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CBA" w:rsidRPr="00244E25" w:rsidRDefault="00335CBA" w:rsidP="00335CBA">
      <w:pPr>
        <w:spacing w:line="480" w:lineRule="auto"/>
        <w:jc w:val="both"/>
        <w:rPr>
          <w:rFonts w:ascii="Times New Roman" w:hAnsi="Times New Roman" w:cs="Times New Roman"/>
          <w:b/>
        </w:rPr>
      </w:pPr>
      <w:bookmarkStart w:id="0" w:name="_GoBack"/>
      <w:bookmarkEnd w:id="0"/>
      <w:r w:rsidRPr="00244E25">
        <w:rPr>
          <w:rFonts w:ascii="Times New Roman" w:hAnsi="Times New Roman" w:cs="Times New Roman"/>
          <w:b/>
        </w:rPr>
        <w:t xml:space="preserve">Angle </w:t>
      </w:r>
      <w:r w:rsidR="000C7FEC" w:rsidRPr="00244E25">
        <w:rPr>
          <w:rFonts w:ascii="Times New Roman" w:hAnsi="Times New Roman" w:cs="Times New Roman"/>
          <w:b/>
        </w:rPr>
        <w:t>S</w:t>
      </w:r>
      <w:r w:rsidRPr="00244E25">
        <w:rPr>
          <w:rFonts w:ascii="Times New Roman" w:hAnsi="Times New Roman" w:cs="Times New Roman"/>
          <w:b/>
        </w:rPr>
        <w:t xml:space="preserve">pecific </w:t>
      </w:r>
      <w:r w:rsidR="000C7FEC" w:rsidRPr="00244E25">
        <w:rPr>
          <w:rFonts w:ascii="Times New Roman" w:hAnsi="Times New Roman" w:cs="Times New Roman"/>
          <w:b/>
        </w:rPr>
        <w:t>I</w:t>
      </w:r>
      <w:r w:rsidRPr="00244E25">
        <w:rPr>
          <w:rFonts w:ascii="Times New Roman" w:hAnsi="Times New Roman" w:cs="Times New Roman"/>
          <w:b/>
        </w:rPr>
        <w:t xml:space="preserve">sokinetic </w:t>
      </w:r>
      <w:r w:rsidR="000C7FEC" w:rsidRPr="00244E25">
        <w:rPr>
          <w:rFonts w:ascii="Times New Roman" w:hAnsi="Times New Roman" w:cs="Times New Roman"/>
          <w:b/>
        </w:rPr>
        <w:t>M</w:t>
      </w:r>
      <w:r w:rsidRPr="00244E25">
        <w:rPr>
          <w:rFonts w:ascii="Times New Roman" w:hAnsi="Times New Roman" w:cs="Times New Roman"/>
          <w:b/>
        </w:rPr>
        <w:t xml:space="preserve">etrics </w:t>
      </w:r>
      <w:r w:rsidR="000C7FEC" w:rsidRPr="00244E25">
        <w:rPr>
          <w:rFonts w:ascii="Times New Roman" w:hAnsi="Times New Roman" w:cs="Times New Roman"/>
          <w:b/>
        </w:rPr>
        <w:t>H</w:t>
      </w:r>
      <w:r w:rsidRPr="00244E25">
        <w:rPr>
          <w:rFonts w:ascii="Times New Roman" w:hAnsi="Times New Roman" w:cs="Times New Roman"/>
          <w:b/>
        </w:rPr>
        <w:t xml:space="preserve">ighlight </w:t>
      </w:r>
      <w:r w:rsidR="000C7FEC" w:rsidRPr="00244E25">
        <w:rPr>
          <w:rFonts w:ascii="Times New Roman" w:hAnsi="Times New Roman" w:cs="Times New Roman"/>
          <w:b/>
        </w:rPr>
        <w:t>S</w:t>
      </w:r>
      <w:r w:rsidRPr="00244E25">
        <w:rPr>
          <w:rFonts w:ascii="Times New Roman" w:hAnsi="Times New Roman" w:cs="Times New Roman"/>
          <w:b/>
        </w:rPr>
        <w:t xml:space="preserve">trength </w:t>
      </w:r>
      <w:r w:rsidR="000C7FEC" w:rsidRPr="00244E25">
        <w:rPr>
          <w:rFonts w:ascii="Times New Roman" w:hAnsi="Times New Roman" w:cs="Times New Roman"/>
          <w:b/>
        </w:rPr>
        <w:t>T</w:t>
      </w:r>
      <w:r w:rsidRPr="00244E25">
        <w:rPr>
          <w:rFonts w:ascii="Times New Roman" w:hAnsi="Times New Roman" w:cs="Times New Roman"/>
          <w:b/>
        </w:rPr>
        <w:t xml:space="preserve">raining </w:t>
      </w:r>
      <w:r w:rsidR="000C7FEC" w:rsidRPr="00244E25">
        <w:rPr>
          <w:rFonts w:ascii="Times New Roman" w:hAnsi="Times New Roman" w:cs="Times New Roman"/>
          <w:b/>
        </w:rPr>
        <w:t>N</w:t>
      </w:r>
      <w:r w:rsidRPr="00244E25">
        <w:rPr>
          <w:rFonts w:ascii="Times New Roman" w:hAnsi="Times New Roman" w:cs="Times New Roman"/>
          <w:b/>
        </w:rPr>
        <w:t xml:space="preserve">eeds of </w:t>
      </w:r>
      <w:r w:rsidR="000C7FEC" w:rsidRPr="00244E25">
        <w:rPr>
          <w:rFonts w:ascii="Times New Roman" w:hAnsi="Times New Roman" w:cs="Times New Roman"/>
          <w:b/>
        </w:rPr>
        <w:t>E</w:t>
      </w:r>
      <w:r w:rsidRPr="00244E25">
        <w:rPr>
          <w:rFonts w:ascii="Times New Roman" w:hAnsi="Times New Roman" w:cs="Times New Roman"/>
          <w:b/>
        </w:rPr>
        <w:t xml:space="preserve">lite </w:t>
      </w:r>
      <w:r w:rsidR="000C7FEC" w:rsidRPr="00244E25">
        <w:rPr>
          <w:rFonts w:ascii="Times New Roman" w:hAnsi="Times New Roman" w:cs="Times New Roman"/>
          <w:b/>
        </w:rPr>
        <w:t>Y</w:t>
      </w:r>
      <w:r w:rsidRPr="00244E25">
        <w:rPr>
          <w:rFonts w:ascii="Times New Roman" w:hAnsi="Times New Roman" w:cs="Times New Roman"/>
          <w:b/>
        </w:rPr>
        <w:t xml:space="preserve">outh </w:t>
      </w:r>
      <w:r w:rsidR="000C7FEC" w:rsidRPr="00244E25">
        <w:rPr>
          <w:rFonts w:ascii="Times New Roman" w:hAnsi="Times New Roman" w:cs="Times New Roman"/>
          <w:b/>
        </w:rPr>
        <w:t>S</w:t>
      </w:r>
      <w:r w:rsidRPr="00244E25">
        <w:rPr>
          <w:rFonts w:ascii="Times New Roman" w:hAnsi="Times New Roman" w:cs="Times New Roman"/>
          <w:b/>
        </w:rPr>
        <w:t xml:space="preserve">occer </w:t>
      </w:r>
      <w:r w:rsidR="000C7FEC" w:rsidRPr="00244E25">
        <w:rPr>
          <w:rFonts w:ascii="Times New Roman" w:hAnsi="Times New Roman" w:cs="Times New Roman"/>
          <w:b/>
        </w:rPr>
        <w:t>P</w:t>
      </w:r>
      <w:r w:rsidRPr="00244E25">
        <w:rPr>
          <w:rFonts w:ascii="Times New Roman" w:hAnsi="Times New Roman" w:cs="Times New Roman"/>
          <w:b/>
        </w:rPr>
        <w:t>layers</w:t>
      </w:r>
    </w:p>
    <w:p w:rsidR="00E202E1" w:rsidRPr="00244E25" w:rsidRDefault="00E202E1" w:rsidP="001B19A6">
      <w:pPr>
        <w:autoSpaceDE w:val="0"/>
        <w:autoSpaceDN w:val="0"/>
        <w:adjustRightInd w:val="0"/>
        <w:spacing w:after="0" w:line="480" w:lineRule="auto"/>
        <w:jc w:val="both"/>
        <w:rPr>
          <w:rFonts w:ascii="Times New Roman" w:hAnsi="Times New Roman" w:cs="Times New Roman"/>
          <w:b/>
        </w:rPr>
        <w:sectPr w:rsidR="00E202E1" w:rsidRPr="00244E25" w:rsidSect="00D34E7D">
          <w:footerReference w:type="default" r:id="rId8"/>
          <w:pgSz w:w="11906" w:h="16838"/>
          <w:pgMar w:top="1440" w:right="1440" w:bottom="1440" w:left="1440" w:header="709" w:footer="709" w:gutter="0"/>
          <w:cols w:space="708"/>
          <w:docGrid w:linePitch="360"/>
        </w:sectPr>
      </w:pPr>
    </w:p>
    <w:p w:rsidR="00736BCD" w:rsidRPr="00244E25" w:rsidRDefault="00BB305A" w:rsidP="001B19A6">
      <w:pPr>
        <w:autoSpaceDE w:val="0"/>
        <w:autoSpaceDN w:val="0"/>
        <w:adjustRightInd w:val="0"/>
        <w:spacing w:after="0" w:line="480" w:lineRule="auto"/>
        <w:jc w:val="both"/>
        <w:rPr>
          <w:rFonts w:ascii="Times New Roman" w:hAnsi="Times New Roman" w:cs="Times New Roman"/>
          <w:b/>
        </w:rPr>
      </w:pPr>
      <w:r w:rsidRPr="00244E25">
        <w:rPr>
          <w:rFonts w:ascii="Times New Roman" w:hAnsi="Times New Roman" w:cs="Times New Roman"/>
          <w:b/>
        </w:rPr>
        <w:lastRenderedPageBreak/>
        <w:t>ABSTRACT</w:t>
      </w:r>
    </w:p>
    <w:p w:rsidR="00BB6117" w:rsidRPr="00244E25" w:rsidRDefault="006D4E0E" w:rsidP="001B19A6">
      <w:pPr>
        <w:autoSpaceDE w:val="0"/>
        <w:autoSpaceDN w:val="0"/>
        <w:adjustRightInd w:val="0"/>
        <w:spacing w:after="0" w:line="480" w:lineRule="auto"/>
        <w:jc w:val="both"/>
        <w:rPr>
          <w:rFonts w:ascii="Times New Roman" w:hAnsi="Times New Roman" w:cs="Times New Roman"/>
        </w:rPr>
      </w:pPr>
      <w:r w:rsidRPr="00244E25">
        <w:rPr>
          <w:rFonts w:ascii="Times New Roman" w:hAnsi="Times New Roman" w:cs="Times New Roman"/>
        </w:rPr>
        <w:t xml:space="preserve">The purpose of this study was to </w:t>
      </w:r>
      <w:r w:rsidR="00A56CAB" w:rsidRPr="00244E25">
        <w:rPr>
          <w:rFonts w:ascii="Times New Roman" w:hAnsi="Times New Roman" w:cs="Times New Roman"/>
        </w:rPr>
        <w:t>assess</w:t>
      </w:r>
      <w:r w:rsidRPr="00244E25">
        <w:rPr>
          <w:rFonts w:ascii="Times New Roman" w:hAnsi="Times New Roman" w:cs="Times New Roman"/>
        </w:rPr>
        <w:t xml:space="preserve"> traditional and </w:t>
      </w:r>
      <w:r w:rsidR="000C1C5B" w:rsidRPr="00244E25">
        <w:rPr>
          <w:rFonts w:ascii="Times New Roman" w:hAnsi="Times New Roman" w:cs="Times New Roman"/>
        </w:rPr>
        <w:t>angle-</w:t>
      </w:r>
      <w:r w:rsidRPr="00244E25">
        <w:rPr>
          <w:rFonts w:ascii="Times New Roman" w:hAnsi="Times New Roman" w:cs="Times New Roman"/>
        </w:rPr>
        <w:t>specific isokinetic strength of eccentric knee flexors</w:t>
      </w:r>
      <w:r w:rsidR="009A71C0" w:rsidRPr="00244E25">
        <w:rPr>
          <w:rFonts w:ascii="Times New Roman" w:hAnsi="Times New Roman" w:cs="Times New Roman"/>
        </w:rPr>
        <w:t xml:space="preserve"> (</w:t>
      </w:r>
      <w:proofErr w:type="spellStart"/>
      <w:r w:rsidR="009A71C0" w:rsidRPr="00244E25">
        <w:rPr>
          <w:rFonts w:ascii="Times New Roman" w:hAnsi="Times New Roman" w:cs="Times New Roman"/>
        </w:rPr>
        <w:t>eccKF</w:t>
      </w:r>
      <w:proofErr w:type="spellEnd"/>
      <w:r w:rsidR="009A71C0" w:rsidRPr="00244E25">
        <w:rPr>
          <w:rFonts w:ascii="Times New Roman" w:hAnsi="Times New Roman" w:cs="Times New Roman"/>
        </w:rPr>
        <w:t>)</w:t>
      </w:r>
      <w:r w:rsidRPr="00244E25">
        <w:rPr>
          <w:rFonts w:ascii="Times New Roman" w:hAnsi="Times New Roman" w:cs="Times New Roman"/>
        </w:rPr>
        <w:t xml:space="preserve"> and concentric knee extensors</w:t>
      </w:r>
      <w:r w:rsidR="009A71C0" w:rsidRPr="00244E25">
        <w:rPr>
          <w:rFonts w:ascii="Times New Roman" w:hAnsi="Times New Roman" w:cs="Times New Roman"/>
        </w:rPr>
        <w:t xml:space="preserve"> (</w:t>
      </w:r>
      <w:proofErr w:type="spellStart"/>
      <w:r w:rsidR="009A71C0" w:rsidRPr="00244E25">
        <w:rPr>
          <w:rFonts w:ascii="Times New Roman" w:hAnsi="Times New Roman" w:cs="Times New Roman"/>
        </w:rPr>
        <w:t>conKE</w:t>
      </w:r>
      <w:proofErr w:type="spellEnd"/>
      <w:r w:rsidR="009A71C0" w:rsidRPr="00244E25">
        <w:rPr>
          <w:rFonts w:ascii="Times New Roman" w:hAnsi="Times New Roman" w:cs="Times New Roman"/>
        </w:rPr>
        <w:t>)</w:t>
      </w:r>
      <w:r w:rsidR="000C1C5B" w:rsidRPr="00244E25">
        <w:rPr>
          <w:rFonts w:ascii="Times New Roman" w:hAnsi="Times New Roman" w:cs="Times New Roman"/>
        </w:rPr>
        <w:t xml:space="preserve"> </w:t>
      </w:r>
      <w:r w:rsidR="00A56CAB" w:rsidRPr="00244E25">
        <w:rPr>
          <w:rFonts w:ascii="Times New Roman" w:hAnsi="Times New Roman" w:cs="Times New Roman"/>
        </w:rPr>
        <w:t>between</w:t>
      </w:r>
      <w:r w:rsidRPr="00244E25">
        <w:rPr>
          <w:rFonts w:ascii="Times New Roman" w:hAnsi="Times New Roman" w:cs="Times New Roman"/>
        </w:rPr>
        <w:t xml:space="preserve"> senior professional and youth soccer players.</w:t>
      </w:r>
      <w:r w:rsidR="00A56CAB" w:rsidRPr="00244E25">
        <w:rPr>
          <w:rFonts w:ascii="Times New Roman" w:hAnsi="Times New Roman" w:cs="Times New Roman"/>
        </w:rPr>
        <w:t xml:space="preserve"> </w:t>
      </w:r>
      <w:r w:rsidRPr="00244E25">
        <w:rPr>
          <w:rFonts w:ascii="Times New Roman" w:hAnsi="Times New Roman" w:cs="Times New Roman"/>
        </w:rPr>
        <w:t>34</w:t>
      </w:r>
      <w:r w:rsidR="000C1C5B" w:rsidRPr="00244E25">
        <w:rPr>
          <w:rFonts w:ascii="Times New Roman" w:hAnsi="Times New Roman" w:cs="Times New Roman"/>
        </w:rPr>
        <w:t xml:space="preserve"> male</w:t>
      </w:r>
      <w:r w:rsidRPr="00244E25">
        <w:rPr>
          <w:rFonts w:ascii="Times New Roman" w:hAnsi="Times New Roman" w:cs="Times New Roman"/>
        </w:rPr>
        <w:t xml:space="preserve"> soccer players (17 senior </w:t>
      </w:r>
      <w:r w:rsidR="00BB6117" w:rsidRPr="00244E25">
        <w:rPr>
          <w:rFonts w:ascii="Times New Roman" w:hAnsi="Times New Roman" w:cs="Times New Roman"/>
        </w:rPr>
        <w:t>and</w:t>
      </w:r>
      <w:r w:rsidRPr="00244E25">
        <w:rPr>
          <w:rFonts w:ascii="Times New Roman" w:hAnsi="Times New Roman" w:cs="Times New Roman"/>
        </w:rPr>
        <w:t xml:space="preserve"> 17 youth</w:t>
      </w:r>
      <w:r w:rsidR="00512F60" w:rsidRPr="00244E25">
        <w:rPr>
          <w:rFonts w:ascii="Times New Roman" w:hAnsi="Times New Roman" w:cs="Times New Roman"/>
        </w:rPr>
        <w:t>)</w:t>
      </w:r>
      <w:r w:rsidRPr="00244E25">
        <w:rPr>
          <w:rFonts w:ascii="Times New Roman" w:hAnsi="Times New Roman" w:cs="Times New Roman"/>
        </w:rPr>
        <w:t xml:space="preserve"> </w:t>
      </w:r>
      <w:r w:rsidR="00A56CAB" w:rsidRPr="00244E25">
        <w:rPr>
          <w:rFonts w:ascii="Times New Roman" w:hAnsi="Times New Roman" w:cs="Times New Roman"/>
        </w:rPr>
        <w:t>were recruited for b</w:t>
      </w:r>
      <w:r w:rsidRPr="00244E25">
        <w:rPr>
          <w:rFonts w:ascii="Times New Roman" w:hAnsi="Times New Roman" w:cs="Times New Roman"/>
        </w:rPr>
        <w:t>ilateral assessments at</w:t>
      </w:r>
      <w:r w:rsidR="003F3D84" w:rsidRPr="00244E25">
        <w:rPr>
          <w:rFonts w:ascii="Times New Roman" w:hAnsi="Times New Roman" w:cs="Times New Roman"/>
        </w:rPr>
        <w:t xml:space="preserve"> 180, 270</w:t>
      </w:r>
      <w:r w:rsidRPr="00244E25">
        <w:rPr>
          <w:rFonts w:ascii="Times New Roman" w:hAnsi="Times New Roman" w:cs="Times New Roman"/>
        </w:rPr>
        <w:t xml:space="preserve"> and 60°∙s</w:t>
      </w:r>
      <w:r w:rsidRPr="00244E25">
        <w:rPr>
          <w:rFonts w:ascii="Times New Roman" w:hAnsi="Times New Roman" w:cs="Times New Roman"/>
          <w:vertAlign w:val="superscript"/>
        </w:rPr>
        <w:t>-1</w:t>
      </w:r>
      <w:r w:rsidRPr="00244E25">
        <w:rPr>
          <w:rFonts w:ascii="Times New Roman" w:hAnsi="Times New Roman" w:cs="Times New Roman"/>
        </w:rPr>
        <w:t>.</w:t>
      </w:r>
      <w:r w:rsidR="00A56CAB" w:rsidRPr="00244E25">
        <w:rPr>
          <w:rFonts w:ascii="Times New Roman" w:hAnsi="Times New Roman" w:cs="Times New Roman"/>
        </w:rPr>
        <w:t xml:space="preserve"> </w:t>
      </w:r>
      <w:r w:rsidRPr="00244E25">
        <w:rPr>
          <w:rFonts w:ascii="Times New Roman" w:hAnsi="Times New Roman" w:cs="Times New Roman"/>
        </w:rPr>
        <w:t>Peak torque (PT), dynamic control ratio (DCR), angle of peak torque (APT), functional range (FR), angle specific torque (AST) and angle specific DCR (DCR</w:t>
      </w:r>
      <w:r w:rsidRPr="00244E25">
        <w:rPr>
          <w:rFonts w:ascii="Times New Roman" w:hAnsi="Times New Roman" w:cs="Times New Roman"/>
          <w:vertAlign w:val="subscript"/>
        </w:rPr>
        <w:t>AST</w:t>
      </w:r>
      <w:r w:rsidRPr="00244E25">
        <w:rPr>
          <w:rFonts w:ascii="Times New Roman" w:hAnsi="Times New Roman" w:cs="Times New Roman"/>
        </w:rPr>
        <w:t>)</w:t>
      </w:r>
      <w:r w:rsidRPr="00244E25">
        <w:rPr>
          <w:rFonts w:ascii="Times New Roman" w:hAnsi="Times New Roman" w:cs="Times New Roman"/>
          <w:vertAlign w:val="subscript"/>
        </w:rPr>
        <w:t xml:space="preserve"> </w:t>
      </w:r>
      <w:r w:rsidRPr="00244E25">
        <w:rPr>
          <w:rFonts w:ascii="Times New Roman" w:hAnsi="Times New Roman" w:cs="Times New Roman"/>
        </w:rPr>
        <w:t>were compared.</w:t>
      </w:r>
      <w:r w:rsidR="00A56CAB" w:rsidRPr="00244E25">
        <w:rPr>
          <w:rFonts w:ascii="Times New Roman" w:hAnsi="Times New Roman" w:cs="Times New Roman"/>
        </w:rPr>
        <w:t xml:space="preserve"> </w:t>
      </w:r>
      <w:proofErr w:type="spellStart"/>
      <w:r w:rsidR="009A71C0" w:rsidRPr="00244E25">
        <w:rPr>
          <w:rFonts w:ascii="Times New Roman" w:hAnsi="Times New Roman" w:cs="Times New Roman"/>
        </w:rPr>
        <w:t>EccKF</w:t>
      </w:r>
      <w:proofErr w:type="spellEnd"/>
      <w:r w:rsidR="009A71C0" w:rsidRPr="00244E25">
        <w:rPr>
          <w:rFonts w:ascii="Times New Roman" w:hAnsi="Times New Roman" w:cs="Times New Roman"/>
        </w:rPr>
        <w:t xml:space="preserve"> </w:t>
      </w:r>
      <w:r w:rsidR="005F207F" w:rsidRPr="00244E25">
        <w:rPr>
          <w:rFonts w:ascii="Times New Roman" w:hAnsi="Times New Roman" w:cs="Times New Roman"/>
        </w:rPr>
        <w:t xml:space="preserve">and </w:t>
      </w:r>
      <w:proofErr w:type="spellStart"/>
      <w:r w:rsidR="009A71C0" w:rsidRPr="00244E25">
        <w:rPr>
          <w:rFonts w:ascii="Times New Roman" w:hAnsi="Times New Roman" w:cs="Times New Roman"/>
        </w:rPr>
        <w:t>conKE</w:t>
      </w:r>
      <w:proofErr w:type="spellEnd"/>
      <w:r w:rsidR="005F207F" w:rsidRPr="00244E25">
        <w:rPr>
          <w:rFonts w:ascii="Times New Roman" w:hAnsi="Times New Roman" w:cs="Times New Roman"/>
        </w:rPr>
        <w:t xml:space="preserve"> </w:t>
      </w:r>
      <w:r w:rsidRPr="00244E25">
        <w:rPr>
          <w:rFonts w:ascii="Times New Roman" w:hAnsi="Times New Roman" w:cs="Times New Roman"/>
        </w:rPr>
        <w:t>PT (</w:t>
      </w:r>
      <w:r w:rsidR="00D856B8" w:rsidRPr="00244E25">
        <w:rPr>
          <w:rFonts w:ascii="Times New Roman" w:hAnsi="Times New Roman" w:cs="Times New Roman"/>
          <w:i/>
        </w:rPr>
        <w:t>P</w:t>
      </w:r>
      <w:r w:rsidR="005F207F" w:rsidRPr="00244E25">
        <w:rPr>
          <w:rFonts w:ascii="Times New Roman" w:hAnsi="Times New Roman" w:cs="Times New Roman"/>
        </w:rPr>
        <w:t xml:space="preserve"> = 0.782</w:t>
      </w:r>
      <w:r w:rsidRPr="00244E25">
        <w:rPr>
          <w:rFonts w:ascii="Times New Roman" w:hAnsi="Times New Roman" w:cs="Times New Roman"/>
        </w:rPr>
        <w:t>) and DCR (</w:t>
      </w:r>
      <w:r w:rsidR="00D856B8" w:rsidRPr="00244E25">
        <w:rPr>
          <w:rFonts w:ascii="Times New Roman" w:hAnsi="Times New Roman" w:cs="Times New Roman"/>
          <w:i/>
        </w:rPr>
        <w:t>P</w:t>
      </w:r>
      <w:r w:rsidR="005F207F" w:rsidRPr="00244E25">
        <w:rPr>
          <w:rFonts w:ascii="Times New Roman" w:hAnsi="Times New Roman" w:cs="Times New Roman"/>
        </w:rPr>
        <w:t xml:space="preserve"> = 0.508</w:t>
      </w:r>
      <w:r w:rsidRPr="00244E25">
        <w:rPr>
          <w:rFonts w:ascii="Times New Roman" w:hAnsi="Times New Roman" w:cs="Times New Roman"/>
        </w:rPr>
        <w:t>) were</w:t>
      </w:r>
      <w:r w:rsidR="00B77634" w:rsidRPr="00244E25">
        <w:rPr>
          <w:rFonts w:ascii="Times New Roman" w:hAnsi="Times New Roman" w:cs="Times New Roman"/>
        </w:rPr>
        <w:t xml:space="preserve"> not different between groups</w:t>
      </w:r>
      <w:r w:rsidR="0037519C" w:rsidRPr="00244E25">
        <w:rPr>
          <w:rFonts w:ascii="Times New Roman" w:hAnsi="Times New Roman" w:cs="Times New Roman"/>
        </w:rPr>
        <w:t xml:space="preserve"> across all angular velocities</w:t>
      </w:r>
      <w:r w:rsidR="00B77634" w:rsidRPr="00244E25">
        <w:rPr>
          <w:rFonts w:ascii="Times New Roman" w:hAnsi="Times New Roman" w:cs="Times New Roman"/>
        </w:rPr>
        <w:t>. Significant</w:t>
      </w:r>
      <w:r w:rsidRPr="00244E25">
        <w:rPr>
          <w:rFonts w:ascii="Times New Roman" w:hAnsi="Times New Roman" w:cs="Times New Roman"/>
        </w:rPr>
        <w:t xml:space="preserve"> differences were identified for</w:t>
      </w:r>
      <w:r w:rsidR="005F207F" w:rsidRPr="00244E25">
        <w:rPr>
          <w:rFonts w:ascii="Times New Roman" w:hAnsi="Times New Roman" w:cs="Times New Roman"/>
        </w:rPr>
        <w:t xml:space="preserve"> </w:t>
      </w:r>
      <w:proofErr w:type="spellStart"/>
      <w:r w:rsidR="00D47DB3" w:rsidRPr="00244E25">
        <w:rPr>
          <w:rFonts w:ascii="Times New Roman" w:hAnsi="Times New Roman" w:cs="Times New Roman"/>
        </w:rPr>
        <w:t>eccKF</w:t>
      </w:r>
      <w:proofErr w:type="spellEnd"/>
      <w:r w:rsidR="005F207F" w:rsidRPr="00244E25">
        <w:rPr>
          <w:rFonts w:ascii="Times New Roman" w:hAnsi="Times New Roman" w:cs="Times New Roman"/>
        </w:rPr>
        <w:t xml:space="preserve"> </w:t>
      </w:r>
      <w:r w:rsidRPr="00244E25">
        <w:rPr>
          <w:rFonts w:ascii="Times New Roman" w:hAnsi="Times New Roman" w:cs="Times New Roman"/>
        </w:rPr>
        <w:t>APT (</w:t>
      </w:r>
      <w:r w:rsidR="00D856B8" w:rsidRPr="00244E25">
        <w:rPr>
          <w:rFonts w:ascii="Times New Roman" w:hAnsi="Times New Roman" w:cs="Times New Roman"/>
          <w:i/>
        </w:rPr>
        <w:t>P</w:t>
      </w:r>
      <w:r w:rsidR="005F207F" w:rsidRPr="00244E25">
        <w:rPr>
          <w:rFonts w:ascii="Times New Roman" w:hAnsi="Times New Roman" w:cs="Times New Roman"/>
        </w:rPr>
        <w:t xml:space="preserve"> = 0.018) and</w:t>
      </w:r>
      <w:r w:rsidRPr="00244E25">
        <w:rPr>
          <w:rFonts w:ascii="Times New Roman" w:hAnsi="Times New Roman" w:cs="Times New Roman"/>
        </w:rPr>
        <w:t xml:space="preserve"> FR (</w:t>
      </w:r>
      <w:r w:rsidR="00A56CAB" w:rsidRPr="00244E25">
        <w:rPr>
          <w:rFonts w:ascii="Times New Roman" w:hAnsi="Times New Roman" w:cs="Times New Roman"/>
          <w:i/>
        </w:rPr>
        <w:t xml:space="preserve">P </w:t>
      </w:r>
      <w:r w:rsidR="005F207F" w:rsidRPr="00244E25">
        <w:rPr>
          <w:rFonts w:ascii="Times New Roman" w:hAnsi="Times New Roman" w:cs="Times New Roman"/>
        </w:rPr>
        <w:t>= 0.006</w:t>
      </w:r>
      <w:r w:rsidR="00E310D6" w:rsidRPr="00244E25">
        <w:rPr>
          <w:rFonts w:ascii="Times New Roman" w:hAnsi="Times New Roman" w:cs="Times New Roman"/>
        </w:rPr>
        <w:t xml:space="preserve">), </w:t>
      </w:r>
      <w:r w:rsidRPr="00244E25">
        <w:rPr>
          <w:rFonts w:ascii="Times New Roman" w:hAnsi="Times New Roman" w:cs="Times New Roman"/>
        </w:rPr>
        <w:t>DCR</w:t>
      </w:r>
      <w:r w:rsidRPr="00244E25">
        <w:rPr>
          <w:rFonts w:ascii="Times New Roman" w:hAnsi="Times New Roman" w:cs="Times New Roman"/>
          <w:vertAlign w:val="subscript"/>
        </w:rPr>
        <w:t xml:space="preserve">AST </w:t>
      </w:r>
      <w:r w:rsidRPr="00244E25">
        <w:rPr>
          <w:rFonts w:ascii="Times New Roman" w:hAnsi="Times New Roman" w:cs="Times New Roman"/>
        </w:rPr>
        <w:t>at 270°∙s</w:t>
      </w:r>
      <w:r w:rsidRPr="00244E25">
        <w:rPr>
          <w:rFonts w:ascii="Times New Roman" w:hAnsi="Times New Roman" w:cs="Times New Roman"/>
          <w:vertAlign w:val="superscript"/>
        </w:rPr>
        <w:t>-1</w:t>
      </w:r>
      <w:r w:rsidRPr="00244E25">
        <w:rPr>
          <w:rFonts w:ascii="Times New Roman" w:hAnsi="Times New Roman" w:cs="Times New Roman"/>
        </w:rPr>
        <w:t xml:space="preserve"> (</w:t>
      </w:r>
      <w:r w:rsidR="00D856B8" w:rsidRPr="00244E25">
        <w:rPr>
          <w:rFonts w:ascii="Times New Roman" w:hAnsi="Times New Roman" w:cs="Times New Roman"/>
          <w:i/>
        </w:rPr>
        <w:t>P</w:t>
      </w:r>
      <w:r w:rsidRPr="00244E25">
        <w:rPr>
          <w:rFonts w:ascii="Times New Roman" w:hAnsi="Times New Roman" w:cs="Times New Roman"/>
        </w:rPr>
        <w:t xml:space="preserve"> = 0.031</w:t>
      </w:r>
      <w:r w:rsidR="00E310D6" w:rsidRPr="00244E25">
        <w:rPr>
          <w:rFonts w:ascii="Times New Roman" w:hAnsi="Times New Roman" w:cs="Times New Roman"/>
        </w:rPr>
        <w:t>) and in AST data recorded across angular velocities</w:t>
      </w:r>
      <w:r w:rsidR="00335CBA" w:rsidRPr="00244E25">
        <w:rPr>
          <w:rFonts w:ascii="Times New Roman" w:hAnsi="Times New Roman" w:cs="Times New Roman"/>
        </w:rPr>
        <w:t xml:space="preserve"> for </w:t>
      </w:r>
      <w:proofErr w:type="spellStart"/>
      <w:r w:rsidR="00D47DB3" w:rsidRPr="00244E25">
        <w:rPr>
          <w:rFonts w:ascii="Times New Roman" w:hAnsi="Times New Roman" w:cs="Times New Roman"/>
        </w:rPr>
        <w:t>eccKF</w:t>
      </w:r>
      <w:proofErr w:type="spellEnd"/>
      <w:r w:rsidR="00335CBA" w:rsidRPr="00244E25">
        <w:rPr>
          <w:rFonts w:ascii="Times New Roman" w:hAnsi="Times New Roman" w:cs="Times New Roman"/>
        </w:rPr>
        <w:t xml:space="preserve"> and </w:t>
      </w:r>
      <w:proofErr w:type="spellStart"/>
      <w:r w:rsidR="00D47DB3" w:rsidRPr="00244E25">
        <w:rPr>
          <w:rFonts w:ascii="Times New Roman" w:hAnsi="Times New Roman" w:cs="Times New Roman"/>
        </w:rPr>
        <w:t>conKE</w:t>
      </w:r>
      <w:proofErr w:type="spellEnd"/>
      <w:r w:rsidR="00E310D6" w:rsidRPr="00244E25">
        <w:rPr>
          <w:rFonts w:ascii="Times New Roman" w:hAnsi="Times New Roman" w:cs="Times New Roman"/>
        </w:rPr>
        <w:t xml:space="preserve"> (</w:t>
      </w:r>
      <w:r w:rsidR="00E310D6" w:rsidRPr="00244E25">
        <w:rPr>
          <w:rFonts w:ascii="Times New Roman" w:hAnsi="Times New Roman" w:cs="Times New Roman"/>
          <w:i/>
        </w:rPr>
        <w:t>P</w:t>
      </w:r>
      <w:r w:rsidR="00E310D6" w:rsidRPr="00244E25">
        <w:rPr>
          <w:rFonts w:ascii="Times New Roman" w:hAnsi="Times New Roman" w:cs="Times New Roman"/>
        </w:rPr>
        <w:t xml:space="preserve"> = 0.003). </w:t>
      </w:r>
      <w:r w:rsidRPr="00244E25">
        <w:rPr>
          <w:rFonts w:ascii="Times New Roman" w:hAnsi="Times New Roman" w:cs="Times New Roman"/>
        </w:rPr>
        <w:t xml:space="preserve">Traditional strength </w:t>
      </w:r>
      <w:r w:rsidR="00E310D6" w:rsidRPr="00244E25">
        <w:rPr>
          <w:rFonts w:ascii="Times New Roman" w:hAnsi="Times New Roman" w:cs="Times New Roman"/>
        </w:rPr>
        <w:t xml:space="preserve">measures </w:t>
      </w:r>
      <w:r w:rsidRPr="00244E25">
        <w:rPr>
          <w:rFonts w:ascii="Times New Roman" w:hAnsi="Times New Roman" w:cs="Times New Roman"/>
        </w:rPr>
        <w:t>were not sensitive to playing age,</w:t>
      </w:r>
      <w:r w:rsidR="003747B8" w:rsidRPr="00244E25">
        <w:rPr>
          <w:rFonts w:ascii="Times New Roman" w:hAnsi="Times New Roman" w:cs="Times New Roman"/>
        </w:rPr>
        <w:t xml:space="preserve"> with implications for </w:t>
      </w:r>
      <w:r w:rsidR="0099713E" w:rsidRPr="00244E25">
        <w:rPr>
          <w:rFonts w:ascii="Times New Roman" w:hAnsi="Times New Roman" w:cs="Times New Roman"/>
        </w:rPr>
        <w:t xml:space="preserve">misinterpretation in </w:t>
      </w:r>
      <w:r w:rsidR="0088798F" w:rsidRPr="00244E25">
        <w:rPr>
          <w:rFonts w:ascii="Times New Roman" w:hAnsi="Times New Roman" w:cs="Times New Roman"/>
        </w:rPr>
        <w:t xml:space="preserve">training prescription. </w:t>
      </w:r>
      <w:r w:rsidR="0099713E" w:rsidRPr="00244E25">
        <w:rPr>
          <w:rFonts w:ascii="Times New Roman" w:hAnsi="Times New Roman" w:cs="Times New Roman"/>
        </w:rPr>
        <w:t xml:space="preserve">In contrast, </w:t>
      </w:r>
      <w:r w:rsidRPr="00244E25">
        <w:rPr>
          <w:rFonts w:ascii="Times New Roman" w:hAnsi="Times New Roman" w:cs="Times New Roman"/>
        </w:rPr>
        <w:t xml:space="preserve">AST data </w:t>
      </w:r>
      <w:r w:rsidR="0099713E" w:rsidRPr="00244E25">
        <w:rPr>
          <w:rFonts w:ascii="Times New Roman" w:hAnsi="Times New Roman" w:cs="Times New Roman"/>
        </w:rPr>
        <w:t>did</w:t>
      </w:r>
      <w:r w:rsidRPr="00244E25">
        <w:rPr>
          <w:rFonts w:ascii="Times New Roman" w:hAnsi="Times New Roman" w:cs="Times New Roman"/>
        </w:rPr>
        <w:t xml:space="preserve"> differentiate </w:t>
      </w:r>
      <w:r w:rsidR="00E310D6" w:rsidRPr="00244E25">
        <w:rPr>
          <w:rFonts w:ascii="Times New Roman" w:hAnsi="Times New Roman" w:cs="Times New Roman"/>
        </w:rPr>
        <w:t>between ages</w:t>
      </w:r>
      <w:r w:rsidR="0088798F" w:rsidRPr="00244E25">
        <w:rPr>
          <w:rFonts w:ascii="Times New Roman" w:hAnsi="Times New Roman" w:cs="Times New Roman"/>
        </w:rPr>
        <w:t xml:space="preserve">. </w:t>
      </w:r>
      <w:r w:rsidR="0099713E" w:rsidRPr="00244E25">
        <w:rPr>
          <w:rFonts w:ascii="Times New Roman" w:hAnsi="Times New Roman" w:cs="Times New Roman"/>
        </w:rPr>
        <w:t xml:space="preserve">Strength deficits which highlight the muscle contraction type, </w:t>
      </w:r>
      <w:r w:rsidR="005F207F" w:rsidRPr="00244E25">
        <w:rPr>
          <w:rFonts w:ascii="Times New Roman" w:hAnsi="Times New Roman" w:cs="Times New Roman"/>
        </w:rPr>
        <w:t>angular velocity</w:t>
      </w:r>
      <w:r w:rsidR="0099713E" w:rsidRPr="00244E25">
        <w:rPr>
          <w:rFonts w:ascii="Times New Roman" w:hAnsi="Times New Roman" w:cs="Times New Roman"/>
        </w:rPr>
        <w:t xml:space="preserve"> and joint angle can be manipulated within an individ</w:t>
      </w:r>
      <w:r w:rsidR="00DE5587" w:rsidRPr="00244E25">
        <w:rPr>
          <w:rFonts w:ascii="Times New Roman" w:hAnsi="Times New Roman" w:cs="Times New Roman"/>
        </w:rPr>
        <w:t>ualiz</w:t>
      </w:r>
      <w:r w:rsidR="0088798F" w:rsidRPr="00244E25">
        <w:rPr>
          <w:rFonts w:ascii="Times New Roman" w:hAnsi="Times New Roman" w:cs="Times New Roman"/>
        </w:rPr>
        <w:t xml:space="preserve">ed training intervention. </w:t>
      </w:r>
      <w:r w:rsidR="0099713E" w:rsidRPr="00244E25">
        <w:rPr>
          <w:rFonts w:ascii="Times New Roman" w:hAnsi="Times New Roman" w:cs="Times New Roman"/>
        </w:rPr>
        <w:t xml:space="preserve">Given the relevance to injury aetiology, this study highlights potential implications for improved </w:t>
      </w:r>
      <w:r w:rsidR="00A36B74" w:rsidRPr="00244E25">
        <w:rPr>
          <w:rFonts w:ascii="Times New Roman" w:hAnsi="Times New Roman" w:cs="Times New Roman"/>
        </w:rPr>
        <w:t>assessment strategies to inform training prescription for performance and injury prevention</w:t>
      </w:r>
      <w:r w:rsidR="0088798F" w:rsidRPr="00244E25">
        <w:rPr>
          <w:rFonts w:ascii="Times New Roman" w:hAnsi="Times New Roman" w:cs="Times New Roman"/>
        </w:rPr>
        <w:t xml:space="preserve">. </w:t>
      </w:r>
      <w:r w:rsidR="00F44F1E" w:rsidRPr="00244E25">
        <w:rPr>
          <w:rFonts w:ascii="Times New Roman" w:hAnsi="Times New Roman" w:cs="Times New Roman"/>
        </w:rPr>
        <w:t xml:space="preserve">Given the high number of injuries </w:t>
      </w:r>
      <w:r w:rsidR="00512F60" w:rsidRPr="00244E25">
        <w:rPr>
          <w:rFonts w:ascii="Times New Roman" w:hAnsi="Times New Roman" w:cs="Times New Roman"/>
        </w:rPr>
        <w:t>i</w:t>
      </w:r>
      <w:r w:rsidR="00F44F1E" w:rsidRPr="00244E25">
        <w:rPr>
          <w:rFonts w:ascii="Times New Roman" w:hAnsi="Times New Roman" w:cs="Times New Roman"/>
        </w:rPr>
        <w:t>n</w:t>
      </w:r>
      <w:r w:rsidR="00ED198A" w:rsidRPr="00244E25">
        <w:rPr>
          <w:rFonts w:ascii="Times New Roman" w:hAnsi="Times New Roman" w:cs="Times New Roman"/>
        </w:rPr>
        <w:t xml:space="preserve"> adolescent </w:t>
      </w:r>
      <w:r w:rsidR="00F44F1E" w:rsidRPr="00244E25">
        <w:rPr>
          <w:rFonts w:ascii="Times New Roman" w:hAnsi="Times New Roman" w:cs="Times New Roman"/>
        </w:rPr>
        <w:t>soccer</w:t>
      </w:r>
      <w:r w:rsidR="00ED198A" w:rsidRPr="00244E25">
        <w:rPr>
          <w:rFonts w:ascii="Times New Roman" w:hAnsi="Times New Roman" w:cs="Times New Roman"/>
        </w:rPr>
        <w:t xml:space="preserve"> players</w:t>
      </w:r>
      <w:r w:rsidR="00F44F1E" w:rsidRPr="00244E25">
        <w:rPr>
          <w:rFonts w:ascii="Times New Roman" w:hAnsi="Times New Roman" w:cs="Times New Roman"/>
        </w:rPr>
        <w:t xml:space="preserve">, </w:t>
      </w:r>
      <w:r w:rsidR="00ED198A" w:rsidRPr="00244E25">
        <w:rPr>
          <w:rFonts w:ascii="Times New Roman" w:hAnsi="Times New Roman" w:cs="Times New Roman"/>
        </w:rPr>
        <w:t xml:space="preserve">and in line with previous recommendations, </w:t>
      </w:r>
      <w:r w:rsidR="00F44F1E" w:rsidRPr="00244E25">
        <w:rPr>
          <w:rFonts w:ascii="Times New Roman" w:hAnsi="Times New Roman" w:cs="Times New Roman"/>
        </w:rPr>
        <w:t xml:space="preserve">practitioners </w:t>
      </w:r>
      <w:r w:rsidR="00ED198A" w:rsidRPr="00244E25">
        <w:rPr>
          <w:rFonts w:ascii="Times New Roman" w:hAnsi="Times New Roman" w:cs="Times New Roman"/>
        </w:rPr>
        <w:t xml:space="preserve">should consider utilising more informed and specific strength and conditioning practices at </w:t>
      </w:r>
      <w:r w:rsidR="00512F60" w:rsidRPr="00244E25">
        <w:rPr>
          <w:rFonts w:ascii="Times New Roman" w:hAnsi="Times New Roman" w:cs="Times New Roman"/>
        </w:rPr>
        <w:t>younger age</w:t>
      </w:r>
      <w:r w:rsidR="00ED198A" w:rsidRPr="00244E25">
        <w:rPr>
          <w:rFonts w:ascii="Times New Roman" w:hAnsi="Times New Roman" w:cs="Times New Roman"/>
        </w:rPr>
        <w:t>s.</w:t>
      </w:r>
    </w:p>
    <w:p w:rsidR="008E500C" w:rsidRPr="00244E25" w:rsidRDefault="008E500C" w:rsidP="001B19A6">
      <w:pPr>
        <w:spacing w:line="480" w:lineRule="auto"/>
        <w:rPr>
          <w:rFonts w:ascii="Times New Roman" w:hAnsi="Times New Roman" w:cs="Times New Roman"/>
        </w:rPr>
        <w:sectPr w:rsidR="008E500C" w:rsidRPr="00244E25" w:rsidSect="00D34E7D">
          <w:pgSz w:w="11906" w:h="16838"/>
          <w:pgMar w:top="1440" w:right="1440" w:bottom="1440" w:left="1440" w:header="709" w:footer="709" w:gutter="0"/>
          <w:cols w:space="708"/>
          <w:docGrid w:linePitch="360"/>
        </w:sectPr>
      </w:pPr>
      <w:r w:rsidRPr="00244E25">
        <w:rPr>
          <w:rFonts w:ascii="Times New Roman" w:hAnsi="Times New Roman" w:cs="Times New Roman"/>
          <w:b/>
        </w:rPr>
        <w:t>Key words:</w:t>
      </w:r>
      <w:r w:rsidRPr="00244E25">
        <w:rPr>
          <w:rFonts w:ascii="Times New Roman" w:hAnsi="Times New Roman" w:cs="Times New Roman"/>
        </w:rPr>
        <w:t xml:space="preserve">  age, hamstring, quadriceps, injury risk, screening.</w:t>
      </w:r>
    </w:p>
    <w:p w:rsidR="00811E99" w:rsidRPr="00244E25" w:rsidRDefault="00811E99" w:rsidP="00811E99">
      <w:pPr>
        <w:autoSpaceDE w:val="0"/>
        <w:autoSpaceDN w:val="0"/>
        <w:adjustRightInd w:val="0"/>
        <w:spacing w:after="0" w:line="480" w:lineRule="auto"/>
        <w:jc w:val="both"/>
        <w:rPr>
          <w:rFonts w:ascii="Times New Roman" w:hAnsi="Times New Roman" w:cs="Times New Roman"/>
          <w:b/>
        </w:rPr>
      </w:pPr>
      <w:r w:rsidRPr="00244E25">
        <w:rPr>
          <w:rFonts w:ascii="Times New Roman" w:hAnsi="Times New Roman" w:cs="Times New Roman"/>
          <w:b/>
        </w:rPr>
        <w:t>INTRODUCTION</w:t>
      </w:r>
    </w:p>
    <w:p w:rsidR="002412D9" w:rsidRPr="00244E25" w:rsidRDefault="00811E99" w:rsidP="00811E99">
      <w:pPr>
        <w:spacing w:line="480" w:lineRule="auto"/>
        <w:jc w:val="both"/>
        <w:rPr>
          <w:rFonts w:ascii="Times New Roman" w:hAnsi="Times New Roman" w:cs="Times New Roman"/>
        </w:rPr>
      </w:pPr>
      <w:r w:rsidRPr="00244E25">
        <w:rPr>
          <w:rFonts w:ascii="Times New Roman" w:hAnsi="Times New Roman" w:cs="Times New Roman"/>
        </w:rPr>
        <w:t>Epidemiology studies in professional soccer have reported thigh musc</w:t>
      </w:r>
      <w:r w:rsidR="00B25265" w:rsidRPr="00244E25">
        <w:rPr>
          <w:rFonts w:ascii="Times New Roman" w:hAnsi="Times New Roman" w:cs="Times New Roman"/>
        </w:rPr>
        <w:t xml:space="preserve">ulature strains to </w:t>
      </w:r>
      <w:r w:rsidRPr="00244E25">
        <w:rPr>
          <w:rFonts w:ascii="Times New Roman" w:hAnsi="Times New Roman" w:cs="Times New Roman"/>
        </w:rPr>
        <w:t>be prevale</w:t>
      </w:r>
      <w:r w:rsidR="00642C06" w:rsidRPr="00244E25">
        <w:rPr>
          <w:rFonts w:ascii="Times New Roman" w:hAnsi="Times New Roman" w:cs="Times New Roman"/>
        </w:rPr>
        <w:t>nt in both male professional (13</w:t>
      </w:r>
      <w:r w:rsidRPr="00244E25">
        <w:rPr>
          <w:rFonts w:ascii="Times New Roman" w:hAnsi="Times New Roman" w:cs="Times New Roman"/>
        </w:rPr>
        <w:t xml:space="preserve">) and youth soccer players </w:t>
      </w:r>
      <w:r w:rsidR="00642C06" w:rsidRPr="00244E25">
        <w:rPr>
          <w:rFonts w:ascii="Times New Roman" w:hAnsi="Times New Roman" w:cs="Times New Roman"/>
        </w:rPr>
        <w:t>(2</w:t>
      </w:r>
      <w:r w:rsidR="00A66657" w:rsidRPr="00244E25">
        <w:rPr>
          <w:rFonts w:ascii="Times New Roman" w:hAnsi="Times New Roman" w:cs="Times New Roman"/>
        </w:rPr>
        <w:t>6</w:t>
      </w:r>
      <w:r w:rsidRPr="00244E25">
        <w:rPr>
          <w:rFonts w:ascii="Times New Roman" w:hAnsi="Times New Roman" w:cs="Times New Roman"/>
        </w:rPr>
        <w:t>). When compared to their senior counterparts there exists a greater proportion of thigh musculature injuries in youth players (</w:t>
      </w:r>
      <w:r w:rsidR="00DC2553" w:rsidRPr="00244E25">
        <w:rPr>
          <w:rFonts w:ascii="Times New Roman" w:hAnsi="Times New Roman" w:cs="Times New Roman"/>
        </w:rPr>
        <w:t>8</w:t>
      </w:r>
      <w:r w:rsidRPr="00244E25">
        <w:rPr>
          <w:rFonts w:ascii="Times New Roman" w:hAnsi="Times New Roman" w:cs="Times New Roman"/>
        </w:rPr>
        <w:t>)</w:t>
      </w:r>
      <w:r w:rsidRPr="00244E25">
        <w:rPr>
          <w:rFonts w:ascii="Times New Roman" w:hAnsi="Times New Roman" w:cs="Times New Roman"/>
          <w:vertAlign w:val="superscript"/>
        </w:rPr>
        <w:t xml:space="preserve"> </w:t>
      </w:r>
      <w:r w:rsidRPr="00244E25">
        <w:rPr>
          <w:rFonts w:ascii="Times New Roman" w:hAnsi="Times New Roman" w:cs="Times New Roman"/>
        </w:rPr>
        <w:t>specifically between 16-18 years of age</w:t>
      </w:r>
      <w:r w:rsidRPr="00244E25">
        <w:rPr>
          <w:rFonts w:ascii="Times New Roman" w:hAnsi="Times New Roman" w:cs="Times New Roman"/>
          <w:vertAlign w:val="superscript"/>
        </w:rPr>
        <w:t xml:space="preserve"> </w:t>
      </w:r>
      <w:r w:rsidR="00A66657" w:rsidRPr="00244E25">
        <w:rPr>
          <w:rFonts w:ascii="Times New Roman" w:hAnsi="Times New Roman" w:cs="Times New Roman"/>
        </w:rPr>
        <w:t>(33, 34</w:t>
      </w:r>
      <w:r w:rsidRPr="00244E25">
        <w:rPr>
          <w:rFonts w:ascii="Times New Roman" w:hAnsi="Times New Roman" w:cs="Times New Roman"/>
        </w:rPr>
        <w:t xml:space="preserve">) and particularly </w:t>
      </w:r>
      <w:r w:rsidR="00BB2A6A" w:rsidRPr="00244E25">
        <w:rPr>
          <w:rFonts w:ascii="Times New Roman" w:hAnsi="Times New Roman" w:cs="Times New Roman"/>
        </w:rPr>
        <w:t xml:space="preserve">in players following adolescent </w:t>
      </w:r>
      <w:r w:rsidR="00A66657" w:rsidRPr="00244E25">
        <w:rPr>
          <w:rFonts w:ascii="Times New Roman" w:hAnsi="Times New Roman" w:cs="Times New Roman"/>
        </w:rPr>
        <w:t>growth (34</w:t>
      </w:r>
      <w:r w:rsidRPr="00244E25">
        <w:rPr>
          <w:rFonts w:ascii="Times New Roman" w:hAnsi="Times New Roman" w:cs="Times New Roman"/>
        </w:rPr>
        <w:t xml:space="preserve">). </w:t>
      </w:r>
      <w:r w:rsidR="001105B5" w:rsidRPr="00244E25">
        <w:rPr>
          <w:rFonts w:ascii="Times New Roman" w:hAnsi="Times New Roman" w:cs="Times New Roman"/>
        </w:rPr>
        <w:t>Given the specific injury epidemiology and potential influence of maturation, strength deficits in elite youth soccer players have implications fo</w:t>
      </w:r>
      <w:r w:rsidR="00642C06" w:rsidRPr="00244E25">
        <w:rPr>
          <w:rFonts w:ascii="Times New Roman" w:hAnsi="Times New Roman" w:cs="Times New Roman"/>
        </w:rPr>
        <w:t>r performance and injury (11, 19</w:t>
      </w:r>
      <w:r w:rsidR="00C16523" w:rsidRPr="00244E25">
        <w:rPr>
          <w:rFonts w:ascii="Times New Roman" w:hAnsi="Times New Roman" w:cs="Times New Roman"/>
        </w:rPr>
        <w:t>,</w:t>
      </w:r>
      <w:r w:rsidR="00A66657" w:rsidRPr="00244E25">
        <w:rPr>
          <w:rFonts w:ascii="Times New Roman" w:hAnsi="Times New Roman" w:cs="Times New Roman"/>
        </w:rPr>
        <w:t xml:space="preserve"> </w:t>
      </w:r>
      <w:proofErr w:type="gramStart"/>
      <w:r w:rsidR="00A66657" w:rsidRPr="00244E25">
        <w:rPr>
          <w:rFonts w:ascii="Times New Roman" w:hAnsi="Times New Roman" w:cs="Times New Roman"/>
        </w:rPr>
        <w:t>34</w:t>
      </w:r>
      <w:proofErr w:type="gramEnd"/>
      <w:r w:rsidR="001105B5" w:rsidRPr="00244E25">
        <w:rPr>
          <w:rFonts w:ascii="Times New Roman" w:hAnsi="Times New Roman" w:cs="Times New Roman"/>
        </w:rPr>
        <w:t xml:space="preserve">). </w:t>
      </w:r>
      <w:r w:rsidR="006C69EF" w:rsidRPr="00244E25">
        <w:rPr>
          <w:rFonts w:ascii="Times New Roman" w:hAnsi="Times New Roman" w:cs="Times New Roman"/>
        </w:rPr>
        <w:t>In support,</w:t>
      </w:r>
      <w:r w:rsidR="001105B5" w:rsidRPr="00244E25">
        <w:rPr>
          <w:rFonts w:ascii="Times New Roman" w:hAnsi="Times New Roman" w:cs="Times New Roman"/>
        </w:rPr>
        <w:t xml:space="preserve"> it has been suggested that strength of the thigh musculature is a modifiable risk factor in preventing muscular strains</w:t>
      </w:r>
      <w:r w:rsidR="009C76B4" w:rsidRPr="00244E25">
        <w:rPr>
          <w:rFonts w:ascii="Times New Roman" w:hAnsi="Times New Roman" w:cs="Times New Roman"/>
        </w:rPr>
        <w:t xml:space="preserve"> in soccer</w:t>
      </w:r>
      <w:r w:rsidR="00E515E9" w:rsidRPr="00244E25">
        <w:rPr>
          <w:rFonts w:ascii="Times New Roman" w:hAnsi="Times New Roman" w:cs="Times New Roman"/>
        </w:rPr>
        <w:t xml:space="preserve"> (2</w:t>
      </w:r>
      <w:r w:rsidR="001105B5" w:rsidRPr="00244E25">
        <w:rPr>
          <w:rFonts w:ascii="Times New Roman" w:hAnsi="Times New Roman" w:cs="Times New Roman"/>
        </w:rPr>
        <w:t xml:space="preserve">, </w:t>
      </w:r>
      <w:r w:rsidR="00DC2553" w:rsidRPr="00244E25">
        <w:rPr>
          <w:rFonts w:ascii="Times New Roman" w:hAnsi="Times New Roman" w:cs="Times New Roman"/>
        </w:rPr>
        <w:t>10</w:t>
      </w:r>
      <w:r w:rsidR="001105B5" w:rsidRPr="00244E25">
        <w:rPr>
          <w:rFonts w:ascii="Times New Roman" w:hAnsi="Times New Roman" w:cs="Times New Roman"/>
        </w:rPr>
        <w:t>), thus identifying the strength training needs of elite youth soccer players would inform the development of effective strength and conditioning interventions.</w:t>
      </w:r>
      <w:r w:rsidR="00EF3FA8" w:rsidRPr="00244E25">
        <w:rPr>
          <w:rFonts w:ascii="Times New Roman" w:hAnsi="Times New Roman" w:cs="Times New Roman"/>
        </w:rPr>
        <w:t xml:space="preserve"> In support of these observations, </w:t>
      </w:r>
      <w:r w:rsidR="00E019F3" w:rsidRPr="00244E25">
        <w:rPr>
          <w:rFonts w:ascii="Times New Roman" w:hAnsi="Times New Roman" w:cs="Times New Roman"/>
        </w:rPr>
        <w:t>previous studies have demonstrated that youth players possess reduced thigh musculature strength compared</w:t>
      </w:r>
      <w:r w:rsidR="009C76B4" w:rsidRPr="00244E25">
        <w:rPr>
          <w:rFonts w:ascii="Times New Roman" w:hAnsi="Times New Roman" w:cs="Times New Roman"/>
        </w:rPr>
        <w:t xml:space="preserve"> to</w:t>
      </w:r>
      <w:r w:rsidR="00E019F3" w:rsidRPr="00244E25">
        <w:rPr>
          <w:rFonts w:ascii="Times New Roman" w:hAnsi="Times New Roman" w:cs="Times New Roman"/>
        </w:rPr>
        <w:t xml:space="preserve"> </w:t>
      </w:r>
      <w:r w:rsidR="00A504E7" w:rsidRPr="00244E25">
        <w:rPr>
          <w:rFonts w:ascii="Times New Roman" w:hAnsi="Times New Roman" w:cs="Times New Roman"/>
        </w:rPr>
        <w:t>senior aged players</w:t>
      </w:r>
      <w:r w:rsidR="00E019F3" w:rsidRPr="00244E25">
        <w:rPr>
          <w:rFonts w:ascii="Times New Roman" w:hAnsi="Times New Roman" w:cs="Times New Roman"/>
        </w:rPr>
        <w:t xml:space="preserve"> and may be associated with greate</w:t>
      </w:r>
      <w:r w:rsidR="00642C06" w:rsidRPr="00244E25">
        <w:rPr>
          <w:rFonts w:ascii="Times New Roman" w:hAnsi="Times New Roman" w:cs="Times New Roman"/>
        </w:rPr>
        <w:t>r injury risks in youths (16, 23</w:t>
      </w:r>
      <w:r w:rsidR="00E019F3" w:rsidRPr="00244E25">
        <w:rPr>
          <w:rFonts w:ascii="Times New Roman" w:hAnsi="Times New Roman" w:cs="Times New Roman"/>
        </w:rPr>
        <w:t>). As such, it appears that training history and training exposure may also influence thigh musculature strength and potential injury risk (</w:t>
      </w:r>
      <w:r w:rsidR="00C12D93" w:rsidRPr="00244E25">
        <w:rPr>
          <w:rFonts w:ascii="Times New Roman" w:hAnsi="Times New Roman" w:cs="Times New Roman"/>
        </w:rPr>
        <w:t>8, 37</w:t>
      </w:r>
      <w:r w:rsidR="00E019F3" w:rsidRPr="00244E25">
        <w:rPr>
          <w:rFonts w:ascii="Times New Roman" w:hAnsi="Times New Roman" w:cs="Times New Roman"/>
        </w:rPr>
        <w:t>). Considering that weekly training load increases in youth soc</w:t>
      </w:r>
      <w:r w:rsidR="00C12D93" w:rsidRPr="00244E25">
        <w:rPr>
          <w:rFonts w:ascii="Times New Roman" w:hAnsi="Times New Roman" w:cs="Times New Roman"/>
        </w:rPr>
        <w:t>cer players with playing age (37</w:t>
      </w:r>
      <w:r w:rsidR="00E019F3" w:rsidRPr="00244E25">
        <w:rPr>
          <w:rFonts w:ascii="Times New Roman" w:hAnsi="Times New Roman" w:cs="Times New Roman"/>
        </w:rPr>
        <w:t xml:space="preserve">), </w:t>
      </w:r>
      <w:r w:rsidR="00A504E7" w:rsidRPr="00244E25">
        <w:rPr>
          <w:rFonts w:ascii="Times New Roman" w:hAnsi="Times New Roman" w:cs="Times New Roman"/>
        </w:rPr>
        <w:t>p</w:t>
      </w:r>
      <w:r w:rsidR="00E019F3" w:rsidRPr="00244E25">
        <w:rPr>
          <w:rFonts w:ascii="Times New Roman" w:hAnsi="Times New Roman" w:cs="Times New Roman"/>
        </w:rPr>
        <w:t>ractitioners therefore need to ensure that youth players possess sufficient muscular capabilities to cope with the increased training and match demands, which can lead to increased thigh musculature</w:t>
      </w:r>
      <w:r w:rsidR="00C16523" w:rsidRPr="00244E25">
        <w:rPr>
          <w:rFonts w:ascii="Times New Roman" w:hAnsi="Times New Roman" w:cs="Times New Roman"/>
        </w:rPr>
        <w:t xml:space="preserve"> strain injury risk (31</w:t>
      </w:r>
      <w:r w:rsidR="00E019F3" w:rsidRPr="00244E25">
        <w:rPr>
          <w:rFonts w:ascii="Times New Roman" w:hAnsi="Times New Roman" w:cs="Times New Roman"/>
        </w:rPr>
        <w:t xml:space="preserve">). In order to implement appropriate strength training strategies for youth players, practitioners are required to </w:t>
      </w:r>
      <w:r w:rsidR="009C76B4" w:rsidRPr="00244E25">
        <w:rPr>
          <w:rFonts w:ascii="Times New Roman" w:hAnsi="Times New Roman" w:cs="Times New Roman"/>
        </w:rPr>
        <w:t>utilise</w:t>
      </w:r>
      <w:r w:rsidR="00E019F3" w:rsidRPr="00244E25">
        <w:rPr>
          <w:rFonts w:ascii="Times New Roman" w:hAnsi="Times New Roman" w:cs="Times New Roman"/>
        </w:rPr>
        <w:t xml:space="preserve"> relevant methods of assessing thigh musculature strength to </w:t>
      </w:r>
      <w:r w:rsidR="00FD7F4C" w:rsidRPr="00244E25">
        <w:rPr>
          <w:rFonts w:ascii="Times New Roman" w:hAnsi="Times New Roman" w:cs="Times New Roman"/>
        </w:rPr>
        <w:t>for</w:t>
      </w:r>
      <w:r w:rsidR="00E019F3" w:rsidRPr="00244E25">
        <w:rPr>
          <w:rFonts w:ascii="Times New Roman" w:hAnsi="Times New Roman" w:cs="Times New Roman"/>
        </w:rPr>
        <w:t xml:space="preserve"> identifying potential injury risk and monitoring training progress. </w:t>
      </w:r>
    </w:p>
    <w:p w:rsidR="00476560" w:rsidRPr="00244E25" w:rsidRDefault="00811E99" w:rsidP="00811E99">
      <w:pPr>
        <w:spacing w:line="480" w:lineRule="auto"/>
        <w:jc w:val="both"/>
        <w:rPr>
          <w:rFonts w:ascii="Times New Roman" w:hAnsi="Times New Roman" w:cs="Times New Roman"/>
        </w:rPr>
      </w:pPr>
      <w:r w:rsidRPr="00244E25">
        <w:rPr>
          <w:rFonts w:ascii="Times New Roman" w:hAnsi="Times New Roman" w:cs="Times New Roman"/>
        </w:rPr>
        <w:t>In elite soccer, lower limb strength assessments are often completed using isokinetic dynamometry</w:t>
      </w:r>
      <w:r w:rsidR="00642C06" w:rsidRPr="00244E25">
        <w:rPr>
          <w:rFonts w:ascii="Times New Roman" w:hAnsi="Times New Roman" w:cs="Times New Roman"/>
        </w:rPr>
        <w:t xml:space="preserve"> (1</w:t>
      </w:r>
      <w:r w:rsidR="00C12D93" w:rsidRPr="00244E25">
        <w:rPr>
          <w:rFonts w:ascii="Times New Roman" w:hAnsi="Times New Roman" w:cs="Times New Roman"/>
        </w:rPr>
        <w:t>8</w:t>
      </w:r>
      <w:r w:rsidR="00642C06" w:rsidRPr="00244E25">
        <w:rPr>
          <w:rFonts w:ascii="Times New Roman" w:hAnsi="Times New Roman" w:cs="Times New Roman"/>
        </w:rPr>
        <w:t>, 2</w:t>
      </w:r>
      <w:r w:rsidR="00C12D93" w:rsidRPr="00244E25">
        <w:rPr>
          <w:rFonts w:ascii="Times New Roman" w:hAnsi="Times New Roman" w:cs="Times New Roman"/>
        </w:rPr>
        <w:t>0</w:t>
      </w:r>
      <w:r w:rsidR="00642C06" w:rsidRPr="00244E25">
        <w:rPr>
          <w:rFonts w:ascii="Times New Roman" w:hAnsi="Times New Roman" w:cs="Times New Roman"/>
        </w:rPr>
        <w:t xml:space="preserve">, </w:t>
      </w:r>
      <w:proofErr w:type="gramStart"/>
      <w:r w:rsidR="00642C06" w:rsidRPr="00244E25">
        <w:rPr>
          <w:rFonts w:ascii="Times New Roman" w:hAnsi="Times New Roman" w:cs="Times New Roman"/>
        </w:rPr>
        <w:t>2</w:t>
      </w:r>
      <w:r w:rsidR="00C12D93" w:rsidRPr="00244E25">
        <w:rPr>
          <w:rFonts w:ascii="Times New Roman" w:hAnsi="Times New Roman" w:cs="Times New Roman"/>
        </w:rPr>
        <w:t>5</w:t>
      </w:r>
      <w:proofErr w:type="gramEnd"/>
      <w:r w:rsidR="00654ED2" w:rsidRPr="00244E25">
        <w:rPr>
          <w:rFonts w:ascii="Times New Roman" w:hAnsi="Times New Roman" w:cs="Times New Roman"/>
        </w:rPr>
        <w:t xml:space="preserve">); however, </w:t>
      </w:r>
      <w:r w:rsidR="00ED198A" w:rsidRPr="00244E25">
        <w:rPr>
          <w:rFonts w:ascii="Times New Roman" w:hAnsi="Times New Roman" w:cs="Times New Roman"/>
        </w:rPr>
        <w:t>recently literature has begun to question the</w:t>
      </w:r>
      <w:r w:rsidR="00654ED2" w:rsidRPr="00244E25">
        <w:rPr>
          <w:rFonts w:ascii="Times New Roman" w:hAnsi="Times New Roman" w:cs="Times New Roman"/>
        </w:rPr>
        <w:t xml:space="preserve"> ability of isokinetic strength assessments to predict injury</w:t>
      </w:r>
      <w:r w:rsidR="00ED198A" w:rsidRPr="00244E25">
        <w:rPr>
          <w:rFonts w:ascii="Times New Roman" w:hAnsi="Times New Roman" w:cs="Times New Roman"/>
        </w:rPr>
        <w:t xml:space="preserve"> risk</w:t>
      </w:r>
      <w:r w:rsidR="00654ED2" w:rsidRPr="00244E25">
        <w:rPr>
          <w:rFonts w:ascii="Times New Roman" w:hAnsi="Times New Roman" w:cs="Times New Roman"/>
        </w:rPr>
        <w:t xml:space="preserve"> in soccer (</w:t>
      </w:r>
      <w:r w:rsidR="00C16523" w:rsidRPr="00244E25">
        <w:rPr>
          <w:rFonts w:ascii="Times New Roman" w:hAnsi="Times New Roman" w:cs="Times New Roman"/>
        </w:rPr>
        <w:t>33, 34</w:t>
      </w:r>
      <w:r w:rsidR="00654ED2" w:rsidRPr="00244E25">
        <w:rPr>
          <w:rFonts w:ascii="Times New Roman" w:hAnsi="Times New Roman" w:cs="Times New Roman"/>
        </w:rPr>
        <w:t>).</w:t>
      </w:r>
      <w:r w:rsidR="00024F1F" w:rsidRPr="00244E25">
        <w:rPr>
          <w:rFonts w:ascii="Times New Roman" w:hAnsi="Times New Roman" w:cs="Times New Roman"/>
        </w:rPr>
        <w:t xml:space="preserve"> </w:t>
      </w:r>
      <w:r w:rsidR="00ED198A" w:rsidRPr="00244E25">
        <w:rPr>
          <w:rFonts w:ascii="Times New Roman" w:hAnsi="Times New Roman" w:cs="Times New Roman"/>
        </w:rPr>
        <w:t>The</w:t>
      </w:r>
      <w:r w:rsidR="00753A97" w:rsidRPr="00244E25">
        <w:rPr>
          <w:rFonts w:ascii="Times New Roman" w:hAnsi="Times New Roman" w:cs="Times New Roman"/>
        </w:rPr>
        <w:t xml:space="preserve"> lack of effi</w:t>
      </w:r>
      <w:r w:rsidR="00C12D93" w:rsidRPr="00244E25">
        <w:rPr>
          <w:rFonts w:ascii="Times New Roman" w:hAnsi="Times New Roman" w:cs="Times New Roman"/>
        </w:rPr>
        <w:t>cacy in isokinetic profiling (14</w:t>
      </w:r>
      <w:r w:rsidR="00753A97" w:rsidRPr="00244E25">
        <w:rPr>
          <w:rFonts w:ascii="Times New Roman" w:hAnsi="Times New Roman" w:cs="Times New Roman"/>
        </w:rPr>
        <w:t>) c</w:t>
      </w:r>
      <w:r w:rsidR="00ED198A" w:rsidRPr="00244E25">
        <w:rPr>
          <w:rFonts w:ascii="Times New Roman" w:hAnsi="Times New Roman" w:cs="Times New Roman"/>
        </w:rPr>
        <w:t>ould potentially</w:t>
      </w:r>
      <w:r w:rsidR="00753A97" w:rsidRPr="00244E25">
        <w:rPr>
          <w:rFonts w:ascii="Times New Roman" w:hAnsi="Times New Roman" w:cs="Times New Roman"/>
        </w:rPr>
        <w:t xml:space="preserve"> be attributed to methodological limitations in quantifying streng</w:t>
      </w:r>
      <w:r w:rsidR="00F06421" w:rsidRPr="00244E25">
        <w:rPr>
          <w:rFonts w:ascii="Times New Roman" w:hAnsi="Times New Roman" w:cs="Times New Roman"/>
        </w:rPr>
        <w:t xml:space="preserve">th. </w:t>
      </w:r>
      <w:r w:rsidRPr="00244E25">
        <w:rPr>
          <w:rFonts w:ascii="Times New Roman" w:hAnsi="Times New Roman" w:cs="Times New Roman"/>
        </w:rPr>
        <w:t>For example, a common methodological limitation of isokinetic assessments is the use of low angular testing velocities (≤ 120°∙s</w:t>
      </w:r>
      <w:r w:rsidRPr="00244E25">
        <w:rPr>
          <w:rFonts w:ascii="Times New Roman" w:hAnsi="Times New Roman" w:cs="Times New Roman"/>
          <w:vertAlign w:val="superscript"/>
        </w:rPr>
        <w:t>-1</w:t>
      </w:r>
      <w:r w:rsidRPr="00244E25">
        <w:rPr>
          <w:rFonts w:ascii="Times New Roman" w:hAnsi="Times New Roman" w:cs="Times New Roman"/>
        </w:rPr>
        <w:t>), thus negating the high knee angular velocities associated with lower limb injury incidence</w:t>
      </w:r>
      <w:r w:rsidR="00753A97" w:rsidRPr="00244E25">
        <w:rPr>
          <w:rFonts w:ascii="Times New Roman" w:hAnsi="Times New Roman" w:cs="Times New Roman"/>
        </w:rPr>
        <w:t xml:space="preserve"> and the performance demands of soccer</w:t>
      </w:r>
      <w:r w:rsidRPr="00244E25">
        <w:rPr>
          <w:rFonts w:ascii="Times New Roman" w:hAnsi="Times New Roman" w:cs="Times New Roman"/>
        </w:rPr>
        <w:t>. The use of more functionally relevant testing velocities are therefore advocated</w:t>
      </w:r>
      <w:r w:rsidR="00753A97" w:rsidRPr="00244E25">
        <w:rPr>
          <w:rFonts w:ascii="Times New Roman" w:hAnsi="Times New Roman" w:cs="Times New Roman"/>
        </w:rPr>
        <w:t>, both in relation to the demands of the sport and subsequent training interventions</w:t>
      </w:r>
      <w:r w:rsidRPr="00244E25">
        <w:rPr>
          <w:rFonts w:ascii="Times New Roman" w:hAnsi="Times New Roman" w:cs="Times New Roman"/>
        </w:rPr>
        <w:t xml:space="preserve">. </w:t>
      </w:r>
    </w:p>
    <w:p w:rsidR="002F7CF4" w:rsidRPr="00244E25" w:rsidRDefault="00476560" w:rsidP="00811E99">
      <w:pPr>
        <w:spacing w:line="480" w:lineRule="auto"/>
        <w:jc w:val="both"/>
        <w:rPr>
          <w:rFonts w:ascii="Times New Roman" w:hAnsi="Times New Roman" w:cs="Times New Roman"/>
        </w:rPr>
      </w:pPr>
      <w:r w:rsidRPr="00244E25">
        <w:rPr>
          <w:rFonts w:ascii="Times New Roman" w:hAnsi="Times New Roman" w:cs="Times New Roman"/>
        </w:rPr>
        <w:t>Further methodological concerns with isokinetic strength assessments in professional soccer players have influenced recent criticisms of the peak torque measure in isolation due to the failure to consider more than a single</w:t>
      </w:r>
      <w:r w:rsidR="00655959" w:rsidRPr="00244E25">
        <w:rPr>
          <w:rFonts w:ascii="Times New Roman" w:hAnsi="Times New Roman" w:cs="Times New Roman"/>
        </w:rPr>
        <w:t xml:space="preserve"> point on the strength curve (14</w:t>
      </w:r>
      <w:r w:rsidRPr="00244E25">
        <w:rPr>
          <w:rFonts w:ascii="Times New Roman" w:hAnsi="Times New Roman" w:cs="Times New Roman"/>
        </w:rPr>
        <w:t xml:space="preserve">). </w:t>
      </w:r>
      <w:r w:rsidR="00052E29" w:rsidRPr="00244E25">
        <w:rPr>
          <w:rFonts w:ascii="Times New Roman" w:hAnsi="Times New Roman" w:cs="Times New Roman"/>
        </w:rPr>
        <w:t>Such limitations l</w:t>
      </w:r>
      <w:r w:rsidR="006C69EF" w:rsidRPr="00244E25">
        <w:rPr>
          <w:rFonts w:ascii="Times New Roman" w:hAnsi="Times New Roman" w:cs="Times New Roman"/>
        </w:rPr>
        <w:t>e</w:t>
      </w:r>
      <w:r w:rsidR="00052E29" w:rsidRPr="00244E25">
        <w:rPr>
          <w:rFonts w:ascii="Times New Roman" w:hAnsi="Times New Roman" w:cs="Times New Roman"/>
        </w:rPr>
        <w:t xml:space="preserve">ad to the development of </w:t>
      </w:r>
      <w:r w:rsidR="001C6E47" w:rsidRPr="00244E25">
        <w:rPr>
          <w:rFonts w:ascii="Times New Roman" w:hAnsi="Times New Roman" w:cs="Times New Roman"/>
        </w:rPr>
        <w:t xml:space="preserve">the previously defined </w:t>
      </w:r>
      <w:r w:rsidR="00052E29" w:rsidRPr="00244E25">
        <w:rPr>
          <w:rFonts w:ascii="Times New Roman" w:hAnsi="Times New Roman" w:cs="Times New Roman"/>
        </w:rPr>
        <w:t xml:space="preserve">functional range </w:t>
      </w:r>
      <w:r w:rsidR="001C6E47" w:rsidRPr="00244E25">
        <w:rPr>
          <w:rFonts w:ascii="Times New Roman" w:hAnsi="Times New Roman" w:cs="Times New Roman"/>
        </w:rPr>
        <w:t xml:space="preserve">(FR) metric </w:t>
      </w:r>
      <w:r w:rsidR="00052E29" w:rsidRPr="00244E25">
        <w:rPr>
          <w:rFonts w:ascii="Times New Roman" w:hAnsi="Times New Roman" w:cs="Times New Roman"/>
        </w:rPr>
        <w:t xml:space="preserve">that identifies </w:t>
      </w:r>
      <w:r w:rsidR="001C6E47" w:rsidRPr="00244E25">
        <w:rPr>
          <w:rFonts w:ascii="Times New Roman" w:hAnsi="Times New Roman" w:cs="Times New Roman"/>
        </w:rPr>
        <w:t xml:space="preserve">the angular range over which </w:t>
      </w:r>
      <w:r w:rsidR="002F7CF4" w:rsidRPr="00244E25">
        <w:rPr>
          <w:rFonts w:ascii="Times New Roman" w:hAnsi="Times New Roman" w:cs="Times New Roman"/>
        </w:rPr>
        <w:t>a specific threshold of isokinetic strength (85% of peak torque)</w:t>
      </w:r>
      <w:r w:rsidR="007C0B5F" w:rsidRPr="00244E25">
        <w:rPr>
          <w:rFonts w:ascii="Times New Roman" w:hAnsi="Times New Roman" w:cs="Times New Roman"/>
        </w:rPr>
        <w:t xml:space="preserve"> that</w:t>
      </w:r>
      <w:r w:rsidR="001F5295" w:rsidRPr="00244E25">
        <w:rPr>
          <w:rFonts w:ascii="Times New Roman" w:hAnsi="Times New Roman" w:cs="Times New Roman"/>
        </w:rPr>
        <w:t xml:space="preserve"> </w:t>
      </w:r>
      <w:r w:rsidR="002F7CF4" w:rsidRPr="00244E25">
        <w:rPr>
          <w:rFonts w:ascii="Times New Roman" w:hAnsi="Times New Roman" w:cs="Times New Roman"/>
        </w:rPr>
        <w:t>can be maintained</w:t>
      </w:r>
      <w:r w:rsidR="009B50B6" w:rsidRPr="00244E25">
        <w:rPr>
          <w:rFonts w:ascii="Times New Roman" w:hAnsi="Times New Roman" w:cs="Times New Roman"/>
        </w:rPr>
        <w:t xml:space="preserve"> (14)</w:t>
      </w:r>
      <w:r w:rsidR="001C6E47" w:rsidRPr="00244E25">
        <w:rPr>
          <w:rFonts w:ascii="Times New Roman" w:hAnsi="Times New Roman" w:cs="Times New Roman"/>
        </w:rPr>
        <w:t>. The FR metric was based on previous literature that identified that</w:t>
      </w:r>
      <w:r w:rsidR="002F7702" w:rsidRPr="00244E25">
        <w:rPr>
          <w:rFonts w:ascii="Times New Roman" w:hAnsi="Times New Roman" w:cs="Times New Roman"/>
        </w:rPr>
        <w:t xml:space="preserve"> </w:t>
      </w:r>
      <w:r w:rsidR="001C6E47" w:rsidRPr="00244E25">
        <w:rPr>
          <w:rFonts w:ascii="Times New Roman" w:hAnsi="Times New Roman" w:cs="Times New Roman"/>
        </w:rPr>
        <w:t>a strength</w:t>
      </w:r>
      <w:r w:rsidR="00177F51" w:rsidRPr="00244E25">
        <w:rPr>
          <w:rFonts w:ascii="Times New Roman" w:hAnsi="Times New Roman" w:cs="Times New Roman"/>
        </w:rPr>
        <w:t xml:space="preserve"> deficit</w:t>
      </w:r>
      <w:r w:rsidR="002F7702" w:rsidRPr="00244E25">
        <w:rPr>
          <w:rFonts w:ascii="Times New Roman" w:hAnsi="Times New Roman" w:cs="Times New Roman"/>
        </w:rPr>
        <w:t xml:space="preserve"> of 15%</w:t>
      </w:r>
      <w:r w:rsidR="00177F51" w:rsidRPr="00244E25">
        <w:rPr>
          <w:rFonts w:ascii="Times New Roman" w:hAnsi="Times New Roman" w:cs="Times New Roman"/>
        </w:rPr>
        <w:t xml:space="preserve"> </w:t>
      </w:r>
      <w:r w:rsidR="001C6E47" w:rsidRPr="00244E25">
        <w:rPr>
          <w:rFonts w:ascii="Times New Roman" w:hAnsi="Times New Roman" w:cs="Times New Roman"/>
        </w:rPr>
        <w:t>is</w:t>
      </w:r>
      <w:r w:rsidR="00177F51" w:rsidRPr="00244E25">
        <w:rPr>
          <w:rFonts w:ascii="Times New Roman" w:hAnsi="Times New Roman" w:cs="Times New Roman"/>
        </w:rPr>
        <w:t xml:space="preserve"> associated with </w:t>
      </w:r>
      <w:r w:rsidR="001C6E47" w:rsidRPr="00244E25">
        <w:rPr>
          <w:rFonts w:ascii="Times New Roman" w:hAnsi="Times New Roman" w:cs="Times New Roman"/>
        </w:rPr>
        <w:t xml:space="preserve">an increased risk of </w:t>
      </w:r>
      <w:r w:rsidR="00177F51" w:rsidRPr="00244E25">
        <w:rPr>
          <w:rFonts w:ascii="Times New Roman" w:hAnsi="Times New Roman" w:cs="Times New Roman"/>
        </w:rPr>
        <w:t xml:space="preserve">thigh musculature </w:t>
      </w:r>
      <w:r w:rsidR="002F7702" w:rsidRPr="00244E25">
        <w:rPr>
          <w:rFonts w:ascii="Times New Roman" w:hAnsi="Times New Roman" w:cs="Times New Roman"/>
        </w:rPr>
        <w:t>injuries</w:t>
      </w:r>
      <w:r w:rsidR="00177F51" w:rsidRPr="00244E25">
        <w:rPr>
          <w:rFonts w:ascii="Times New Roman" w:hAnsi="Times New Roman" w:cs="Times New Roman"/>
        </w:rPr>
        <w:t xml:space="preserve"> in professional male soccer players</w:t>
      </w:r>
      <w:r w:rsidR="00655959" w:rsidRPr="00244E25">
        <w:rPr>
          <w:rFonts w:ascii="Times New Roman" w:hAnsi="Times New Roman" w:cs="Times New Roman"/>
        </w:rPr>
        <w:t xml:space="preserve"> (10</w:t>
      </w:r>
      <w:r w:rsidR="00177F51" w:rsidRPr="00244E25">
        <w:rPr>
          <w:rFonts w:ascii="Times New Roman" w:hAnsi="Times New Roman" w:cs="Times New Roman"/>
        </w:rPr>
        <w:t>)</w:t>
      </w:r>
      <w:r w:rsidR="002F7CF4" w:rsidRPr="00244E25">
        <w:rPr>
          <w:rFonts w:ascii="Times New Roman" w:hAnsi="Times New Roman" w:cs="Times New Roman"/>
        </w:rPr>
        <w:t xml:space="preserve">. </w:t>
      </w:r>
      <w:r w:rsidR="005F55E2" w:rsidRPr="00244E25">
        <w:rPr>
          <w:rFonts w:ascii="Times New Roman" w:hAnsi="Times New Roman" w:cs="Times New Roman"/>
        </w:rPr>
        <w:t xml:space="preserve">Specifically, a larger </w:t>
      </w:r>
      <w:r w:rsidR="001C6E47" w:rsidRPr="00244E25">
        <w:rPr>
          <w:rFonts w:ascii="Times New Roman" w:hAnsi="Times New Roman" w:cs="Times New Roman"/>
        </w:rPr>
        <w:t>FR</w:t>
      </w:r>
      <w:r w:rsidR="005F55E2" w:rsidRPr="00244E25">
        <w:rPr>
          <w:rFonts w:ascii="Times New Roman" w:hAnsi="Times New Roman" w:cs="Times New Roman"/>
        </w:rPr>
        <w:t xml:space="preserve"> indicates </w:t>
      </w:r>
      <w:r w:rsidR="001C6E47" w:rsidRPr="00244E25">
        <w:rPr>
          <w:rFonts w:ascii="Times New Roman" w:hAnsi="Times New Roman" w:cs="Times New Roman"/>
        </w:rPr>
        <w:t xml:space="preserve">that </w:t>
      </w:r>
      <w:r w:rsidR="005F55E2" w:rsidRPr="00244E25">
        <w:rPr>
          <w:rFonts w:ascii="Times New Roman" w:hAnsi="Times New Roman" w:cs="Times New Roman"/>
        </w:rPr>
        <w:t xml:space="preserve">the muscle is better able to </w:t>
      </w:r>
      <w:r w:rsidR="00ED198A" w:rsidRPr="00244E25">
        <w:rPr>
          <w:rFonts w:ascii="Times New Roman" w:hAnsi="Times New Roman" w:cs="Times New Roman"/>
        </w:rPr>
        <w:t>maintain strength</w:t>
      </w:r>
      <w:r w:rsidR="002F7CF4" w:rsidRPr="00244E25">
        <w:rPr>
          <w:rFonts w:ascii="Times New Roman" w:hAnsi="Times New Roman" w:cs="Times New Roman"/>
        </w:rPr>
        <w:t xml:space="preserve"> </w:t>
      </w:r>
      <w:r w:rsidR="005F55E2" w:rsidRPr="00244E25">
        <w:rPr>
          <w:rFonts w:ascii="Times New Roman" w:hAnsi="Times New Roman" w:cs="Times New Roman"/>
        </w:rPr>
        <w:t xml:space="preserve">across </w:t>
      </w:r>
      <w:r w:rsidR="002F7CF4" w:rsidRPr="00244E25">
        <w:rPr>
          <w:rFonts w:ascii="Times New Roman" w:hAnsi="Times New Roman" w:cs="Times New Roman"/>
        </w:rPr>
        <w:t>an angular range</w:t>
      </w:r>
      <w:r w:rsidR="005F55E2" w:rsidRPr="00244E25">
        <w:rPr>
          <w:rFonts w:ascii="Times New Roman" w:hAnsi="Times New Roman" w:cs="Times New Roman"/>
        </w:rPr>
        <w:t>, thereby demonstrating</w:t>
      </w:r>
      <w:r w:rsidR="002F7CF4" w:rsidRPr="00244E25">
        <w:rPr>
          <w:rFonts w:ascii="Times New Roman" w:hAnsi="Times New Roman" w:cs="Times New Roman"/>
        </w:rPr>
        <w:t xml:space="preserve"> a superior torque-angle curve</w:t>
      </w:r>
      <w:r w:rsidR="005F55E2" w:rsidRPr="00244E25">
        <w:rPr>
          <w:rFonts w:ascii="Times New Roman" w:hAnsi="Times New Roman" w:cs="Times New Roman"/>
        </w:rPr>
        <w:t>.</w:t>
      </w:r>
      <w:r w:rsidR="007662DD" w:rsidRPr="00244E25">
        <w:rPr>
          <w:rFonts w:ascii="Times New Roman" w:hAnsi="Times New Roman" w:cs="Times New Roman"/>
        </w:rPr>
        <w:t xml:space="preserve"> </w:t>
      </w:r>
      <w:r w:rsidR="00ED198A" w:rsidRPr="00244E25">
        <w:rPr>
          <w:rFonts w:ascii="Times New Roman" w:hAnsi="Times New Roman" w:cs="Times New Roman"/>
        </w:rPr>
        <w:t>A</w:t>
      </w:r>
      <w:r w:rsidR="005F55E2" w:rsidRPr="00244E25">
        <w:rPr>
          <w:rFonts w:ascii="Times New Roman" w:hAnsi="Times New Roman" w:cs="Times New Roman"/>
        </w:rPr>
        <w:t>ngle-specific measures of torque are</w:t>
      </w:r>
      <w:r w:rsidR="00ED198A" w:rsidRPr="00244E25">
        <w:rPr>
          <w:rFonts w:ascii="Times New Roman" w:hAnsi="Times New Roman" w:cs="Times New Roman"/>
        </w:rPr>
        <w:t xml:space="preserve"> also</w:t>
      </w:r>
      <w:r w:rsidR="005F55E2" w:rsidRPr="00244E25">
        <w:rPr>
          <w:rFonts w:ascii="Times New Roman" w:hAnsi="Times New Roman" w:cs="Times New Roman"/>
        </w:rPr>
        <w:t xml:space="preserve"> able to identify thigh muscular strength and co-contraction ability where injury </w:t>
      </w:r>
      <w:r w:rsidR="006C69EF" w:rsidRPr="00244E25">
        <w:rPr>
          <w:rFonts w:ascii="Times New Roman" w:hAnsi="Times New Roman" w:cs="Times New Roman"/>
        </w:rPr>
        <w:t>is more likely to occur (</w:t>
      </w:r>
      <w:r w:rsidR="00053703" w:rsidRPr="00244E25">
        <w:rPr>
          <w:rFonts w:ascii="Times New Roman" w:hAnsi="Times New Roman" w:cs="Times New Roman"/>
        </w:rPr>
        <w:t>5</w:t>
      </w:r>
      <w:r w:rsidR="006C69EF" w:rsidRPr="00244E25">
        <w:rPr>
          <w:rFonts w:ascii="Times New Roman" w:hAnsi="Times New Roman" w:cs="Times New Roman"/>
        </w:rPr>
        <w:t xml:space="preserve">, </w:t>
      </w:r>
      <w:r w:rsidR="00655959" w:rsidRPr="00244E25">
        <w:rPr>
          <w:rFonts w:ascii="Times New Roman" w:hAnsi="Times New Roman" w:cs="Times New Roman"/>
        </w:rPr>
        <w:t>7</w:t>
      </w:r>
      <w:r w:rsidR="006C69EF" w:rsidRPr="00244E25">
        <w:rPr>
          <w:rFonts w:ascii="Times New Roman" w:hAnsi="Times New Roman" w:cs="Times New Roman"/>
        </w:rPr>
        <w:t>) and</w:t>
      </w:r>
      <w:r w:rsidR="00ED198A" w:rsidRPr="00244E25">
        <w:rPr>
          <w:rFonts w:ascii="Times New Roman" w:hAnsi="Times New Roman" w:cs="Times New Roman"/>
        </w:rPr>
        <w:t>, therefore, this</w:t>
      </w:r>
      <w:r w:rsidR="006C69EF" w:rsidRPr="00244E25">
        <w:rPr>
          <w:rFonts w:ascii="Times New Roman" w:hAnsi="Times New Roman" w:cs="Times New Roman"/>
        </w:rPr>
        <w:t xml:space="preserve"> may be</w:t>
      </w:r>
      <w:r w:rsidR="005F55E2" w:rsidRPr="00244E25">
        <w:rPr>
          <w:rFonts w:ascii="Times New Roman" w:hAnsi="Times New Roman" w:cs="Times New Roman"/>
        </w:rPr>
        <w:t xml:space="preserve"> useful for practitioners </w:t>
      </w:r>
      <w:r w:rsidR="006C69EF" w:rsidRPr="00244E25">
        <w:rPr>
          <w:rFonts w:ascii="Times New Roman" w:hAnsi="Times New Roman" w:cs="Times New Roman"/>
        </w:rPr>
        <w:t>to prescribe exercise</w:t>
      </w:r>
      <w:r w:rsidR="005F55E2" w:rsidRPr="00244E25">
        <w:rPr>
          <w:rFonts w:ascii="Times New Roman" w:hAnsi="Times New Roman" w:cs="Times New Roman"/>
        </w:rPr>
        <w:t xml:space="preserve">. </w:t>
      </w:r>
      <w:r w:rsidR="00A504E7" w:rsidRPr="00244E25">
        <w:rPr>
          <w:rFonts w:ascii="Times New Roman" w:hAnsi="Times New Roman" w:cs="Times New Roman"/>
        </w:rPr>
        <w:t>For instance, c</w:t>
      </w:r>
      <w:r w:rsidR="00A31C63" w:rsidRPr="00244E25">
        <w:rPr>
          <w:rFonts w:ascii="Times New Roman" w:hAnsi="Times New Roman" w:cs="Times New Roman"/>
        </w:rPr>
        <w:t>onducting strength training at greater angular velocities have demonstrated significant increases in force-production at the specific training velocity</w:t>
      </w:r>
      <w:r w:rsidR="007C4FA2" w:rsidRPr="00244E25">
        <w:rPr>
          <w:rFonts w:ascii="Times New Roman" w:hAnsi="Times New Roman" w:cs="Times New Roman"/>
        </w:rPr>
        <w:t xml:space="preserve"> for both concentric and eccentric actions</w:t>
      </w:r>
      <w:r w:rsidR="00655959" w:rsidRPr="00244E25">
        <w:rPr>
          <w:rFonts w:ascii="Times New Roman" w:hAnsi="Times New Roman" w:cs="Times New Roman"/>
        </w:rPr>
        <w:t xml:space="preserve"> (2</w:t>
      </w:r>
      <w:r w:rsidR="00006E9D" w:rsidRPr="00244E25">
        <w:rPr>
          <w:rFonts w:ascii="Times New Roman" w:hAnsi="Times New Roman" w:cs="Times New Roman"/>
        </w:rPr>
        <w:t>1</w:t>
      </w:r>
      <w:r w:rsidR="00655959" w:rsidRPr="00244E25">
        <w:rPr>
          <w:rFonts w:ascii="Times New Roman" w:hAnsi="Times New Roman" w:cs="Times New Roman"/>
        </w:rPr>
        <w:t>, 2</w:t>
      </w:r>
      <w:r w:rsidR="00006E9D" w:rsidRPr="00244E25">
        <w:rPr>
          <w:rFonts w:ascii="Times New Roman" w:hAnsi="Times New Roman" w:cs="Times New Roman"/>
        </w:rPr>
        <w:t>2</w:t>
      </w:r>
      <w:r w:rsidR="00A31C63" w:rsidRPr="00244E25">
        <w:rPr>
          <w:rFonts w:ascii="Times New Roman" w:hAnsi="Times New Roman" w:cs="Times New Roman"/>
        </w:rPr>
        <w:t>)</w:t>
      </w:r>
      <w:r w:rsidR="007C4FA2" w:rsidRPr="00244E25">
        <w:rPr>
          <w:rFonts w:ascii="Times New Roman" w:hAnsi="Times New Roman" w:cs="Times New Roman"/>
        </w:rPr>
        <w:t>. Additionally, strength training at specific joint angles by limiting exercise range of motion has identified significant increases in strength at th</w:t>
      </w:r>
      <w:r w:rsidR="00C16523" w:rsidRPr="00244E25">
        <w:rPr>
          <w:rFonts w:ascii="Times New Roman" w:hAnsi="Times New Roman" w:cs="Times New Roman"/>
        </w:rPr>
        <w:t>e specific training angle (</w:t>
      </w:r>
      <w:r w:rsidR="00693F11" w:rsidRPr="00244E25">
        <w:rPr>
          <w:rFonts w:ascii="Times New Roman" w:hAnsi="Times New Roman" w:cs="Times New Roman"/>
        </w:rPr>
        <w:t>3</w:t>
      </w:r>
      <w:r w:rsidR="00C16523" w:rsidRPr="00244E25">
        <w:rPr>
          <w:rFonts w:ascii="Times New Roman" w:hAnsi="Times New Roman" w:cs="Times New Roman"/>
        </w:rPr>
        <w:t xml:space="preserve">, </w:t>
      </w:r>
      <w:r w:rsidR="00655959" w:rsidRPr="00244E25">
        <w:rPr>
          <w:rFonts w:ascii="Times New Roman" w:hAnsi="Times New Roman" w:cs="Times New Roman"/>
        </w:rPr>
        <w:t>2</w:t>
      </w:r>
      <w:r w:rsidR="00006E9D" w:rsidRPr="00244E25">
        <w:rPr>
          <w:rFonts w:ascii="Times New Roman" w:hAnsi="Times New Roman" w:cs="Times New Roman"/>
        </w:rPr>
        <w:t>7</w:t>
      </w:r>
      <w:r w:rsidR="007C4FA2" w:rsidRPr="00244E25">
        <w:rPr>
          <w:rFonts w:ascii="Times New Roman" w:hAnsi="Times New Roman" w:cs="Times New Roman"/>
        </w:rPr>
        <w:t>)</w:t>
      </w:r>
      <w:r w:rsidR="009C76B4" w:rsidRPr="00244E25">
        <w:rPr>
          <w:rFonts w:ascii="Times New Roman" w:hAnsi="Times New Roman" w:cs="Times New Roman"/>
        </w:rPr>
        <w:t>.</w:t>
      </w:r>
      <w:r w:rsidR="007C4FA2" w:rsidRPr="00244E25">
        <w:rPr>
          <w:rFonts w:ascii="Times New Roman" w:hAnsi="Times New Roman" w:cs="Times New Roman"/>
        </w:rPr>
        <w:t xml:space="preserve"> </w:t>
      </w:r>
      <w:r w:rsidR="00811E99" w:rsidRPr="00244E25">
        <w:rPr>
          <w:rFonts w:ascii="Times New Roman" w:hAnsi="Times New Roman" w:cs="Times New Roman"/>
        </w:rPr>
        <w:t xml:space="preserve">Although angle specific measures of isokinetic strength have been assessed in senior </w:t>
      </w:r>
      <w:r w:rsidR="00A02651" w:rsidRPr="00244E25">
        <w:rPr>
          <w:rFonts w:ascii="Times New Roman" w:hAnsi="Times New Roman" w:cs="Times New Roman"/>
        </w:rPr>
        <w:t>soccer</w:t>
      </w:r>
      <w:r w:rsidR="00811E99" w:rsidRPr="00244E25">
        <w:rPr>
          <w:rFonts w:ascii="Times New Roman" w:hAnsi="Times New Roman" w:cs="Times New Roman"/>
        </w:rPr>
        <w:t xml:space="preserve"> players (</w:t>
      </w:r>
      <w:r w:rsidR="00DC2553" w:rsidRPr="00244E25">
        <w:rPr>
          <w:rFonts w:ascii="Times New Roman" w:hAnsi="Times New Roman" w:cs="Times New Roman"/>
        </w:rPr>
        <w:t>9</w:t>
      </w:r>
      <w:r w:rsidR="00655959" w:rsidRPr="00244E25">
        <w:rPr>
          <w:rFonts w:ascii="Times New Roman" w:hAnsi="Times New Roman" w:cs="Times New Roman"/>
        </w:rPr>
        <w:t>, 14, 15</w:t>
      </w:r>
      <w:r w:rsidR="00811E99" w:rsidRPr="00244E25">
        <w:rPr>
          <w:rFonts w:ascii="Times New Roman" w:hAnsi="Times New Roman" w:cs="Times New Roman"/>
        </w:rPr>
        <w:t>)</w:t>
      </w:r>
      <w:r w:rsidR="00A02651" w:rsidRPr="00244E25">
        <w:rPr>
          <w:rFonts w:ascii="Times New Roman" w:hAnsi="Times New Roman" w:cs="Times New Roman"/>
        </w:rPr>
        <w:t>,</w:t>
      </w:r>
      <w:r w:rsidR="00811E99" w:rsidRPr="00244E25">
        <w:rPr>
          <w:rFonts w:ascii="Times New Roman" w:hAnsi="Times New Roman" w:cs="Times New Roman"/>
          <w:vertAlign w:val="superscript"/>
        </w:rPr>
        <w:t xml:space="preserve"> </w:t>
      </w:r>
      <w:r w:rsidR="00811E99" w:rsidRPr="00244E25">
        <w:rPr>
          <w:rFonts w:ascii="Times New Roman" w:hAnsi="Times New Roman" w:cs="Times New Roman"/>
        </w:rPr>
        <w:t>thi</w:t>
      </w:r>
      <w:r w:rsidR="00DE5587" w:rsidRPr="00244E25">
        <w:rPr>
          <w:rFonts w:ascii="Times New Roman" w:hAnsi="Times New Roman" w:cs="Times New Roman"/>
        </w:rPr>
        <w:t>s has not previously been utiliz</w:t>
      </w:r>
      <w:r w:rsidR="00811E99" w:rsidRPr="00244E25">
        <w:rPr>
          <w:rFonts w:ascii="Times New Roman" w:hAnsi="Times New Roman" w:cs="Times New Roman"/>
        </w:rPr>
        <w:t xml:space="preserve">ed in </w:t>
      </w:r>
      <w:r w:rsidR="00A02651" w:rsidRPr="00244E25">
        <w:rPr>
          <w:rFonts w:ascii="Times New Roman" w:hAnsi="Times New Roman" w:cs="Times New Roman"/>
        </w:rPr>
        <w:t xml:space="preserve">elite </w:t>
      </w:r>
      <w:r w:rsidR="00811E99" w:rsidRPr="00244E25">
        <w:rPr>
          <w:rFonts w:ascii="Times New Roman" w:hAnsi="Times New Roman" w:cs="Times New Roman"/>
        </w:rPr>
        <w:t xml:space="preserve">youth male soccer players. </w:t>
      </w:r>
      <w:r w:rsidR="002F7CF4" w:rsidRPr="00244E25">
        <w:rPr>
          <w:rFonts w:ascii="Times New Roman" w:eastAsia="TimesNewRoman" w:hAnsi="Times New Roman" w:cs="Times New Roman"/>
        </w:rPr>
        <w:t>The aforementioned isokinetic procedures and metrics may</w:t>
      </w:r>
      <w:r w:rsidR="006C69EF" w:rsidRPr="00244E25">
        <w:rPr>
          <w:rFonts w:ascii="Times New Roman" w:eastAsia="TimesNewRoman" w:hAnsi="Times New Roman" w:cs="Times New Roman"/>
        </w:rPr>
        <w:t xml:space="preserve"> identify</w:t>
      </w:r>
      <w:r w:rsidR="002F7CF4" w:rsidRPr="00244E25">
        <w:rPr>
          <w:rFonts w:ascii="Times New Roman" w:eastAsia="TimesNewRoman" w:hAnsi="Times New Roman" w:cs="Times New Roman"/>
        </w:rPr>
        <w:t xml:space="preserve"> </w:t>
      </w:r>
      <w:r w:rsidR="002610E6" w:rsidRPr="00244E25">
        <w:rPr>
          <w:rFonts w:ascii="Times New Roman" w:eastAsia="TimesNewRoman" w:hAnsi="Times New Roman" w:cs="Times New Roman"/>
        </w:rPr>
        <w:t>a more holistic profile of related factors that could inform the prescription of</w:t>
      </w:r>
      <w:r w:rsidR="002F7CF4" w:rsidRPr="00244E25">
        <w:rPr>
          <w:rFonts w:ascii="Times New Roman" w:eastAsia="TimesNewRoman" w:hAnsi="Times New Roman" w:cs="Times New Roman"/>
        </w:rPr>
        <w:t xml:space="preserve"> age specific </w:t>
      </w:r>
      <w:r w:rsidR="0060386E" w:rsidRPr="00244E25">
        <w:rPr>
          <w:rFonts w:ascii="Times New Roman" w:eastAsia="TimesNewRoman" w:hAnsi="Times New Roman" w:cs="Times New Roman"/>
        </w:rPr>
        <w:t>strength and</w:t>
      </w:r>
      <w:r w:rsidR="002F7CF4" w:rsidRPr="00244E25">
        <w:rPr>
          <w:rFonts w:ascii="Times New Roman" w:eastAsia="TimesNewRoman" w:hAnsi="Times New Roman" w:cs="Times New Roman"/>
        </w:rPr>
        <w:t xml:space="preserve"> conditioning </w:t>
      </w:r>
      <w:r w:rsidR="002610E6" w:rsidRPr="00244E25">
        <w:rPr>
          <w:rFonts w:ascii="Times New Roman" w:eastAsia="TimesNewRoman" w:hAnsi="Times New Roman" w:cs="Times New Roman"/>
        </w:rPr>
        <w:t xml:space="preserve">in an attempt to reduce injury risk </w:t>
      </w:r>
      <w:r w:rsidR="002F7CF4" w:rsidRPr="00244E25">
        <w:rPr>
          <w:rFonts w:ascii="Times New Roman" w:hAnsi="Times New Roman" w:cs="Times New Roman"/>
        </w:rPr>
        <w:t>(</w:t>
      </w:r>
      <w:r w:rsidR="00655959" w:rsidRPr="00244E25">
        <w:rPr>
          <w:rFonts w:ascii="Times New Roman" w:hAnsi="Times New Roman" w:cs="Times New Roman"/>
        </w:rPr>
        <w:t>2</w:t>
      </w:r>
      <w:r w:rsidR="00827384" w:rsidRPr="00244E25">
        <w:rPr>
          <w:rFonts w:ascii="Times New Roman" w:hAnsi="Times New Roman" w:cs="Times New Roman"/>
        </w:rPr>
        <w:t>5</w:t>
      </w:r>
      <w:r w:rsidR="002F7CF4" w:rsidRPr="00244E25">
        <w:rPr>
          <w:rFonts w:ascii="Times New Roman" w:hAnsi="Times New Roman" w:cs="Times New Roman"/>
        </w:rPr>
        <w:t>)</w:t>
      </w:r>
      <w:r w:rsidR="002F7CF4" w:rsidRPr="00244E25">
        <w:rPr>
          <w:rFonts w:ascii="Times New Roman" w:eastAsia="TimesNewRoman" w:hAnsi="Times New Roman" w:cs="Times New Roman"/>
        </w:rPr>
        <w:t>.</w:t>
      </w:r>
      <w:r w:rsidR="0060386E" w:rsidRPr="00244E25">
        <w:t xml:space="preserve"> </w:t>
      </w:r>
    </w:p>
    <w:p w:rsidR="00811E99" w:rsidRPr="00244E25" w:rsidRDefault="00811E99" w:rsidP="00811E99">
      <w:pPr>
        <w:spacing w:line="480" w:lineRule="auto"/>
        <w:jc w:val="both"/>
        <w:rPr>
          <w:rFonts w:ascii="Times New Roman" w:hAnsi="Times New Roman" w:cs="Times New Roman"/>
        </w:rPr>
      </w:pPr>
      <w:r w:rsidRPr="00244E25">
        <w:rPr>
          <w:rFonts w:ascii="Times New Roman" w:hAnsi="Times New Roman" w:cs="Times New Roman"/>
        </w:rPr>
        <w:t>The current study aims to assess and compare the strength characteristics of eccentric knee flexor (</w:t>
      </w:r>
      <w:proofErr w:type="spellStart"/>
      <w:r w:rsidRPr="00244E25">
        <w:rPr>
          <w:rFonts w:ascii="Times New Roman" w:hAnsi="Times New Roman" w:cs="Times New Roman"/>
        </w:rPr>
        <w:t>eccKF</w:t>
      </w:r>
      <w:proofErr w:type="spellEnd"/>
      <w:r w:rsidRPr="00244E25">
        <w:rPr>
          <w:rFonts w:ascii="Times New Roman" w:hAnsi="Times New Roman" w:cs="Times New Roman"/>
        </w:rPr>
        <w:t>) and concentric knee extensors (</w:t>
      </w:r>
      <w:proofErr w:type="spellStart"/>
      <w:r w:rsidRPr="00244E25">
        <w:rPr>
          <w:rFonts w:ascii="Times New Roman" w:hAnsi="Times New Roman" w:cs="Times New Roman"/>
        </w:rPr>
        <w:t>conKE</w:t>
      </w:r>
      <w:proofErr w:type="spellEnd"/>
      <w:r w:rsidRPr="00244E25">
        <w:rPr>
          <w:rFonts w:ascii="Times New Roman" w:hAnsi="Times New Roman" w:cs="Times New Roman"/>
        </w:rPr>
        <w:t xml:space="preserve">) musculature of youth and senior soccer players using both traditional (peak torque, angle of peak torque, and dynamic control ratios) and </w:t>
      </w:r>
      <w:r w:rsidRPr="00244E25">
        <w:rPr>
          <w:rFonts w:ascii="Times New Roman" w:hAnsi="Times New Roman" w:cs="Times New Roman"/>
          <w:shd w:val="clear" w:color="auto" w:fill="FFFFFF"/>
        </w:rPr>
        <w:t>angle-specific</w:t>
      </w:r>
      <w:r w:rsidRPr="00244E25">
        <w:rPr>
          <w:rFonts w:ascii="Times New Roman" w:hAnsi="Times New Roman" w:cs="Times New Roman"/>
        </w:rPr>
        <w:t xml:space="preserve"> isokinetic metrics (angle specific torque, </w:t>
      </w:r>
      <w:r w:rsidR="00976C5E" w:rsidRPr="00244E25">
        <w:rPr>
          <w:rFonts w:ascii="Times New Roman" w:hAnsi="Times New Roman" w:cs="Times New Roman"/>
        </w:rPr>
        <w:t>FR</w:t>
      </w:r>
      <w:r w:rsidRPr="00244E25">
        <w:rPr>
          <w:rFonts w:ascii="Times New Roman" w:hAnsi="Times New Roman" w:cs="Times New Roman"/>
        </w:rPr>
        <w:t>, and angle specific dynamic co</w:t>
      </w:r>
      <w:r w:rsidR="00ED1E7F" w:rsidRPr="00244E25">
        <w:rPr>
          <w:rFonts w:ascii="Times New Roman" w:hAnsi="Times New Roman" w:cs="Times New Roman"/>
        </w:rPr>
        <w:t>ntrol ratios). It was hypothesiz</w:t>
      </w:r>
      <w:r w:rsidRPr="00244E25">
        <w:rPr>
          <w:rFonts w:ascii="Times New Roman" w:hAnsi="Times New Roman" w:cs="Times New Roman"/>
        </w:rPr>
        <w:t>ed that youth players would possess strength deficits and/or imbalances of the thigh musculature that are influenced by exposure and associated with greater injury risk.</w:t>
      </w:r>
      <w:r w:rsidR="00A504E7" w:rsidRPr="00244E25">
        <w:rPr>
          <w:rFonts w:ascii="Times New Roman" w:hAnsi="Times New Roman" w:cs="Times New Roman"/>
        </w:rPr>
        <w:t xml:space="preserve"> </w:t>
      </w:r>
      <w:r w:rsidR="00D57A82" w:rsidRPr="00244E25">
        <w:rPr>
          <w:rFonts w:ascii="Times New Roman" w:hAnsi="Times New Roman" w:cs="Times New Roman"/>
        </w:rPr>
        <w:t>Highlighting strength deficits should subsequently inform opportunities for training interventions.</w:t>
      </w:r>
      <w:r w:rsidRPr="00244E25">
        <w:rPr>
          <w:rFonts w:ascii="Times New Roman" w:hAnsi="Times New Roman" w:cs="Times New Roman"/>
        </w:rPr>
        <w:t xml:space="preserve"> </w:t>
      </w:r>
    </w:p>
    <w:p w:rsidR="006E08BC" w:rsidRPr="00244E25" w:rsidRDefault="006E08BC" w:rsidP="00811E99">
      <w:pPr>
        <w:autoSpaceDE w:val="0"/>
        <w:autoSpaceDN w:val="0"/>
        <w:adjustRightInd w:val="0"/>
        <w:spacing w:after="0" w:line="480" w:lineRule="auto"/>
        <w:jc w:val="both"/>
        <w:rPr>
          <w:rFonts w:ascii="Times New Roman" w:hAnsi="Times New Roman" w:cs="Times New Roman"/>
          <w:b/>
        </w:rPr>
      </w:pPr>
    </w:p>
    <w:p w:rsidR="00811E99" w:rsidRPr="00244E25" w:rsidRDefault="00811E99" w:rsidP="00811E99">
      <w:pPr>
        <w:autoSpaceDE w:val="0"/>
        <w:autoSpaceDN w:val="0"/>
        <w:adjustRightInd w:val="0"/>
        <w:spacing w:after="0" w:line="480" w:lineRule="auto"/>
        <w:jc w:val="both"/>
        <w:rPr>
          <w:rFonts w:ascii="Times New Roman" w:hAnsi="Times New Roman" w:cs="Times New Roman"/>
          <w:b/>
        </w:rPr>
      </w:pPr>
      <w:r w:rsidRPr="00244E25">
        <w:rPr>
          <w:rFonts w:ascii="Times New Roman" w:hAnsi="Times New Roman" w:cs="Times New Roman"/>
          <w:b/>
        </w:rPr>
        <w:t>METHODS</w:t>
      </w:r>
    </w:p>
    <w:p w:rsidR="00811E99" w:rsidRPr="00244E25" w:rsidRDefault="00811E99" w:rsidP="00811E99">
      <w:pPr>
        <w:autoSpaceDE w:val="0"/>
        <w:autoSpaceDN w:val="0"/>
        <w:adjustRightInd w:val="0"/>
        <w:spacing w:after="0" w:line="480" w:lineRule="auto"/>
        <w:jc w:val="both"/>
        <w:rPr>
          <w:rFonts w:ascii="Times New Roman" w:hAnsi="Times New Roman" w:cs="Times New Roman"/>
          <w:b/>
        </w:rPr>
      </w:pPr>
      <w:r w:rsidRPr="00244E25">
        <w:rPr>
          <w:rFonts w:ascii="Times New Roman" w:hAnsi="Times New Roman" w:cs="Times New Roman"/>
          <w:b/>
        </w:rPr>
        <w:t>Experimental approach to the problem</w:t>
      </w:r>
    </w:p>
    <w:p w:rsidR="00811E99" w:rsidRPr="00244E25" w:rsidRDefault="00DE5587" w:rsidP="00811E99">
      <w:pPr>
        <w:autoSpaceDE w:val="0"/>
        <w:autoSpaceDN w:val="0"/>
        <w:adjustRightInd w:val="0"/>
        <w:spacing w:after="0" w:line="480" w:lineRule="auto"/>
        <w:jc w:val="both"/>
        <w:rPr>
          <w:rFonts w:ascii="Times New Roman" w:hAnsi="Times New Roman" w:cs="Times New Roman"/>
        </w:rPr>
      </w:pPr>
      <w:r w:rsidRPr="00244E25">
        <w:rPr>
          <w:rFonts w:ascii="Times New Roman" w:hAnsi="Times New Roman" w:cs="Times New Roman"/>
        </w:rPr>
        <w:t>This experimental study comprised</w:t>
      </w:r>
      <w:r w:rsidR="00811E99" w:rsidRPr="00244E25">
        <w:rPr>
          <w:rFonts w:ascii="Times New Roman" w:hAnsi="Times New Roman" w:cs="Times New Roman"/>
        </w:rPr>
        <w:t xml:space="preserve"> a repeated measures design to identify the effects of playing age on traditional and contemporary measures of </w:t>
      </w:r>
      <w:proofErr w:type="spellStart"/>
      <w:r w:rsidR="00811E99" w:rsidRPr="00244E25">
        <w:rPr>
          <w:rFonts w:ascii="Times New Roman" w:hAnsi="Times New Roman" w:cs="Times New Roman"/>
        </w:rPr>
        <w:t>eccKF</w:t>
      </w:r>
      <w:proofErr w:type="spellEnd"/>
      <w:r w:rsidR="00811E99" w:rsidRPr="00244E25">
        <w:rPr>
          <w:rFonts w:ascii="Times New Roman" w:hAnsi="Times New Roman" w:cs="Times New Roman"/>
        </w:rPr>
        <w:t xml:space="preserve"> and </w:t>
      </w:r>
      <w:proofErr w:type="spellStart"/>
      <w:r w:rsidR="00811E99" w:rsidRPr="00244E25">
        <w:rPr>
          <w:rFonts w:ascii="Times New Roman" w:hAnsi="Times New Roman" w:cs="Times New Roman"/>
        </w:rPr>
        <w:t>conKE</w:t>
      </w:r>
      <w:proofErr w:type="spellEnd"/>
      <w:r w:rsidR="00811E99" w:rsidRPr="00244E25">
        <w:rPr>
          <w:rFonts w:ascii="Times New Roman" w:hAnsi="Times New Roman" w:cs="Times New Roman"/>
        </w:rPr>
        <w:t xml:space="preserve"> musculature strength across a range of angular velocities. Although epidemiological studies of lower limb injury in senior and </w:t>
      </w:r>
      <w:r w:rsidR="00C356D8" w:rsidRPr="00244E25">
        <w:rPr>
          <w:rFonts w:ascii="Times New Roman" w:hAnsi="Times New Roman" w:cs="Times New Roman"/>
        </w:rPr>
        <w:t>youth</w:t>
      </w:r>
      <w:r w:rsidR="00811E99" w:rsidRPr="00244E25">
        <w:rPr>
          <w:rFonts w:ascii="Times New Roman" w:hAnsi="Times New Roman" w:cs="Times New Roman"/>
        </w:rPr>
        <w:t xml:space="preserve"> </w:t>
      </w:r>
      <w:r w:rsidR="00C356D8" w:rsidRPr="00244E25">
        <w:rPr>
          <w:rFonts w:ascii="Times New Roman" w:hAnsi="Times New Roman" w:cs="Times New Roman"/>
        </w:rPr>
        <w:t>soccer</w:t>
      </w:r>
      <w:r w:rsidR="00811E99" w:rsidRPr="00244E25">
        <w:rPr>
          <w:rFonts w:ascii="Times New Roman" w:hAnsi="Times New Roman" w:cs="Times New Roman"/>
        </w:rPr>
        <w:t xml:space="preserve"> report thigh musculature</w:t>
      </w:r>
      <w:r w:rsidR="00C16523" w:rsidRPr="00244E25">
        <w:rPr>
          <w:rFonts w:ascii="Times New Roman" w:hAnsi="Times New Roman" w:cs="Times New Roman"/>
        </w:rPr>
        <w:t xml:space="preserve"> strains are most commo</w:t>
      </w:r>
      <w:r w:rsidR="00827384" w:rsidRPr="00244E25">
        <w:rPr>
          <w:rFonts w:ascii="Times New Roman" w:hAnsi="Times New Roman" w:cs="Times New Roman"/>
        </w:rPr>
        <w:t>n (13, 26</w:t>
      </w:r>
      <w:r w:rsidR="00811E99" w:rsidRPr="00244E25">
        <w:rPr>
          <w:rFonts w:ascii="Times New Roman" w:hAnsi="Times New Roman" w:cs="Times New Roman"/>
        </w:rPr>
        <w:t xml:space="preserve">), </w:t>
      </w:r>
      <w:r w:rsidR="00C356D8" w:rsidRPr="00244E25">
        <w:rPr>
          <w:rFonts w:ascii="Times New Roman" w:hAnsi="Times New Roman" w:cs="Times New Roman"/>
        </w:rPr>
        <w:t>such injuries appear to be further prevalent in youth players</w:t>
      </w:r>
      <w:r w:rsidR="00C16523" w:rsidRPr="00244E25">
        <w:rPr>
          <w:rFonts w:ascii="Times New Roman" w:hAnsi="Times New Roman" w:cs="Times New Roman"/>
        </w:rPr>
        <w:t xml:space="preserve"> (</w:t>
      </w:r>
      <w:r w:rsidR="00DC2553" w:rsidRPr="00244E25">
        <w:rPr>
          <w:rFonts w:ascii="Times New Roman" w:hAnsi="Times New Roman" w:cs="Times New Roman"/>
        </w:rPr>
        <w:t>8</w:t>
      </w:r>
      <w:r w:rsidR="00827384" w:rsidRPr="00244E25">
        <w:rPr>
          <w:rFonts w:ascii="Times New Roman" w:hAnsi="Times New Roman" w:cs="Times New Roman"/>
        </w:rPr>
        <w:t>, 33, 34</w:t>
      </w:r>
      <w:r w:rsidR="00811E99" w:rsidRPr="00244E25">
        <w:rPr>
          <w:rFonts w:ascii="Times New Roman" w:hAnsi="Times New Roman" w:cs="Times New Roman"/>
        </w:rPr>
        <w:t>). After the completion of isokinetic strength assessments at 180, 270, and 60°∙s</w:t>
      </w:r>
      <w:r w:rsidR="00811E99" w:rsidRPr="00244E25">
        <w:rPr>
          <w:rFonts w:ascii="Times New Roman" w:hAnsi="Times New Roman" w:cs="Times New Roman"/>
          <w:vertAlign w:val="superscript"/>
        </w:rPr>
        <w:t>-1</w:t>
      </w:r>
      <w:r w:rsidR="00811E99" w:rsidRPr="00244E25">
        <w:rPr>
          <w:rFonts w:ascii="Times New Roman" w:hAnsi="Times New Roman" w:cs="Times New Roman"/>
        </w:rPr>
        <w:t>, both traditional and contemporary measures of isokinetic strength</w:t>
      </w:r>
      <w:r w:rsidR="00C356D8" w:rsidRPr="00244E25">
        <w:rPr>
          <w:rFonts w:ascii="Times New Roman" w:hAnsi="Times New Roman" w:cs="Times New Roman"/>
        </w:rPr>
        <w:t xml:space="preserve"> were</w:t>
      </w:r>
      <w:r w:rsidR="00811E99" w:rsidRPr="00244E25">
        <w:rPr>
          <w:rFonts w:ascii="Times New Roman" w:hAnsi="Times New Roman" w:cs="Times New Roman"/>
        </w:rPr>
        <w:t xml:space="preserve"> </w:t>
      </w:r>
      <w:r w:rsidR="00C356D8" w:rsidRPr="00244E25">
        <w:rPr>
          <w:rFonts w:ascii="Times New Roman" w:hAnsi="Times New Roman" w:cs="Times New Roman"/>
        </w:rPr>
        <w:t>calculated for</w:t>
      </w:r>
      <w:r w:rsidR="00811E99" w:rsidRPr="00244E25">
        <w:rPr>
          <w:rFonts w:ascii="Times New Roman" w:hAnsi="Times New Roman" w:cs="Times New Roman"/>
        </w:rPr>
        <w:t xml:space="preserve"> additional analyses. The traditional measures included peak torque and dynamic control ratios at each angula</w:t>
      </w:r>
      <w:r w:rsidR="00C356D8" w:rsidRPr="00244E25">
        <w:rPr>
          <w:rFonts w:ascii="Times New Roman" w:hAnsi="Times New Roman" w:cs="Times New Roman"/>
        </w:rPr>
        <w:t xml:space="preserve">r velocity of both lower limbs. In addition, </w:t>
      </w:r>
      <w:r w:rsidR="00811E99" w:rsidRPr="00244E25">
        <w:rPr>
          <w:rFonts w:ascii="Times New Roman" w:hAnsi="Times New Roman" w:cs="Times New Roman"/>
        </w:rPr>
        <w:t>the contemporary measures</w:t>
      </w:r>
      <w:r w:rsidR="00876BBB" w:rsidRPr="00244E25">
        <w:rPr>
          <w:rFonts w:ascii="Times New Roman" w:hAnsi="Times New Roman" w:cs="Times New Roman"/>
        </w:rPr>
        <w:t xml:space="preserve"> included angle specific measures of torque, dynamic control ratios and the ability to maintain strength over an angular range were all considered at each respective angular velocity. </w:t>
      </w:r>
      <w:r w:rsidR="00C356D8" w:rsidRPr="00244E25">
        <w:rPr>
          <w:rFonts w:ascii="Times New Roman" w:hAnsi="Times New Roman" w:cs="Times New Roman"/>
        </w:rPr>
        <w:t>The contemporary measures</w:t>
      </w:r>
      <w:r w:rsidRPr="00244E25">
        <w:rPr>
          <w:rFonts w:ascii="Times New Roman" w:hAnsi="Times New Roman" w:cs="Times New Roman"/>
        </w:rPr>
        <w:t xml:space="preserve"> were utiliz</w:t>
      </w:r>
      <w:r w:rsidR="00811E99" w:rsidRPr="00244E25">
        <w:rPr>
          <w:rFonts w:ascii="Times New Roman" w:hAnsi="Times New Roman" w:cs="Times New Roman"/>
        </w:rPr>
        <w:t xml:space="preserve">ed considering that injury to the thigh/knee region commonly occur during </w:t>
      </w:r>
      <w:r w:rsidR="00C356D8" w:rsidRPr="00244E25">
        <w:rPr>
          <w:rFonts w:ascii="Times New Roman" w:hAnsi="Times New Roman" w:cs="Times New Roman"/>
        </w:rPr>
        <w:t>increased</w:t>
      </w:r>
      <w:r w:rsidR="00811E99" w:rsidRPr="00244E25">
        <w:rPr>
          <w:rFonts w:ascii="Times New Roman" w:hAnsi="Times New Roman" w:cs="Times New Roman"/>
        </w:rPr>
        <w:t xml:space="preserve"> angu</w:t>
      </w:r>
      <w:r w:rsidR="00C356D8" w:rsidRPr="00244E25">
        <w:rPr>
          <w:rFonts w:ascii="Times New Roman" w:hAnsi="Times New Roman" w:cs="Times New Roman"/>
        </w:rPr>
        <w:t xml:space="preserve">lar velocities </w:t>
      </w:r>
      <w:r w:rsidR="006C69EF" w:rsidRPr="00244E25">
        <w:rPr>
          <w:rFonts w:ascii="Times New Roman" w:hAnsi="Times New Roman" w:cs="Times New Roman"/>
        </w:rPr>
        <w:t xml:space="preserve">and </w:t>
      </w:r>
      <w:r w:rsidR="00F55812" w:rsidRPr="00244E25">
        <w:rPr>
          <w:rFonts w:ascii="Times New Roman" w:hAnsi="Times New Roman" w:cs="Times New Roman"/>
        </w:rPr>
        <w:t>knee extension (</w:t>
      </w:r>
      <w:r w:rsidR="00053703" w:rsidRPr="00244E25">
        <w:rPr>
          <w:rFonts w:ascii="Times New Roman" w:hAnsi="Times New Roman" w:cs="Times New Roman"/>
        </w:rPr>
        <w:t>5</w:t>
      </w:r>
      <w:r w:rsidR="00827384" w:rsidRPr="00244E25">
        <w:rPr>
          <w:rFonts w:ascii="Times New Roman" w:hAnsi="Times New Roman" w:cs="Times New Roman"/>
        </w:rPr>
        <w:t>, 7</w:t>
      </w:r>
      <w:r w:rsidR="00F55812" w:rsidRPr="00244E25">
        <w:rPr>
          <w:rFonts w:ascii="Times New Roman" w:hAnsi="Times New Roman" w:cs="Times New Roman"/>
        </w:rPr>
        <w:t>). As such</w:t>
      </w:r>
      <w:r w:rsidR="00811E99" w:rsidRPr="00244E25">
        <w:rPr>
          <w:rFonts w:ascii="Times New Roman" w:hAnsi="Times New Roman" w:cs="Times New Roman"/>
        </w:rPr>
        <w:t xml:space="preserve">, </w:t>
      </w:r>
      <w:r w:rsidR="00DA03CB" w:rsidRPr="00244E25">
        <w:rPr>
          <w:rFonts w:ascii="Times New Roman" w:hAnsi="Times New Roman" w:cs="Times New Roman"/>
        </w:rPr>
        <w:t>the aforementioned measures</w:t>
      </w:r>
      <w:r w:rsidR="00811E99" w:rsidRPr="00244E25">
        <w:rPr>
          <w:rFonts w:ascii="Times New Roman" w:hAnsi="Times New Roman" w:cs="Times New Roman"/>
        </w:rPr>
        <w:t xml:space="preserve"> were compared between senior and </w:t>
      </w:r>
      <w:r w:rsidR="00132A0D" w:rsidRPr="00244E25">
        <w:rPr>
          <w:rFonts w:ascii="Times New Roman" w:hAnsi="Times New Roman" w:cs="Times New Roman"/>
        </w:rPr>
        <w:t>youth</w:t>
      </w:r>
      <w:r w:rsidR="00811E99" w:rsidRPr="00244E25">
        <w:rPr>
          <w:rFonts w:ascii="Times New Roman" w:hAnsi="Times New Roman" w:cs="Times New Roman"/>
        </w:rPr>
        <w:t xml:space="preserve"> players to identify whether if such discrepancies support previous epidemiological observations. </w:t>
      </w:r>
    </w:p>
    <w:p w:rsidR="002412D9" w:rsidRPr="00244E25" w:rsidRDefault="002412D9" w:rsidP="00811E99">
      <w:pPr>
        <w:autoSpaceDE w:val="0"/>
        <w:autoSpaceDN w:val="0"/>
        <w:adjustRightInd w:val="0"/>
        <w:spacing w:after="0" w:line="480" w:lineRule="auto"/>
        <w:jc w:val="both"/>
        <w:rPr>
          <w:rFonts w:ascii="Times New Roman" w:hAnsi="Times New Roman" w:cs="Times New Roman"/>
          <w:b/>
        </w:rPr>
      </w:pPr>
    </w:p>
    <w:p w:rsidR="00C81736" w:rsidRPr="00244E25" w:rsidRDefault="002726A6" w:rsidP="00811E99">
      <w:pPr>
        <w:autoSpaceDE w:val="0"/>
        <w:autoSpaceDN w:val="0"/>
        <w:adjustRightInd w:val="0"/>
        <w:spacing w:after="0" w:line="480" w:lineRule="auto"/>
        <w:jc w:val="both"/>
        <w:rPr>
          <w:rFonts w:ascii="Times New Roman" w:hAnsi="Times New Roman" w:cs="Times New Roman"/>
          <w:b/>
        </w:rPr>
      </w:pPr>
      <w:r w:rsidRPr="00244E25">
        <w:rPr>
          <w:rFonts w:ascii="Times New Roman" w:hAnsi="Times New Roman" w:cs="Times New Roman"/>
          <w:b/>
        </w:rPr>
        <w:t>Subjects</w:t>
      </w:r>
    </w:p>
    <w:p w:rsidR="00811E99" w:rsidRPr="00244E25" w:rsidRDefault="00811E99" w:rsidP="00811E99">
      <w:pPr>
        <w:autoSpaceDE w:val="0"/>
        <w:autoSpaceDN w:val="0"/>
        <w:adjustRightInd w:val="0"/>
        <w:spacing w:after="0" w:line="480" w:lineRule="auto"/>
        <w:jc w:val="both"/>
        <w:rPr>
          <w:rFonts w:ascii="Times New Roman" w:hAnsi="Times New Roman" w:cs="Times New Roman"/>
        </w:rPr>
      </w:pPr>
      <w:r w:rsidRPr="00244E25">
        <w:rPr>
          <w:rFonts w:ascii="Times New Roman" w:hAnsi="Times New Roman" w:cs="Times New Roman"/>
          <w:i/>
        </w:rPr>
        <w:t>A priori</w:t>
      </w:r>
      <w:r w:rsidRPr="00244E25">
        <w:rPr>
          <w:rFonts w:ascii="Times New Roman" w:hAnsi="Times New Roman" w:cs="Times New Roman"/>
        </w:rPr>
        <w:t xml:space="preserve"> power calculation from pilot study data identified a sample size of 17 participants for each age group was required to eval</w:t>
      </w:r>
      <w:r w:rsidR="00F55812" w:rsidRPr="00244E25">
        <w:rPr>
          <w:rFonts w:ascii="Times New Roman" w:hAnsi="Times New Roman" w:cs="Times New Roman"/>
        </w:rPr>
        <w:t xml:space="preserve">uate the interactions for all </w:t>
      </w:r>
      <w:r w:rsidRPr="00244E25">
        <w:rPr>
          <w:rFonts w:ascii="Times New Roman" w:hAnsi="Times New Roman" w:cs="Times New Roman"/>
        </w:rPr>
        <w:t xml:space="preserve">dependent variables (for statistical power .0.8; </w:t>
      </w:r>
      <w:r w:rsidRPr="00244E25">
        <w:rPr>
          <w:rFonts w:ascii="Times New Roman" w:hAnsi="Times New Roman" w:cs="Times New Roman"/>
          <w:i/>
        </w:rPr>
        <w:t>P</w:t>
      </w:r>
      <w:r w:rsidRPr="00244E25">
        <w:rPr>
          <w:rFonts w:ascii="Times New Roman" w:hAnsi="Times New Roman" w:cs="Times New Roman"/>
        </w:rPr>
        <w:t xml:space="preserve"> ≤ 0.05).</w:t>
      </w:r>
      <w:r w:rsidR="00DA03CB" w:rsidRPr="00244E25">
        <w:rPr>
          <w:rFonts w:ascii="Times New Roman" w:hAnsi="Times New Roman" w:cs="Times New Roman"/>
        </w:rPr>
        <w:t xml:space="preserve"> Therefore, s</w:t>
      </w:r>
      <w:r w:rsidRPr="00244E25">
        <w:rPr>
          <w:rFonts w:ascii="Times New Roman" w:hAnsi="Times New Roman" w:cs="Times New Roman"/>
        </w:rPr>
        <w:t>eventeen senior professional soccer players (age 25.09 ± 3.83 years; height 182.46 ± 3.82cm; mass 83.23 ± 10.01kg) and seventeen elite youth soccer players (age 17.00 ± 0.6 years; height 179.69 ± 4.75cm; mass 70.18 ± 6.33kg) from the same club in the English Football League Division Two were recruited. To control for previous injury, all players were free from lower limb injury for &gt;6 months prior to data collection. In addition to weekly matches, the two groups possessed similar weekly training volumes of ~10hr∙week</w:t>
      </w:r>
      <w:r w:rsidRPr="00244E25">
        <w:rPr>
          <w:rFonts w:ascii="Times New Roman" w:hAnsi="Times New Roman" w:cs="Times New Roman"/>
          <w:vertAlign w:val="superscript"/>
        </w:rPr>
        <w:t>-1</w:t>
      </w:r>
      <w:r w:rsidRPr="00244E25">
        <w:rPr>
          <w:rFonts w:ascii="Times New Roman" w:hAnsi="Times New Roman" w:cs="Times New Roman"/>
        </w:rPr>
        <w:t>. Prior to each experimental condition, all participants were required to complete a health screening procedure comprising a health, physical activity and pre-exercise control questionnaire. The measurement of both resting heart rate and blood pressure was also measures, where resting heart rate &gt;90 beats∙min</w:t>
      </w:r>
      <w:r w:rsidRPr="00244E25">
        <w:rPr>
          <w:rFonts w:ascii="Times New Roman" w:hAnsi="Times New Roman" w:cs="Times New Roman"/>
          <w:vertAlign w:val="superscript"/>
        </w:rPr>
        <w:t>-1</w:t>
      </w:r>
      <w:r w:rsidRPr="00244E25">
        <w:rPr>
          <w:rFonts w:ascii="Times New Roman" w:hAnsi="Times New Roman" w:cs="Times New Roman"/>
        </w:rPr>
        <w:t xml:space="preserve"> and blood pressure &gt;140/90 mmHg respectively were contraindications to exercise. All participants were informed of the associated risks associated with this study before providing written consent. Parent/guardian consent was also obtained for the youth players aged below 18 years. The current study was also approved by a local university ethics committee. All equipment was risk assessed and calibrated in accordance to the manufacturer’s guidelines. </w:t>
      </w:r>
    </w:p>
    <w:p w:rsidR="002412D9" w:rsidRPr="00244E25" w:rsidRDefault="002412D9" w:rsidP="00811E99">
      <w:pPr>
        <w:autoSpaceDE w:val="0"/>
        <w:autoSpaceDN w:val="0"/>
        <w:adjustRightInd w:val="0"/>
        <w:spacing w:after="0" w:line="480" w:lineRule="auto"/>
        <w:jc w:val="both"/>
        <w:rPr>
          <w:rFonts w:ascii="Times New Roman" w:hAnsi="Times New Roman" w:cs="Times New Roman"/>
          <w:b/>
        </w:rPr>
      </w:pPr>
    </w:p>
    <w:p w:rsidR="00613C8E" w:rsidRPr="00244E25" w:rsidRDefault="00BB305A" w:rsidP="00811E99">
      <w:pPr>
        <w:autoSpaceDE w:val="0"/>
        <w:autoSpaceDN w:val="0"/>
        <w:adjustRightInd w:val="0"/>
        <w:spacing w:after="0" w:line="480" w:lineRule="auto"/>
        <w:jc w:val="both"/>
        <w:rPr>
          <w:rFonts w:ascii="Times New Roman" w:hAnsi="Times New Roman" w:cs="Times New Roman"/>
          <w:b/>
        </w:rPr>
      </w:pPr>
      <w:r w:rsidRPr="00244E25">
        <w:rPr>
          <w:rFonts w:ascii="Times New Roman" w:hAnsi="Times New Roman" w:cs="Times New Roman"/>
          <w:b/>
        </w:rPr>
        <w:t>Experimental Procedures</w:t>
      </w:r>
    </w:p>
    <w:p w:rsidR="00811E99" w:rsidRPr="00244E25" w:rsidRDefault="00811E99" w:rsidP="00811E99">
      <w:pPr>
        <w:autoSpaceDE w:val="0"/>
        <w:autoSpaceDN w:val="0"/>
        <w:adjustRightInd w:val="0"/>
        <w:spacing w:after="0" w:line="480" w:lineRule="auto"/>
        <w:jc w:val="both"/>
        <w:rPr>
          <w:rFonts w:ascii="Times New Roman" w:hAnsi="Times New Roman" w:cs="Times New Roman"/>
        </w:rPr>
      </w:pPr>
      <w:r w:rsidRPr="00244E25">
        <w:rPr>
          <w:rFonts w:ascii="Times New Roman" w:hAnsi="Times New Roman" w:cs="Times New Roman"/>
        </w:rPr>
        <w:t xml:space="preserve">Participants were required to attend the laboratory on two occasions to complete a familiarisation trial and a single experimental trial, interspersed by a minimum of 96 hours. The procedures of the familiarisation trial replicated the subsequent experimental condition. In accordance with the </w:t>
      </w:r>
      <w:r w:rsidR="00543C24" w:rsidRPr="00244E25">
        <w:rPr>
          <w:rFonts w:ascii="Times New Roman" w:hAnsi="Times New Roman" w:cs="Times New Roman"/>
        </w:rPr>
        <w:t>participant’s</w:t>
      </w:r>
      <w:r w:rsidRPr="00244E25">
        <w:rPr>
          <w:rFonts w:ascii="Times New Roman" w:hAnsi="Times New Roman" w:cs="Times New Roman"/>
        </w:rPr>
        <w:t xml:space="preserve"> regular training schedule and in an attempt to control for circadian variation (</w:t>
      </w:r>
      <w:r w:rsidR="00C16523" w:rsidRPr="00244E25">
        <w:rPr>
          <w:rFonts w:ascii="Times New Roman" w:hAnsi="Times New Roman" w:cs="Times New Roman"/>
        </w:rPr>
        <w:t>30</w:t>
      </w:r>
      <w:r w:rsidRPr="00244E25">
        <w:rPr>
          <w:rFonts w:ascii="Times New Roman" w:hAnsi="Times New Roman" w:cs="Times New Roman"/>
        </w:rPr>
        <w:t>), all testing was conducted between 1000-1200 hours. Participants attended the laboratory on each occasion in a 3hr post-absorptive state following a 48 hour abstinence of exercise and alcohol consumption. Prior to the start of each trial, participants were also r</w:t>
      </w:r>
      <w:r w:rsidR="00DE5587" w:rsidRPr="00244E25">
        <w:rPr>
          <w:rFonts w:ascii="Times New Roman" w:hAnsi="Times New Roman" w:cs="Times New Roman"/>
        </w:rPr>
        <w:t>equired to complete a standardiz</w:t>
      </w:r>
      <w:r w:rsidRPr="00244E25">
        <w:rPr>
          <w:rFonts w:ascii="Times New Roman" w:hAnsi="Times New Roman" w:cs="Times New Roman"/>
        </w:rPr>
        <w:t>ed 5 minute warm-up on a stationary cycle ergometer (</w:t>
      </w:r>
      <w:proofErr w:type="spellStart"/>
      <w:r w:rsidRPr="00244E25">
        <w:rPr>
          <w:rFonts w:ascii="Times New Roman" w:hAnsi="Times New Roman" w:cs="Times New Roman"/>
        </w:rPr>
        <w:t>Monark</w:t>
      </w:r>
      <w:proofErr w:type="spellEnd"/>
      <w:r w:rsidRPr="00244E25">
        <w:rPr>
          <w:rFonts w:ascii="Times New Roman" w:hAnsi="Times New Roman" w:cs="Times New Roman"/>
        </w:rPr>
        <w:t>, 824E, Sweden) at 60 W.</w:t>
      </w:r>
    </w:p>
    <w:p w:rsidR="002412D9" w:rsidRPr="00244E25" w:rsidRDefault="002412D9" w:rsidP="00811E99">
      <w:pPr>
        <w:autoSpaceDE w:val="0"/>
        <w:autoSpaceDN w:val="0"/>
        <w:adjustRightInd w:val="0"/>
        <w:spacing w:after="0" w:line="480" w:lineRule="auto"/>
        <w:jc w:val="both"/>
        <w:rPr>
          <w:rFonts w:ascii="Times New Roman" w:hAnsi="Times New Roman" w:cs="Times New Roman"/>
        </w:rPr>
      </w:pPr>
    </w:p>
    <w:p w:rsidR="00E85EA3" w:rsidRPr="00244E25" w:rsidRDefault="00256852" w:rsidP="00811E99">
      <w:pPr>
        <w:autoSpaceDE w:val="0"/>
        <w:autoSpaceDN w:val="0"/>
        <w:adjustRightInd w:val="0"/>
        <w:spacing w:after="0" w:line="480" w:lineRule="auto"/>
        <w:jc w:val="both"/>
        <w:rPr>
          <w:rFonts w:ascii="Times New Roman" w:hAnsi="Times New Roman" w:cs="Times New Roman"/>
        </w:rPr>
      </w:pPr>
      <w:r w:rsidRPr="00244E25">
        <w:rPr>
          <w:rFonts w:ascii="Times New Roman" w:hAnsi="Times New Roman" w:cs="Times New Roman"/>
        </w:rPr>
        <w:t xml:space="preserve">The experimental trial comprised the completion of bilateral isokinetic (system 4, </w:t>
      </w:r>
      <w:proofErr w:type="spellStart"/>
      <w:r w:rsidRPr="00244E25">
        <w:rPr>
          <w:rFonts w:ascii="Times New Roman" w:hAnsi="Times New Roman" w:cs="Times New Roman"/>
        </w:rPr>
        <w:t>Biodex</w:t>
      </w:r>
      <w:proofErr w:type="spellEnd"/>
      <w:r w:rsidRPr="00244E25">
        <w:rPr>
          <w:rFonts w:ascii="Times New Roman" w:hAnsi="Times New Roman" w:cs="Times New Roman"/>
        </w:rPr>
        <w:t xml:space="preserve"> Medical Systems, Shirley, New York, USA) strength assessments of </w:t>
      </w:r>
      <w:proofErr w:type="spellStart"/>
      <w:r w:rsidRPr="00244E25">
        <w:rPr>
          <w:rFonts w:ascii="Times New Roman" w:hAnsi="Times New Roman" w:cs="Times New Roman"/>
        </w:rPr>
        <w:t>eccKF</w:t>
      </w:r>
      <w:proofErr w:type="spellEnd"/>
      <w:r w:rsidRPr="00244E25">
        <w:rPr>
          <w:rFonts w:ascii="Times New Roman" w:hAnsi="Times New Roman" w:cs="Times New Roman"/>
        </w:rPr>
        <w:t xml:space="preserve"> and </w:t>
      </w:r>
      <w:proofErr w:type="spellStart"/>
      <w:r w:rsidRPr="00244E25">
        <w:rPr>
          <w:rFonts w:ascii="Times New Roman" w:hAnsi="Times New Roman" w:cs="Times New Roman"/>
        </w:rPr>
        <w:t>conKE</w:t>
      </w:r>
      <w:proofErr w:type="spellEnd"/>
      <w:r w:rsidRPr="00244E25">
        <w:rPr>
          <w:rFonts w:ascii="Times New Roman" w:hAnsi="Times New Roman" w:cs="Times New Roman"/>
        </w:rPr>
        <w:t xml:space="preserve"> musculature at angular velocities in the order of 180, 270, and 60°∙s</w:t>
      </w:r>
      <w:r w:rsidRPr="00244E25">
        <w:rPr>
          <w:rFonts w:ascii="Times New Roman" w:hAnsi="Times New Roman" w:cs="Times New Roman"/>
          <w:vertAlign w:val="superscript"/>
        </w:rPr>
        <w:t>-1</w:t>
      </w:r>
      <w:r w:rsidRPr="00244E25">
        <w:rPr>
          <w:rFonts w:ascii="Times New Roman" w:hAnsi="Times New Roman" w:cs="Times New Roman"/>
        </w:rPr>
        <w:t xml:space="preserve"> (</w:t>
      </w:r>
      <w:r w:rsidR="00827384" w:rsidRPr="00244E25">
        <w:rPr>
          <w:rFonts w:ascii="Times New Roman" w:hAnsi="Times New Roman" w:cs="Times New Roman"/>
        </w:rPr>
        <w:t>18</w:t>
      </w:r>
      <w:r w:rsidRPr="00244E25">
        <w:rPr>
          <w:rFonts w:ascii="Times New Roman" w:hAnsi="Times New Roman" w:cs="Times New Roman"/>
        </w:rPr>
        <w:t>). For each angular velocity and muscle group, participants were instructed to pr</w:t>
      </w:r>
      <w:r w:rsidR="003B749B" w:rsidRPr="00244E25">
        <w:rPr>
          <w:rFonts w:ascii="Times New Roman" w:hAnsi="Times New Roman" w:cs="Times New Roman"/>
        </w:rPr>
        <w:t xml:space="preserve">ovide 3 maximal contractions with a </w:t>
      </w:r>
      <w:r w:rsidRPr="00244E25">
        <w:rPr>
          <w:rFonts w:ascii="Times New Roman" w:hAnsi="Times New Roman" w:cs="Times New Roman"/>
        </w:rPr>
        <w:t>60 second rest period was provided between each angular velocity (</w:t>
      </w:r>
      <w:r w:rsidR="00E13ADA" w:rsidRPr="00244E25">
        <w:rPr>
          <w:rFonts w:ascii="Times New Roman" w:hAnsi="Times New Roman" w:cs="Times New Roman"/>
        </w:rPr>
        <w:t>10</w:t>
      </w:r>
      <w:r w:rsidR="003B749B" w:rsidRPr="00244E25">
        <w:rPr>
          <w:rFonts w:ascii="Times New Roman" w:hAnsi="Times New Roman" w:cs="Times New Roman"/>
        </w:rPr>
        <w:t>).</w:t>
      </w:r>
      <w:r w:rsidRPr="00244E25">
        <w:rPr>
          <w:rFonts w:ascii="Times New Roman" w:hAnsi="Times New Roman" w:cs="Times New Roman"/>
        </w:rPr>
        <w:t>The range of motio</w:t>
      </w:r>
      <w:r w:rsidR="00DC7436" w:rsidRPr="00244E25">
        <w:rPr>
          <w:rFonts w:ascii="Times New Roman" w:hAnsi="Times New Roman" w:cs="Times New Roman"/>
        </w:rPr>
        <w:t>n of the knee joint was set at 25</w:t>
      </w:r>
      <w:r w:rsidRPr="00244E25">
        <w:rPr>
          <w:rFonts w:ascii="Times New Roman" w:hAnsi="Times New Roman" w:cs="Times New Roman"/>
        </w:rPr>
        <w:t>–90° where each participant was secured in a seated position with approximately 90º hip flexion, with restraints applied proximal to the knee joint across the thigh, the waist and the participant’s chest, with the cuff of the lever arm secured 3cm proximal to the malleoli</w:t>
      </w:r>
      <w:r w:rsidR="000828DB" w:rsidRPr="00244E25">
        <w:rPr>
          <w:rFonts w:ascii="Times New Roman" w:hAnsi="Times New Roman" w:cs="Times New Roman"/>
        </w:rPr>
        <w:t xml:space="preserve">. </w:t>
      </w:r>
      <w:r w:rsidR="00DC7436" w:rsidRPr="00244E25">
        <w:rPr>
          <w:rFonts w:ascii="Times New Roman" w:hAnsi="Times New Roman" w:cs="Times New Roman"/>
        </w:rPr>
        <w:t>As per the manufacturer's guidelines, torque was gravity-corrected following the measurement of the participant's limb mass performed at end range</w:t>
      </w:r>
      <w:r w:rsidR="00CF32D5" w:rsidRPr="00244E25">
        <w:rPr>
          <w:rFonts w:ascii="Times New Roman" w:hAnsi="Times New Roman" w:cs="Times New Roman"/>
        </w:rPr>
        <w:t>.</w:t>
      </w:r>
    </w:p>
    <w:p w:rsidR="005333AF" w:rsidRPr="00244E25" w:rsidRDefault="005333AF" w:rsidP="00DF26DA">
      <w:pPr>
        <w:autoSpaceDE w:val="0"/>
        <w:autoSpaceDN w:val="0"/>
        <w:adjustRightInd w:val="0"/>
        <w:spacing w:after="0" w:line="480" w:lineRule="auto"/>
        <w:jc w:val="both"/>
        <w:rPr>
          <w:rFonts w:ascii="Times New Roman" w:eastAsia="TimesNewRoman" w:hAnsi="Times New Roman" w:cs="Times New Roman"/>
        </w:rPr>
      </w:pPr>
    </w:p>
    <w:p w:rsidR="00DF26DA" w:rsidRPr="00244E25" w:rsidRDefault="00811E99" w:rsidP="00DF26DA">
      <w:pPr>
        <w:autoSpaceDE w:val="0"/>
        <w:autoSpaceDN w:val="0"/>
        <w:adjustRightInd w:val="0"/>
        <w:spacing w:after="0" w:line="480" w:lineRule="auto"/>
        <w:jc w:val="both"/>
        <w:rPr>
          <w:rFonts w:ascii="Times New Roman" w:hAnsi="Times New Roman" w:cs="Times New Roman"/>
        </w:rPr>
      </w:pPr>
      <w:r w:rsidRPr="00244E25">
        <w:rPr>
          <w:rFonts w:ascii="Times New Roman" w:eastAsia="TimesNewRoman" w:hAnsi="Times New Roman" w:cs="Times New Roman"/>
        </w:rPr>
        <w:t>The isokinetic phase was identified at the constant angular v</w:t>
      </w:r>
      <w:r w:rsidR="009904DA" w:rsidRPr="00244E25">
        <w:rPr>
          <w:rFonts w:ascii="Times New Roman" w:eastAsia="TimesNewRoman" w:hAnsi="Times New Roman" w:cs="Times New Roman"/>
        </w:rPr>
        <w:t>eloc</w:t>
      </w:r>
      <w:r w:rsidR="00827384" w:rsidRPr="00244E25">
        <w:rPr>
          <w:rFonts w:ascii="Times New Roman" w:eastAsia="TimesNewRoman" w:hAnsi="Times New Roman" w:cs="Times New Roman"/>
        </w:rPr>
        <w:t>ity by applying a 1% cut-off (14</w:t>
      </w:r>
      <w:r w:rsidR="009904DA" w:rsidRPr="00244E25">
        <w:rPr>
          <w:rFonts w:ascii="Times New Roman" w:eastAsia="TimesNewRoman" w:hAnsi="Times New Roman" w:cs="Times New Roman"/>
        </w:rPr>
        <w:t>)</w:t>
      </w:r>
      <w:r w:rsidRPr="00244E25">
        <w:rPr>
          <w:rFonts w:ascii="Times New Roman" w:eastAsia="TimesNewRoman" w:hAnsi="Times New Roman" w:cs="Times New Roman"/>
        </w:rPr>
        <w:t>.</w:t>
      </w:r>
      <w:r w:rsidR="00256852" w:rsidRPr="00244E25">
        <w:rPr>
          <w:rFonts w:ascii="Times New Roman" w:eastAsia="TimesNewRoman" w:hAnsi="Times New Roman" w:cs="Times New Roman"/>
        </w:rPr>
        <w:t xml:space="preserve"> </w:t>
      </w:r>
      <w:r w:rsidRPr="00244E25">
        <w:rPr>
          <w:rFonts w:ascii="Times New Roman" w:hAnsi="Times New Roman" w:cs="Times New Roman"/>
        </w:rPr>
        <w:t>The peak torque (PT) and corresponding angle of peak torque (APT) was identified. The functional range (FR) was defined as the range over which 85% of PT was maintained (</w:t>
      </w:r>
      <w:r w:rsidR="00827384" w:rsidRPr="00244E25">
        <w:rPr>
          <w:rFonts w:ascii="Times New Roman" w:hAnsi="Times New Roman" w:cs="Times New Roman"/>
        </w:rPr>
        <w:t>14</w:t>
      </w:r>
      <w:r w:rsidRPr="00244E25">
        <w:rPr>
          <w:rFonts w:ascii="Times New Roman" w:hAnsi="Times New Roman" w:cs="Times New Roman"/>
        </w:rPr>
        <w:t xml:space="preserve">). The PT values recorded from the </w:t>
      </w:r>
      <w:proofErr w:type="spellStart"/>
      <w:r w:rsidRPr="00244E25">
        <w:rPr>
          <w:rFonts w:ascii="Times New Roman" w:hAnsi="Times New Roman" w:cs="Times New Roman"/>
        </w:rPr>
        <w:t>eccKF</w:t>
      </w:r>
      <w:proofErr w:type="spellEnd"/>
      <w:r w:rsidRPr="00244E25">
        <w:rPr>
          <w:rFonts w:ascii="Times New Roman" w:hAnsi="Times New Roman" w:cs="Times New Roman"/>
        </w:rPr>
        <w:t xml:space="preserve"> and </w:t>
      </w:r>
      <w:proofErr w:type="spellStart"/>
      <w:r w:rsidRPr="00244E25">
        <w:rPr>
          <w:rFonts w:ascii="Times New Roman" w:hAnsi="Times New Roman" w:cs="Times New Roman"/>
        </w:rPr>
        <w:t>conKE</w:t>
      </w:r>
      <w:proofErr w:type="spellEnd"/>
      <w:r w:rsidRPr="00244E25">
        <w:rPr>
          <w:rFonts w:ascii="Times New Roman" w:hAnsi="Times New Roman" w:cs="Times New Roman"/>
        </w:rPr>
        <w:t xml:space="preserve"> assessments were used to calculate the dynamic control ratio (DCR). Angle specific torques (AST) and angle specific DCR (DCR</w:t>
      </w:r>
      <w:r w:rsidRPr="00244E25">
        <w:rPr>
          <w:rFonts w:ascii="Times New Roman" w:hAnsi="Times New Roman" w:cs="Times New Roman"/>
          <w:vertAlign w:val="subscript"/>
        </w:rPr>
        <w:t>AST</w:t>
      </w:r>
      <w:r w:rsidRPr="00244E25">
        <w:rPr>
          <w:rFonts w:ascii="Times New Roman" w:hAnsi="Times New Roman" w:cs="Times New Roman"/>
        </w:rPr>
        <w:t xml:space="preserve">) were identified </w:t>
      </w:r>
      <w:r w:rsidR="0060386E" w:rsidRPr="00244E25">
        <w:rPr>
          <w:rFonts w:ascii="Times New Roman" w:hAnsi="Times New Roman" w:cs="Times New Roman"/>
        </w:rPr>
        <w:t xml:space="preserve">at 10° increments between 70 and 40°. The choice of angular range and 10° increments was based on the isokinetic data which was common across groups, contraction types, and angular velocities. </w:t>
      </w:r>
      <w:r w:rsidR="00DF26DA" w:rsidRPr="00244E25">
        <w:rPr>
          <w:rFonts w:ascii="Times New Roman" w:hAnsi="Times New Roman" w:cs="Times New Roman"/>
        </w:rPr>
        <w:t xml:space="preserve">In accordance with previous recommendations (4), </w:t>
      </w:r>
      <w:r w:rsidR="00024167" w:rsidRPr="00244E25">
        <w:rPr>
          <w:rFonts w:ascii="Times New Roman" w:hAnsi="Times New Roman" w:cs="Times New Roman"/>
        </w:rPr>
        <w:t>where significant bilateral differences were observed</w:t>
      </w:r>
      <w:r w:rsidR="00494ADC" w:rsidRPr="00244E25">
        <w:rPr>
          <w:rFonts w:ascii="Times New Roman" w:hAnsi="Times New Roman" w:cs="Times New Roman"/>
        </w:rPr>
        <w:t xml:space="preserve"> between lower limbs</w:t>
      </w:r>
      <w:r w:rsidR="00024167" w:rsidRPr="00244E25">
        <w:rPr>
          <w:rFonts w:ascii="Times New Roman" w:hAnsi="Times New Roman" w:cs="Times New Roman"/>
        </w:rPr>
        <w:t xml:space="preserve">, </w:t>
      </w:r>
      <w:r w:rsidR="00DF26DA" w:rsidRPr="00244E25">
        <w:rPr>
          <w:rFonts w:ascii="Times New Roman" w:hAnsi="Times New Roman" w:cs="Times New Roman"/>
        </w:rPr>
        <w:t>asymmetry angle</w:t>
      </w:r>
      <w:r w:rsidR="00024167" w:rsidRPr="00244E25">
        <w:rPr>
          <w:rFonts w:ascii="Times New Roman" w:hAnsi="Times New Roman" w:cs="Times New Roman"/>
        </w:rPr>
        <w:t>s</w:t>
      </w:r>
      <w:r w:rsidR="00DF26DA" w:rsidRPr="00244E25">
        <w:rPr>
          <w:rFonts w:ascii="Times New Roman" w:hAnsi="Times New Roman" w:cs="Times New Roman"/>
        </w:rPr>
        <w:t xml:space="preserve"> w</w:t>
      </w:r>
      <w:r w:rsidR="00024167" w:rsidRPr="00244E25">
        <w:rPr>
          <w:rFonts w:ascii="Times New Roman" w:hAnsi="Times New Roman" w:cs="Times New Roman"/>
        </w:rPr>
        <w:t>ere</w:t>
      </w:r>
      <w:r w:rsidR="00DF26DA" w:rsidRPr="00244E25">
        <w:rPr>
          <w:rFonts w:ascii="Times New Roman" w:hAnsi="Times New Roman" w:cs="Times New Roman"/>
        </w:rPr>
        <w:t xml:space="preserve"> calculated and identified as percentage</w:t>
      </w:r>
      <w:r w:rsidR="00024167" w:rsidRPr="00244E25">
        <w:rPr>
          <w:rFonts w:ascii="Times New Roman" w:hAnsi="Times New Roman" w:cs="Times New Roman"/>
        </w:rPr>
        <w:t xml:space="preserve">s using the </w:t>
      </w:r>
      <w:r w:rsidR="00DF26DA" w:rsidRPr="00244E25">
        <w:rPr>
          <w:rFonts w:ascii="Times New Roman" w:hAnsi="Times New Roman" w:cs="Times New Roman"/>
        </w:rPr>
        <w:t>following equation (39):</w:t>
      </w:r>
    </w:p>
    <w:p w:rsidR="00DF26DA" w:rsidRPr="00244E25" w:rsidRDefault="00DF26DA" w:rsidP="00DF26DA">
      <w:pPr>
        <w:autoSpaceDE w:val="0"/>
        <w:autoSpaceDN w:val="0"/>
        <w:adjustRightInd w:val="0"/>
        <w:spacing w:after="0" w:line="480" w:lineRule="auto"/>
        <w:jc w:val="both"/>
        <w:rPr>
          <w:rFonts w:ascii="Times New Roman" w:hAnsi="Times New Roman" w:cs="Times New Roman"/>
        </w:rPr>
      </w:pPr>
    </w:p>
    <w:p w:rsidR="00DF26DA" w:rsidRPr="00244E25" w:rsidRDefault="00DF26DA" w:rsidP="00DF26DA">
      <w:pPr>
        <w:autoSpaceDE w:val="0"/>
        <w:autoSpaceDN w:val="0"/>
        <w:adjustRightInd w:val="0"/>
        <w:spacing w:after="0" w:line="480" w:lineRule="auto"/>
        <w:jc w:val="both"/>
        <w:rPr>
          <w:rFonts w:ascii="Times New Roman" w:hAnsi="Times New Roman" w:cs="Times New Roman"/>
        </w:rPr>
      </w:pPr>
      <m:oMathPara>
        <m:oMath>
          <m:r>
            <m:rPr>
              <m:sty m:val="p"/>
            </m:rPr>
            <w:rPr>
              <w:rFonts w:ascii="Cambria Math" w:hAnsi="Cambria Math" w:cs="Times New Roman"/>
            </w:rPr>
            <m:t>(45°-</m:t>
          </m:r>
          <m:func>
            <m:funcPr>
              <m:ctrlPr>
                <w:rPr>
                  <w:rFonts w:ascii="Cambria Math" w:hAnsi="Cambria Math" w:cs="Times New Roman"/>
                </w:rPr>
              </m:ctrlPr>
            </m:funcPr>
            <m:fName>
              <m:r>
                <m:rPr>
                  <m:sty m:val="p"/>
                </m:rPr>
                <w:rPr>
                  <w:rFonts w:ascii="Cambria Math" w:hAnsi="Cambria Math" w:cs="Times New Roman"/>
                </w:rPr>
                <m:t xml:space="preserve">arctan </m:t>
              </m:r>
            </m:fName>
            <m:e>
              <m:r>
                <m:rPr>
                  <m:sty m:val="p"/>
                </m:rPr>
                <w:rPr>
                  <w:rFonts w:ascii="Cambria Math" w:hAnsi="Cambria Math" w:cs="Times New Roman"/>
                </w:rPr>
                <m:t>(dominant limb ÷nondominant limb))÷90° x 100</m:t>
              </m:r>
            </m:e>
          </m:func>
        </m:oMath>
      </m:oMathPara>
    </w:p>
    <w:p w:rsidR="00DF26DA" w:rsidRPr="00244E25" w:rsidRDefault="00DF26DA" w:rsidP="00DF26DA">
      <w:pPr>
        <w:autoSpaceDE w:val="0"/>
        <w:autoSpaceDN w:val="0"/>
        <w:adjustRightInd w:val="0"/>
        <w:spacing w:after="0" w:line="480" w:lineRule="auto"/>
        <w:jc w:val="both"/>
        <w:rPr>
          <w:rFonts w:ascii="Times New Roman" w:hAnsi="Times New Roman" w:cs="Times New Roman"/>
        </w:rPr>
      </w:pPr>
    </w:p>
    <w:p w:rsidR="007F3356" w:rsidRPr="00244E25" w:rsidRDefault="007F3356" w:rsidP="007F3356">
      <w:pPr>
        <w:autoSpaceDE w:val="0"/>
        <w:autoSpaceDN w:val="0"/>
        <w:adjustRightInd w:val="0"/>
        <w:spacing w:after="0" w:line="480" w:lineRule="auto"/>
        <w:jc w:val="both"/>
        <w:rPr>
          <w:rFonts w:ascii="Times New Roman" w:eastAsia="TimesNewRoman" w:hAnsi="Times New Roman" w:cs="Times New Roman"/>
          <w:b/>
        </w:rPr>
      </w:pPr>
    </w:p>
    <w:p w:rsidR="00613C8E" w:rsidRPr="00244E25" w:rsidRDefault="00613C8E" w:rsidP="007F3356">
      <w:pPr>
        <w:autoSpaceDE w:val="0"/>
        <w:autoSpaceDN w:val="0"/>
        <w:adjustRightInd w:val="0"/>
        <w:spacing w:after="0" w:line="480" w:lineRule="auto"/>
        <w:jc w:val="both"/>
        <w:rPr>
          <w:rFonts w:ascii="Times New Roman" w:hAnsi="Times New Roman" w:cs="Times New Roman"/>
        </w:rPr>
      </w:pPr>
      <w:r w:rsidRPr="00244E25">
        <w:rPr>
          <w:rFonts w:ascii="Times New Roman" w:eastAsia="TimesNewRoman" w:hAnsi="Times New Roman" w:cs="Times New Roman"/>
          <w:b/>
        </w:rPr>
        <w:t>Statistical Analyses</w:t>
      </w:r>
      <w:r w:rsidR="00724F45" w:rsidRPr="00244E25">
        <w:rPr>
          <w:rFonts w:ascii="Times New Roman" w:eastAsia="TimesNewRoman" w:hAnsi="Times New Roman" w:cs="Times New Roman"/>
          <w:b/>
        </w:rPr>
        <w:t xml:space="preserve"> </w:t>
      </w:r>
    </w:p>
    <w:p w:rsidR="006E08BC" w:rsidRPr="00244E25" w:rsidRDefault="00811E99" w:rsidP="00F64971">
      <w:pPr>
        <w:autoSpaceDE w:val="0"/>
        <w:autoSpaceDN w:val="0"/>
        <w:adjustRightInd w:val="0"/>
        <w:spacing w:after="0" w:line="480" w:lineRule="auto"/>
        <w:jc w:val="both"/>
        <w:rPr>
          <w:rFonts w:ascii="Times New Roman" w:hAnsi="Times New Roman" w:cs="Times New Roman"/>
        </w:rPr>
      </w:pPr>
      <w:r w:rsidRPr="00244E25">
        <w:rPr>
          <w:rFonts w:ascii="Times New Roman" w:eastAsia="TimesNewRoman" w:hAnsi="Times New Roman" w:cs="Times New Roman"/>
        </w:rPr>
        <w:t xml:space="preserve">To establish whether statistically significant differences existed between the senior and youth playing ages, a mixed repeated measures general linear model (GLM) was performed. The assumptions associated with the GLM were assessed to ensure model adequacy, with none of the variables violating any of the assumptions. Where significant main effects or interactions were observed, post hoc pairwise comparisons with a </w:t>
      </w:r>
      <w:proofErr w:type="spellStart"/>
      <w:r w:rsidRPr="00244E25">
        <w:rPr>
          <w:rFonts w:ascii="Times New Roman" w:eastAsia="TimesNewRoman" w:hAnsi="Times New Roman" w:cs="Times New Roman"/>
        </w:rPr>
        <w:t>Bonferonni</w:t>
      </w:r>
      <w:proofErr w:type="spellEnd"/>
      <w:r w:rsidRPr="00244E25">
        <w:rPr>
          <w:rFonts w:ascii="Times New Roman" w:eastAsia="TimesNewRoman" w:hAnsi="Times New Roman" w:cs="Times New Roman"/>
        </w:rPr>
        <w:t xml:space="preserve"> correctio</w:t>
      </w:r>
      <w:r w:rsidR="00DA03CB" w:rsidRPr="00244E25">
        <w:rPr>
          <w:rFonts w:ascii="Times New Roman" w:eastAsia="TimesNewRoman" w:hAnsi="Times New Roman" w:cs="Times New Roman"/>
        </w:rPr>
        <w:t>n factor were applied with</w:t>
      </w:r>
      <w:r w:rsidRPr="00244E25">
        <w:rPr>
          <w:rFonts w:ascii="Times New Roman" w:eastAsia="TimesNewRoman" w:hAnsi="Times New Roman" w:cs="Times New Roman"/>
        </w:rPr>
        <w:t xml:space="preserve"> 95% confidence intervals (CI) for differences were also reported. Partial eta squared (η2) values were calculated to estimate effect sizes for all significant main effects and interactions. Partial eta squared was classified as small (0.01 to 0.059), moderate (0.06 to 0.137) and large (&gt;0.138)</w:t>
      </w:r>
      <w:r w:rsidR="00A06085" w:rsidRPr="00244E25">
        <w:rPr>
          <w:rFonts w:ascii="Times New Roman" w:eastAsia="TimesNewRoman" w:hAnsi="Times New Roman" w:cs="Times New Roman"/>
        </w:rPr>
        <w:t xml:space="preserve"> (</w:t>
      </w:r>
      <w:r w:rsidR="00C42652" w:rsidRPr="00244E25">
        <w:rPr>
          <w:rFonts w:ascii="Times New Roman" w:eastAsia="TimesNewRoman" w:hAnsi="Times New Roman" w:cs="Times New Roman"/>
        </w:rPr>
        <w:t>6</w:t>
      </w:r>
      <w:r w:rsidR="00A06085" w:rsidRPr="00244E25">
        <w:rPr>
          <w:rFonts w:ascii="Times New Roman" w:eastAsia="TimesNewRoman" w:hAnsi="Times New Roman" w:cs="Times New Roman"/>
        </w:rPr>
        <w:t>)</w:t>
      </w:r>
      <w:r w:rsidRPr="00244E25">
        <w:rPr>
          <w:rFonts w:ascii="Times New Roman" w:eastAsia="TimesNewRoman" w:hAnsi="Times New Roman" w:cs="Times New Roman"/>
        </w:rPr>
        <w:t xml:space="preserve">. </w:t>
      </w:r>
      <w:r w:rsidR="00F64971" w:rsidRPr="00244E25">
        <w:rPr>
          <w:rFonts w:ascii="Times New Roman" w:hAnsi="Times New Roman" w:cs="Times New Roman"/>
        </w:rPr>
        <w:t xml:space="preserve">For all variables associated with the current study, intra-class correlation coefficients (ICC) were calculated and interpreted as &lt; 0.2 = slight, 0.21-0.4 = fair, 0.41-0.6 = moderate, 0.61-0.8 = substantial and &gt; 0.8 = almost perfect reliability (24). </w:t>
      </w:r>
      <w:r w:rsidRPr="00244E25">
        <w:rPr>
          <w:rFonts w:ascii="Times New Roman" w:eastAsia="TimesNewRoman" w:hAnsi="Times New Roman" w:cs="Times New Roman"/>
        </w:rPr>
        <w:t xml:space="preserve">All statistical analysis was completed using PASW Statistics Editor 22.0 for windows (SPSS </w:t>
      </w:r>
      <w:proofErr w:type="spellStart"/>
      <w:r w:rsidRPr="00244E25">
        <w:rPr>
          <w:rFonts w:ascii="Times New Roman" w:eastAsia="TimesNewRoman" w:hAnsi="Times New Roman" w:cs="Times New Roman"/>
        </w:rPr>
        <w:t>Inc</w:t>
      </w:r>
      <w:proofErr w:type="spellEnd"/>
      <w:r w:rsidRPr="00244E25">
        <w:rPr>
          <w:rFonts w:ascii="Times New Roman" w:eastAsia="TimesNewRoman" w:hAnsi="Times New Roman" w:cs="Times New Roman"/>
        </w:rPr>
        <w:t>, Chicago, USA). Statistical significance was set at</w:t>
      </w:r>
      <w:r w:rsidRPr="00244E25">
        <w:rPr>
          <w:rFonts w:ascii="Times New Roman" w:eastAsia="TimesNewRoman" w:hAnsi="Times New Roman" w:cs="Times New Roman"/>
          <w:i/>
        </w:rPr>
        <w:t xml:space="preserve"> P</w:t>
      </w:r>
      <w:r w:rsidRPr="00244E25">
        <w:rPr>
          <w:rFonts w:ascii="Times New Roman" w:eastAsia="TimesNewRoman" w:hAnsi="Times New Roman" w:cs="Times New Roman"/>
        </w:rPr>
        <w:t xml:space="preserve"> ≤ 0.05. All data is reported as mean ± </w:t>
      </w:r>
      <w:r w:rsidR="00DA03CB" w:rsidRPr="00244E25">
        <w:rPr>
          <w:rFonts w:ascii="Times New Roman" w:eastAsia="TimesNewRoman" w:hAnsi="Times New Roman" w:cs="Times New Roman"/>
        </w:rPr>
        <w:t xml:space="preserve">standard </w:t>
      </w:r>
      <w:r w:rsidR="00BB305A" w:rsidRPr="00244E25">
        <w:rPr>
          <w:rFonts w:ascii="Times New Roman" w:eastAsia="TimesNewRoman" w:hAnsi="Times New Roman" w:cs="Times New Roman"/>
        </w:rPr>
        <w:t>deviation unless</w:t>
      </w:r>
      <w:r w:rsidRPr="00244E25">
        <w:rPr>
          <w:rFonts w:ascii="Times New Roman" w:eastAsia="TimesNewRoman" w:hAnsi="Times New Roman" w:cs="Times New Roman"/>
        </w:rPr>
        <w:t xml:space="preserve"> otherwise stated.</w:t>
      </w:r>
    </w:p>
    <w:p w:rsidR="002412D9" w:rsidRPr="00244E25" w:rsidRDefault="002412D9" w:rsidP="00811E99">
      <w:pPr>
        <w:spacing w:line="480" w:lineRule="auto"/>
        <w:jc w:val="both"/>
        <w:rPr>
          <w:rFonts w:ascii="Times New Roman" w:eastAsia="TimesNewRoman" w:hAnsi="Times New Roman" w:cs="Times New Roman"/>
        </w:rPr>
      </w:pPr>
    </w:p>
    <w:p w:rsidR="00811E99" w:rsidRPr="00244E25" w:rsidRDefault="00811E99" w:rsidP="00811E99">
      <w:pPr>
        <w:spacing w:line="480" w:lineRule="auto"/>
        <w:jc w:val="both"/>
        <w:rPr>
          <w:rFonts w:ascii="Times New Roman" w:hAnsi="Times New Roman" w:cs="Times New Roman"/>
          <w:b/>
        </w:rPr>
      </w:pPr>
      <w:r w:rsidRPr="00244E25">
        <w:rPr>
          <w:rFonts w:ascii="Times New Roman" w:hAnsi="Times New Roman" w:cs="Times New Roman"/>
          <w:b/>
        </w:rPr>
        <w:t>RESULTS</w:t>
      </w:r>
    </w:p>
    <w:p w:rsidR="006E2297" w:rsidRPr="00244E25" w:rsidRDefault="00811E99" w:rsidP="00B9283C">
      <w:pPr>
        <w:spacing w:line="480" w:lineRule="auto"/>
        <w:jc w:val="both"/>
        <w:rPr>
          <w:rFonts w:ascii="Times New Roman" w:hAnsi="Times New Roman" w:cs="Times New Roman"/>
        </w:rPr>
      </w:pPr>
      <w:r w:rsidRPr="00244E25">
        <w:rPr>
          <w:rFonts w:ascii="Times New Roman" w:hAnsi="Times New Roman" w:cs="Times New Roman"/>
        </w:rPr>
        <w:t>No significant four-way interaction between limb, contraction, angular velocity, and age (</w:t>
      </w:r>
      <w:r w:rsidRPr="00244E25">
        <w:rPr>
          <w:rFonts w:ascii="Times New Roman" w:hAnsi="Times New Roman" w:cs="Times New Roman"/>
          <w:i/>
        </w:rPr>
        <w:t>P</w:t>
      </w:r>
      <w:r w:rsidRPr="00244E25">
        <w:rPr>
          <w:rFonts w:ascii="Times New Roman" w:hAnsi="Times New Roman" w:cs="Times New Roman"/>
        </w:rPr>
        <w:t xml:space="preserve"> = 0.782; </w:t>
      </w:r>
      <w:r w:rsidRPr="00244E25">
        <w:rPr>
          <w:rFonts w:ascii="Times New Roman" w:eastAsia="TimesNewRoman" w:hAnsi="Times New Roman" w:cs="Times New Roman"/>
        </w:rPr>
        <w:t>η</w:t>
      </w:r>
      <w:r w:rsidRPr="00244E25">
        <w:rPr>
          <w:rFonts w:ascii="Times New Roman" w:eastAsia="TimesNewRoman" w:hAnsi="Times New Roman" w:cs="Times New Roman"/>
          <w:vertAlign w:val="superscript"/>
        </w:rPr>
        <w:t>2</w:t>
      </w:r>
      <w:r w:rsidRPr="00244E25">
        <w:rPr>
          <w:rFonts w:ascii="Times New Roman" w:hAnsi="Times New Roman" w:cs="Times New Roman"/>
        </w:rPr>
        <w:t>= 0.008) was identified for PT. A significant three-way interaction for limb, contraction, and age (</w:t>
      </w:r>
      <w:r w:rsidRPr="00244E25">
        <w:rPr>
          <w:rFonts w:ascii="Times New Roman" w:hAnsi="Times New Roman" w:cs="Times New Roman"/>
          <w:i/>
        </w:rPr>
        <w:t>P</w:t>
      </w:r>
      <w:r w:rsidRPr="00244E25">
        <w:rPr>
          <w:rFonts w:ascii="Times New Roman" w:hAnsi="Times New Roman" w:cs="Times New Roman"/>
        </w:rPr>
        <w:t xml:space="preserve"> = 0.047; </w:t>
      </w:r>
      <w:r w:rsidRPr="00244E25">
        <w:rPr>
          <w:rFonts w:ascii="Times New Roman" w:eastAsia="TimesNewRoman" w:hAnsi="Times New Roman" w:cs="Times New Roman"/>
        </w:rPr>
        <w:t>η</w:t>
      </w:r>
      <w:r w:rsidRPr="00244E25">
        <w:rPr>
          <w:rFonts w:ascii="Times New Roman" w:eastAsia="TimesNewRoman" w:hAnsi="Times New Roman" w:cs="Times New Roman"/>
          <w:vertAlign w:val="superscript"/>
        </w:rPr>
        <w:t>2</w:t>
      </w:r>
      <w:r w:rsidRPr="00244E25">
        <w:rPr>
          <w:rFonts w:ascii="Times New Roman" w:hAnsi="Times New Roman" w:cs="Times New Roman"/>
        </w:rPr>
        <w:t xml:space="preserve"> = 0.118) was however identified, with the </w:t>
      </w:r>
      <w:proofErr w:type="spellStart"/>
      <w:r w:rsidRPr="00244E25">
        <w:rPr>
          <w:rFonts w:ascii="Times New Roman" w:hAnsi="Times New Roman" w:cs="Times New Roman"/>
        </w:rPr>
        <w:t>eccKF</w:t>
      </w:r>
      <w:proofErr w:type="spellEnd"/>
      <w:r w:rsidRPr="00244E25">
        <w:rPr>
          <w:rFonts w:ascii="Times New Roman" w:hAnsi="Times New Roman" w:cs="Times New Roman"/>
        </w:rPr>
        <w:t xml:space="preserve"> (Senior 198.9 ± 30.9N.m; Youth = 158.3 ± 30.1N.m; 95%CI: 21.6 to 59.6N.m; </w:t>
      </w:r>
      <w:r w:rsidRPr="00244E25">
        <w:rPr>
          <w:rFonts w:ascii="Times New Roman" w:hAnsi="Times New Roman" w:cs="Times New Roman"/>
          <w:i/>
        </w:rPr>
        <w:t>P</w:t>
      </w:r>
      <w:r w:rsidRPr="00244E25">
        <w:rPr>
          <w:rFonts w:ascii="Times New Roman" w:hAnsi="Times New Roman" w:cs="Times New Roman"/>
        </w:rPr>
        <w:t xml:space="preserve"> &lt; 0.001) and </w:t>
      </w:r>
      <w:proofErr w:type="spellStart"/>
      <w:r w:rsidRPr="00244E25">
        <w:rPr>
          <w:rFonts w:ascii="Times New Roman" w:hAnsi="Times New Roman" w:cs="Times New Roman"/>
        </w:rPr>
        <w:t>conKE</w:t>
      </w:r>
      <w:proofErr w:type="spellEnd"/>
      <w:r w:rsidRPr="00244E25">
        <w:rPr>
          <w:rFonts w:ascii="Times New Roman" w:hAnsi="Times New Roman" w:cs="Times New Roman"/>
        </w:rPr>
        <w:t xml:space="preserve"> (Senior = 208.7 ± 23.27N.m; Youth = 173.6 ± 27.4N.m; 95%CI: 15.5 to 46.4N.m; </w:t>
      </w:r>
      <w:r w:rsidRPr="00244E25">
        <w:rPr>
          <w:rFonts w:ascii="Times New Roman" w:hAnsi="Times New Roman" w:cs="Times New Roman"/>
          <w:i/>
        </w:rPr>
        <w:t xml:space="preserve">P </w:t>
      </w:r>
      <w:r w:rsidRPr="00244E25">
        <w:rPr>
          <w:rFonts w:ascii="Times New Roman" w:hAnsi="Times New Roman" w:cs="Times New Roman"/>
        </w:rPr>
        <w:t xml:space="preserve">&lt; 0.001) data recorded for the dominant limb being significantly higher for senior players when compared to the youth players. A similar trend was observed for the </w:t>
      </w:r>
      <w:proofErr w:type="spellStart"/>
      <w:r w:rsidRPr="00244E25">
        <w:rPr>
          <w:rFonts w:ascii="Times New Roman" w:hAnsi="Times New Roman" w:cs="Times New Roman"/>
        </w:rPr>
        <w:t>eccKF</w:t>
      </w:r>
      <w:proofErr w:type="spellEnd"/>
      <w:r w:rsidRPr="00244E25">
        <w:rPr>
          <w:rFonts w:ascii="Times New Roman" w:hAnsi="Times New Roman" w:cs="Times New Roman"/>
        </w:rPr>
        <w:t xml:space="preserve"> (Senior = 178.8 ± 20.8N.m; Youth = 150.4 ± 25.8N.m; 95%CI: 13.8 to 43.0N.m; </w:t>
      </w:r>
      <w:r w:rsidRPr="00244E25">
        <w:rPr>
          <w:rFonts w:ascii="Times New Roman" w:hAnsi="Times New Roman" w:cs="Times New Roman"/>
          <w:i/>
        </w:rPr>
        <w:t>P</w:t>
      </w:r>
      <w:r w:rsidRPr="00244E25">
        <w:rPr>
          <w:rFonts w:ascii="Times New Roman" w:hAnsi="Times New Roman" w:cs="Times New Roman"/>
        </w:rPr>
        <w:t xml:space="preserve"> &lt; 0.001) and </w:t>
      </w:r>
      <w:proofErr w:type="spellStart"/>
      <w:r w:rsidRPr="00244E25">
        <w:rPr>
          <w:rFonts w:ascii="Times New Roman" w:hAnsi="Times New Roman" w:cs="Times New Roman"/>
        </w:rPr>
        <w:t>conKE</w:t>
      </w:r>
      <w:proofErr w:type="spellEnd"/>
      <w:r w:rsidRPr="00244E25">
        <w:rPr>
          <w:rFonts w:ascii="Times New Roman" w:hAnsi="Times New Roman" w:cs="Times New Roman"/>
        </w:rPr>
        <w:t xml:space="preserve"> (Senior = 204.5 ± 30.7N.m; Youth = 168.2 ± 29.8N.m; 95%CI: 21.3 to 59.7N.m; </w:t>
      </w:r>
      <w:r w:rsidRPr="00244E25">
        <w:rPr>
          <w:rFonts w:ascii="Times New Roman" w:hAnsi="Times New Roman" w:cs="Times New Roman"/>
          <w:i/>
        </w:rPr>
        <w:t>P</w:t>
      </w:r>
      <w:r w:rsidRPr="00244E25">
        <w:rPr>
          <w:rFonts w:ascii="Times New Roman" w:hAnsi="Times New Roman" w:cs="Times New Roman"/>
        </w:rPr>
        <w:t xml:space="preserve"> &lt; 0.001) data recorded for the non-dominant limb. </w:t>
      </w:r>
      <w:r w:rsidR="006E2297" w:rsidRPr="00244E25">
        <w:rPr>
          <w:rFonts w:ascii="Times New Roman" w:hAnsi="Times New Roman" w:cs="Times New Roman"/>
        </w:rPr>
        <w:t xml:space="preserve">The ICC values calculated for the Senior and Youth </w:t>
      </w:r>
      <w:proofErr w:type="spellStart"/>
      <w:r w:rsidR="006E2297" w:rsidRPr="00244E25">
        <w:rPr>
          <w:rFonts w:ascii="Times New Roman" w:hAnsi="Times New Roman" w:cs="Times New Roman"/>
        </w:rPr>
        <w:t>conKE</w:t>
      </w:r>
      <w:proofErr w:type="spellEnd"/>
      <w:r w:rsidR="006E2297" w:rsidRPr="00244E25">
        <w:rPr>
          <w:rFonts w:ascii="Times New Roman" w:hAnsi="Times New Roman" w:cs="Times New Roman"/>
        </w:rPr>
        <w:t xml:space="preserve"> PT data recorded at 60°∙s</w:t>
      </w:r>
      <w:r w:rsidR="006E2297" w:rsidRPr="00244E25">
        <w:rPr>
          <w:rFonts w:ascii="Times New Roman" w:hAnsi="Times New Roman" w:cs="Times New Roman"/>
          <w:vertAlign w:val="superscript"/>
        </w:rPr>
        <w:t>-1</w:t>
      </w:r>
      <w:r w:rsidR="006E2297" w:rsidRPr="00244E25">
        <w:rPr>
          <w:rFonts w:ascii="Times New Roman" w:hAnsi="Times New Roman" w:cs="Times New Roman"/>
        </w:rPr>
        <w:t xml:space="preserve"> (Senior: </w:t>
      </w:r>
      <w:r w:rsidR="004C0CC6" w:rsidRPr="00244E25">
        <w:rPr>
          <w:rFonts w:ascii="Times New Roman" w:hAnsi="Times New Roman" w:cs="Times New Roman"/>
        </w:rPr>
        <w:t>0.91,</w:t>
      </w:r>
      <w:r w:rsidR="006E2297" w:rsidRPr="00244E25">
        <w:rPr>
          <w:rFonts w:ascii="Times New Roman" w:hAnsi="Times New Roman" w:cs="Times New Roman"/>
        </w:rPr>
        <w:t xml:space="preserve"> Youth: 0.87), 180°∙s</w:t>
      </w:r>
      <w:r w:rsidR="006E2297" w:rsidRPr="00244E25">
        <w:rPr>
          <w:rFonts w:ascii="Times New Roman" w:hAnsi="Times New Roman" w:cs="Times New Roman"/>
          <w:vertAlign w:val="superscript"/>
        </w:rPr>
        <w:t xml:space="preserve">-1 </w:t>
      </w:r>
      <w:r w:rsidR="006E2297" w:rsidRPr="00244E25">
        <w:rPr>
          <w:rFonts w:ascii="Times New Roman" w:hAnsi="Times New Roman" w:cs="Times New Roman"/>
        </w:rPr>
        <w:t>(Senior: 0.87, Youth: 0.89), and 270°∙s</w:t>
      </w:r>
      <w:r w:rsidR="006E2297" w:rsidRPr="00244E25">
        <w:rPr>
          <w:rFonts w:ascii="Times New Roman" w:hAnsi="Times New Roman" w:cs="Times New Roman"/>
          <w:vertAlign w:val="superscript"/>
        </w:rPr>
        <w:t>-1</w:t>
      </w:r>
      <w:r w:rsidR="006E2297" w:rsidRPr="00244E25">
        <w:rPr>
          <w:rFonts w:ascii="Times New Roman" w:hAnsi="Times New Roman" w:cs="Times New Roman"/>
        </w:rPr>
        <w:t xml:space="preserve"> (Senior: 0.83, Youth: 0.84) were </w:t>
      </w:r>
      <w:r w:rsidR="00DC74E0" w:rsidRPr="00244E25">
        <w:rPr>
          <w:rFonts w:ascii="Times New Roman" w:hAnsi="Times New Roman" w:cs="Times New Roman"/>
        </w:rPr>
        <w:t>almost perfect</w:t>
      </w:r>
      <w:r w:rsidR="006E2297" w:rsidRPr="00244E25">
        <w:rPr>
          <w:rFonts w:ascii="Times New Roman" w:hAnsi="Times New Roman" w:cs="Times New Roman"/>
        </w:rPr>
        <w:t xml:space="preserve">. Likewise, the ICC values calculated for the Senior and Youth </w:t>
      </w:r>
      <w:proofErr w:type="spellStart"/>
      <w:r w:rsidR="006E2297" w:rsidRPr="00244E25">
        <w:rPr>
          <w:rFonts w:ascii="Times New Roman" w:hAnsi="Times New Roman" w:cs="Times New Roman"/>
        </w:rPr>
        <w:t>eccKF</w:t>
      </w:r>
      <w:proofErr w:type="spellEnd"/>
      <w:r w:rsidR="006E2297" w:rsidRPr="00244E25">
        <w:rPr>
          <w:rFonts w:ascii="Times New Roman" w:hAnsi="Times New Roman" w:cs="Times New Roman"/>
        </w:rPr>
        <w:t xml:space="preserve"> PT data recorded at 60°∙s</w:t>
      </w:r>
      <w:r w:rsidR="006E2297" w:rsidRPr="00244E25">
        <w:rPr>
          <w:rFonts w:ascii="Times New Roman" w:hAnsi="Times New Roman" w:cs="Times New Roman"/>
          <w:vertAlign w:val="superscript"/>
        </w:rPr>
        <w:t>-1</w:t>
      </w:r>
      <w:r w:rsidR="006E2297" w:rsidRPr="00244E25">
        <w:rPr>
          <w:rFonts w:ascii="Times New Roman" w:hAnsi="Times New Roman" w:cs="Times New Roman"/>
        </w:rPr>
        <w:t xml:space="preserve"> (</w:t>
      </w:r>
      <w:r w:rsidR="006F186E" w:rsidRPr="00244E25">
        <w:rPr>
          <w:rFonts w:ascii="Times New Roman" w:hAnsi="Times New Roman" w:cs="Times New Roman"/>
        </w:rPr>
        <w:t>Senior: 0.88, Youth: 0.84</w:t>
      </w:r>
      <w:r w:rsidR="006E2297" w:rsidRPr="00244E25">
        <w:rPr>
          <w:rFonts w:ascii="Times New Roman" w:hAnsi="Times New Roman" w:cs="Times New Roman"/>
        </w:rPr>
        <w:t>)</w:t>
      </w:r>
      <w:r w:rsidR="006F186E" w:rsidRPr="00244E25">
        <w:rPr>
          <w:rFonts w:ascii="Times New Roman" w:hAnsi="Times New Roman" w:cs="Times New Roman"/>
        </w:rPr>
        <w:t>,</w:t>
      </w:r>
      <w:r w:rsidR="006E2297" w:rsidRPr="00244E25">
        <w:rPr>
          <w:rFonts w:ascii="Times New Roman" w:hAnsi="Times New Roman" w:cs="Times New Roman"/>
        </w:rPr>
        <w:t xml:space="preserve"> 180°∙s</w:t>
      </w:r>
      <w:r w:rsidR="006E2297" w:rsidRPr="00244E25">
        <w:rPr>
          <w:rFonts w:ascii="Times New Roman" w:hAnsi="Times New Roman" w:cs="Times New Roman"/>
          <w:vertAlign w:val="superscript"/>
        </w:rPr>
        <w:t xml:space="preserve">-1 </w:t>
      </w:r>
      <w:r w:rsidR="006F186E" w:rsidRPr="00244E25">
        <w:rPr>
          <w:rFonts w:ascii="Times New Roman" w:hAnsi="Times New Roman" w:cs="Times New Roman"/>
        </w:rPr>
        <w:t>(Senior: 0.85, Youth: 0.89</w:t>
      </w:r>
      <w:r w:rsidR="006E2297" w:rsidRPr="00244E25">
        <w:rPr>
          <w:rFonts w:ascii="Times New Roman" w:hAnsi="Times New Roman" w:cs="Times New Roman"/>
        </w:rPr>
        <w:t>)</w:t>
      </w:r>
      <w:r w:rsidR="006F186E" w:rsidRPr="00244E25">
        <w:rPr>
          <w:rFonts w:ascii="Times New Roman" w:hAnsi="Times New Roman" w:cs="Times New Roman"/>
        </w:rPr>
        <w:t>,</w:t>
      </w:r>
      <w:r w:rsidR="006E2297" w:rsidRPr="00244E25">
        <w:rPr>
          <w:rFonts w:ascii="Times New Roman" w:hAnsi="Times New Roman" w:cs="Times New Roman"/>
        </w:rPr>
        <w:t xml:space="preserve"> and 270°∙s</w:t>
      </w:r>
      <w:r w:rsidR="006E2297" w:rsidRPr="00244E25">
        <w:rPr>
          <w:rFonts w:ascii="Times New Roman" w:hAnsi="Times New Roman" w:cs="Times New Roman"/>
          <w:vertAlign w:val="superscript"/>
        </w:rPr>
        <w:t xml:space="preserve">-1 </w:t>
      </w:r>
      <w:r w:rsidR="006F186E" w:rsidRPr="00244E25">
        <w:rPr>
          <w:rFonts w:ascii="Times New Roman" w:hAnsi="Times New Roman" w:cs="Times New Roman"/>
        </w:rPr>
        <w:t>(Senior: 0.83, Youth: 0.82</w:t>
      </w:r>
      <w:r w:rsidR="006E2297" w:rsidRPr="00244E25">
        <w:rPr>
          <w:rFonts w:ascii="Times New Roman" w:hAnsi="Times New Roman" w:cs="Times New Roman"/>
        </w:rPr>
        <w:t>)</w:t>
      </w:r>
      <w:r w:rsidR="006F186E" w:rsidRPr="00244E25">
        <w:rPr>
          <w:rFonts w:ascii="Times New Roman" w:hAnsi="Times New Roman" w:cs="Times New Roman"/>
        </w:rPr>
        <w:t xml:space="preserve"> were almost perfect. </w:t>
      </w:r>
    </w:p>
    <w:p w:rsidR="002412D9" w:rsidRPr="00244E25" w:rsidRDefault="002412D9" w:rsidP="00811E99">
      <w:pPr>
        <w:spacing w:line="480" w:lineRule="auto"/>
        <w:jc w:val="both"/>
        <w:rPr>
          <w:rFonts w:ascii="Times New Roman" w:hAnsi="Times New Roman" w:cs="Times New Roman"/>
        </w:rPr>
      </w:pPr>
    </w:p>
    <w:p w:rsidR="00811E99" w:rsidRPr="00244E25" w:rsidRDefault="00811E99" w:rsidP="00811E99">
      <w:pPr>
        <w:spacing w:line="480" w:lineRule="auto"/>
        <w:jc w:val="both"/>
        <w:rPr>
          <w:rFonts w:ascii="Times New Roman" w:hAnsi="Times New Roman" w:cs="Times New Roman"/>
        </w:rPr>
      </w:pPr>
      <w:r w:rsidRPr="00244E25">
        <w:rPr>
          <w:rFonts w:ascii="Times New Roman" w:hAnsi="Times New Roman" w:cs="Times New Roman"/>
        </w:rPr>
        <w:t>For the DCR data (Table 1), the GLM did not identify a significant three-way interaction for limb, angular velocity and age (</w:t>
      </w:r>
      <w:r w:rsidRPr="00244E25">
        <w:rPr>
          <w:rFonts w:ascii="Times New Roman" w:hAnsi="Times New Roman" w:cs="Times New Roman"/>
          <w:i/>
        </w:rPr>
        <w:t>P</w:t>
      </w:r>
      <w:r w:rsidRPr="00244E25">
        <w:rPr>
          <w:rFonts w:ascii="Times New Roman" w:hAnsi="Times New Roman" w:cs="Times New Roman"/>
        </w:rPr>
        <w:t xml:space="preserve"> = 0.508, </w:t>
      </w:r>
      <w:r w:rsidRPr="00244E25">
        <w:rPr>
          <w:rFonts w:ascii="Times New Roman" w:eastAsia="TimesNewRoman" w:hAnsi="Times New Roman" w:cs="Times New Roman"/>
        </w:rPr>
        <w:t>η</w:t>
      </w:r>
      <w:r w:rsidRPr="00244E25">
        <w:rPr>
          <w:rFonts w:ascii="Times New Roman" w:eastAsia="TimesNewRoman" w:hAnsi="Times New Roman" w:cs="Times New Roman"/>
          <w:vertAlign w:val="superscript"/>
        </w:rPr>
        <w:t>2</w:t>
      </w:r>
      <w:r w:rsidRPr="00244E25">
        <w:rPr>
          <w:rFonts w:ascii="Times New Roman" w:hAnsi="Times New Roman" w:cs="Times New Roman"/>
        </w:rPr>
        <w:t xml:space="preserve"> = 0.021), nor any two-way interactions for limb and angular velocity (</w:t>
      </w:r>
      <w:r w:rsidRPr="00244E25">
        <w:rPr>
          <w:rFonts w:ascii="Times New Roman" w:hAnsi="Times New Roman" w:cs="Times New Roman"/>
          <w:i/>
        </w:rPr>
        <w:t>P</w:t>
      </w:r>
      <w:r w:rsidRPr="00244E25">
        <w:rPr>
          <w:rFonts w:ascii="Times New Roman" w:hAnsi="Times New Roman" w:cs="Times New Roman"/>
        </w:rPr>
        <w:t xml:space="preserve"> = 0.294; </w:t>
      </w:r>
      <w:r w:rsidRPr="00244E25">
        <w:rPr>
          <w:rFonts w:ascii="Times New Roman" w:eastAsia="TimesNewRoman" w:hAnsi="Times New Roman" w:cs="Times New Roman"/>
        </w:rPr>
        <w:t>η</w:t>
      </w:r>
      <w:r w:rsidRPr="00244E25">
        <w:rPr>
          <w:rFonts w:ascii="Times New Roman" w:eastAsia="TimesNewRoman" w:hAnsi="Times New Roman" w:cs="Times New Roman"/>
          <w:vertAlign w:val="superscript"/>
        </w:rPr>
        <w:t>2</w:t>
      </w:r>
      <w:r w:rsidRPr="00244E25">
        <w:rPr>
          <w:rFonts w:ascii="Times New Roman" w:hAnsi="Times New Roman" w:cs="Times New Roman"/>
        </w:rPr>
        <w:t xml:space="preserve"> = 0.038), limb and age (</w:t>
      </w:r>
      <w:r w:rsidRPr="00244E25">
        <w:rPr>
          <w:rFonts w:ascii="Times New Roman" w:hAnsi="Times New Roman" w:cs="Times New Roman"/>
          <w:i/>
        </w:rPr>
        <w:t>P</w:t>
      </w:r>
      <w:r w:rsidRPr="00244E25">
        <w:rPr>
          <w:rFonts w:ascii="Times New Roman" w:hAnsi="Times New Roman" w:cs="Times New Roman"/>
        </w:rPr>
        <w:t xml:space="preserve"> = 0.116; </w:t>
      </w:r>
      <w:r w:rsidRPr="00244E25">
        <w:rPr>
          <w:rFonts w:ascii="Times New Roman" w:eastAsia="TimesNewRoman" w:hAnsi="Times New Roman" w:cs="Times New Roman"/>
        </w:rPr>
        <w:t>η2</w:t>
      </w:r>
      <w:r w:rsidRPr="00244E25">
        <w:rPr>
          <w:rFonts w:ascii="Times New Roman" w:hAnsi="Times New Roman" w:cs="Times New Roman"/>
        </w:rPr>
        <w:t xml:space="preserve"> = 0.076) and angular velocity and age (</w:t>
      </w:r>
      <w:r w:rsidRPr="00244E25">
        <w:rPr>
          <w:rFonts w:ascii="Times New Roman" w:hAnsi="Times New Roman" w:cs="Times New Roman"/>
          <w:i/>
        </w:rPr>
        <w:t>P</w:t>
      </w:r>
      <w:r w:rsidRPr="00244E25">
        <w:rPr>
          <w:rFonts w:ascii="Times New Roman" w:hAnsi="Times New Roman" w:cs="Times New Roman"/>
        </w:rPr>
        <w:t xml:space="preserve"> = 0.115, </w:t>
      </w:r>
      <w:r w:rsidRPr="00244E25">
        <w:rPr>
          <w:rFonts w:ascii="Times New Roman" w:eastAsia="TimesNewRoman" w:hAnsi="Times New Roman" w:cs="Times New Roman"/>
        </w:rPr>
        <w:t>η</w:t>
      </w:r>
      <w:r w:rsidRPr="00244E25">
        <w:rPr>
          <w:rFonts w:ascii="Times New Roman" w:eastAsia="TimesNewRoman" w:hAnsi="Times New Roman" w:cs="Times New Roman"/>
          <w:vertAlign w:val="superscript"/>
        </w:rPr>
        <w:t>2</w:t>
      </w:r>
      <w:r w:rsidRPr="00244E25">
        <w:rPr>
          <w:rFonts w:ascii="Times New Roman" w:hAnsi="Times New Roman" w:cs="Times New Roman"/>
          <w:vertAlign w:val="superscript"/>
        </w:rPr>
        <w:t xml:space="preserve"> </w:t>
      </w:r>
      <w:r w:rsidRPr="00244E25">
        <w:rPr>
          <w:rFonts w:ascii="Times New Roman" w:hAnsi="Times New Roman" w:cs="Times New Roman"/>
        </w:rPr>
        <w:t>= 0.067). There was a significant main effect for limb (</w:t>
      </w:r>
      <w:r w:rsidRPr="00244E25">
        <w:rPr>
          <w:rFonts w:ascii="Times New Roman" w:hAnsi="Times New Roman" w:cs="Times New Roman"/>
          <w:i/>
        </w:rPr>
        <w:t>P</w:t>
      </w:r>
      <w:r w:rsidRPr="00244E25">
        <w:rPr>
          <w:rFonts w:ascii="Times New Roman" w:hAnsi="Times New Roman" w:cs="Times New Roman"/>
        </w:rPr>
        <w:t xml:space="preserve"> = 0.017;</w:t>
      </w:r>
      <w:r w:rsidRPr="00244E25">
        <w:rPr>
          <w:rFonts w:ascii="Times New Roman" w:eastAsia="TimesNewRoman" w:hAnsi="Times New Roman" w:cs="Times New Roman"/>
        </w:rPr>
        <w:t xml:space="preserve"> η</w:t>
      </w:r>
      <w:r w:rsidRPr="00244E25">
        <w:rPr>
          <w:rFonts w:ascii="Times New Roman" w:eastAsia="TimesNewRoman" w:hAnsi="Times New Roman" w:cs="Times New Roman"/>
          <w:vertAlign w:val="superscript"/>
        </w:rPr>
        <w:t>2</w:t>
      </w:r>
      <w:r w:rsidRPr="00244E25">
        <w:rPr>
          <w:rFonts w:ascii="Times New Roman" w:hAnsi="Times New Roman" w:cs="Times New Roman"/>
        </w:rPr>
        <w:t>=0.166), with higher values recorded for the dominant limb (0.98 ± 0.19) when compared to the non-dominant limb (0.91 ± 0.16; 95% CI: 0.01 to 0.13). A significant man effect for angular velocity (</w:t>
      </w:r>
      <w:r w:rsidRPr="00244E25">
        <w:rPr>
          <w:rFonts w:ascii="Times New Roman" w:hAnsi="Times New Roman" w:cs="Times New Roman"/>
          <w:i/>
        </w:rPr>
        <w:t>P</w:t>
      </w:r>
      <w:r w:rsidRPr="00244E25">
        <w:rPr>
          <w:rFonts w:ascii="Times New Roman" w:hAnsi="Times New Roman" w:cs="Times New Roman"/>
        </w:rPr>
        <w:t xml:space="preserve"> &lt; 0.001; </w:t>
      </w:r>
      <w:r w:rsidRPr="00244E25">
        <w:rPr>
          <w:rFonts w:ascii="Times New Roman" w:eastAsia="TimesNewRoman" w:hAnsi="Times New Roman" w:cs="Times New Roman"/>
        </w:rPr>
        <w:t>η</w:t>
      </w:r>
      <w:r w:rsidRPr="00244E25">
        <w:rPr>
          <w:rFonts w:ascii="Times New Roman" w:eastAsia="TimesNewRoman" w:hAnsi="Times New Roman" w:cs="Times New Roman"/>
          <w:vertAlign w:val="superscript"/>
        </w:rPr>
        <w:t>2</w:t>
      </w:r>
      <w:r w:rsidRPr="00244E25">
        <w:rPr>
          <w:rFonts w:ascii="Times New Roman" w:hAnsi="Times New Roman" w:cs="Times New Roman"/>
        </w:rPr>
        <w:t xml:space="preserve"> = 0.809) was also identified with higher values recorded at 270°∙s</w:t>
      </w:r>
      <w:r w:rsidRPr="00244E25">
        <w:rPr>
          <w:rFonts w:ascii="Times New Roman" w:hAnsi="Times New Roman" w:cs="Times New Roman"/>
          <w:vertAlign w:val="superscript"/>
        </w:rPr>
        <w:t>-1</w:t>
      </w:r>
      <w:r w:rsidRPr="00244E25">
        <w:rPr>
          <w:rFonts w:ascii="Times New Roman" w:hAnsi="Times New Roman" w:cs="Times New Roman"/>
        </w:rPr>
        <w:t xml:space="preserve"> (1.13 ± 0.22) when compared to both 180°∙s</w:t>
      </w:r>
      <w:r w:rsidRPr="00244E25">
        <w:rPr>
          <w:rFonts w:ascii="Times New Roman" w:hAnsi="Times New Roman" w:cs="Times New Roman"/>
          <w:vertAlign w:val="superscript"/>
        </w:rPr>
        <w:t>-1</w:t>
      </w:r>
      <w:r w:rsidRPr="00244E25">
        <w:rPr>
          <w:rFonts w:ascii="Times New Roman" w:hAnsi="Times New Roman" w:cs="Times New Roman"/>
        </w:rPr>
        <w:t xml:space="preserve"> (0.96 ± 0.15; 95%CI: 0.12 to 0.24) and 60°∙s</w:t>
      </w:r>
      <w:r w:rsidRPr="00244E25">
        <w:rPr>
          <w:rFonts w:ascii="Times New Roman" w:hAnsi="Times New Roman" w:cs="Times New Roman"/>
          <w:vertAlign w:val="superscript"/>
        </w:rPr>
        <w:t>-1</w:t>
      </w:r>
      <w:r w:rsidRPr="00244E25">
        <w:rPr>
          <w:rFonts w:ascii="Times New Roman" w:hAnsi="Times New Roman" w:cs="Times New Roman"/>
        </w:rPr>
        <w:t xml:space="preserve"> (0.75 ± 0.16; 95%CI: 0.32 to 0.45) and significantly higher values recorded at 180°∙s</w:t>
      </w:r>
      <w:r w:rsidRPr="00244E25">
        <w:rPr>
          <w:rFonts w:ascii="Times New Roman" w:hAnsi="Times New Roman" w:cs="Times New Roman"/>
          <w:vertAlign w:val="superscript"/>
        </w:rPr>
        <w:t>-1</w:t>
      </w:r>
      <w:r w:rsidRPr="00244E25">
        <w:rPr>
          <w:rFonts w:ascii="Times New Roman" w:hAnsi="Times New Roman" w:cs="Times New Roman"/>
        </w:rPr>
        <w:t xml:space="preserve"> when compared to 60°∙s</w:t>
      </w:r>
      <w:r w:rsidRPr="00244E25">
        <w:rPr>
          <w:rFonts w:ascii="Times New Roman" w:hAnsi="Times New Roman" w:cs="Times New Roman"/>
          <w:vertAlign w:val="superscript"/>
        </w:rPr>
        <w:t>-1</w:t>
      </w:r>
      <w:r w:rsidRPr="00244E25">
        <w:rPr>
          <w:rFonts w:ascii="Times New Roman" w:hAnsi="Times New Roman" w:cs="Times New Roman"/>
        </w:rPr>
        <w:t xml:space="preserve"> (95%CI: 0.15 to 0.26).</w:t>
      </w:r>
      <w:r w:rsidR="00764CDE" w:rsidRPr="00244E25">
        <w:rPr>
          <w:rFonts w:ascii="Times New Roman" w:hAnsi="Times New Roman" w:cs="Times New Roman"/>
        </w:rPr>
        <w:t xml:space="preserve"> The ICC values calculated for the Senior and Youth DCR </w:t>
      </w:r>
      <w:r w:rsidR="00024167" w:rsidRPr="00244E25">
        <w:rPr>
          <w:rFonts w:ascii="Times New Roman" w:hAnsi="Times New Roman" w:cs="Times New Roman"/>
        </w:rPr>
        <w:t xml:space="preserve">data </w:t>
      </w:r>
      <w:r w:rsidR="00764CDE" w:rsidRPr="00244E25">
        <w:rPr>
          <w:rFonts w:ascii="Times New Roman" w:hAnsi="Times New Roman" w:cs="Times New Roman"/>
        </w:rPr>
        <w:t>r</w:t>
      </w:r>
      <w:r w:rsidR="00995925" w:rsidRPr="00244E25">
        <w:rPr>
          <w:rFonts w:ascii="Times New Roman" w:hAnsi="Times New Roman" w:cs="Times New Roman"/>
        </w:rPr>
        <w:t xml:space="preserve">ecorded </w:t>
      </w:r>
      <w:r w:rsidR="004C0CC6" w:rsidRPr="00244E25">
        <w:rPr>
          <w:rFonts w:ascii="Times New Roman" w:hAnsi="Times New Roman" w:cs="Times New Roman"/>
        </w:rPr>
        <w:t>at 60°∙s</w:t>
      </w:r>
      <w:r w:rsidR="004C0CC6" w:rsidRPr="00244E25">
        <w:rPr>
          <w:rFonts w:ascii="Times New Roman" w:hAnsi="Times New Roman" w:cs="Times New Roman"/>
          <w:vertAlign w:val="superscript"/>
        </w:rPr>
        <w:t>-1</w:t>
      </w:r>
      <w:r w:rsidR="004C0CC6" w:rsidRPr="00244E25">
        <w:rPr>
          <w:rFonts w:ascii="Times New Roman" w:hAnsi="Times New Roman" w:cs="Times New Roman"/>
        </w:rPr>
        <w:t xml:space="preserve"> (Senior: 0.</w:t>
      </w:r>
      <w:r w:rsidR="00CA507F" w:rsidRPr="00244E25">
        <w:rPr>
          <w:rFonts w:ascii="Times New Roman" w:hAnsi="Times New Roman" w:cs="Times New Roman"/>
        </w:rPr>
        <w:t>85</w:t>
      </w:r>
      <w:r w:rsidR="004C0CC6" w:rsidRPr="00244E25">
        <w:rPr>
          <w:rFonts w:ascii="Times New Roman" w:hAnsi="Times New Roman" w:cs="Times New Roman"/>
        </w:rPr>
        <w:t>, Youth: 0.83), 180°∙s</w:t>
      </w:r>
      <w:r w:rsidR="004C0CC6" w:rsidRPr="00244E25">
        <w:rPr>
          <w:rFonts w:ascii="Times New Roman" w:hAnsi="Times New Roman" w:cs="Times New Roman"/>
          <w:vertAlign w:val="superscript"/>
        </w:rPr>
        <w:t xml:space="preserve">-1 </w:t>
      </w:r>
      <w:r w:rsidR="004C0CC6" w:rsidRPr="00244E25">
        <w:rPr>
          <w:rFonts w:ascii="Times New Roman" w:hAnsi="Times New Roman" w:cs="Times New Roman"/>
        </w:rPr>
        <w:t>(Senior: 0.</w:t>
      </w:r>
      <w:r w:rsidR="00CA507F" w:rsidRPr="00244E25">
        <w:rPr>
          <w:rFonts w:ascii="Times New Roman" w:hAnsi="Times New Roman" w:cs="Times New Roman"/>
        </w:rPr>
        <w:t>83</w:t>
      </w:r>
      <w:r w:rsidR="004C0CC6" w:rsidRPr="00244E25">
        <w:rPr>
          <w:rFonts w:ascii="Times New Roman" w:hAnsi="Times New Roman" w:cs="Times New Roman"/>
        </w:rPr>
        <w:t>, Youth: 0.8</w:t>
      </w:r>
      <w:r w:rsidR="00CA507F" w:rsidRPr="00244E25">
        <w:rPr>
          <w:rFonts w:ascii="Times New Roman" w:hAnsi="Times New Roman" w:cs="Times New Roman"/>
        </w:rPr>
        <w:t>0</w:t>
      </w:r>
      <w:r w:rsidR="004C0CC6" w:rsidRPr="00244E25">
        <w:rPr>
          <w:rFonts w:ascii="Times New Roman" w:hAnsi="Times New Roman" w:cs="Times New Roman"/>
        </w:rPr>
        <w:t>), and 270°∙s</w:t>
      </w:r>
      <w:r w:rsidR="004C0CC6" w:rsidRPr="00244E25">
        <w:rPr>
          <w:rFonts w:ascii="Times New Roman" w:hAnsi="Times New Roman" w:cs="Times New Roman"/>
          <w:vertAlign w:val="superscript"/>
        </w:rPr>
        <w:t>-1</w:t>
      </w:r>
      <w:r w:rsidR="004C0CC6" w:rsidRPr="00244E25">
        <w:rPr>
          <w:rFonts w:ascii="Times New Roman" w:hAnsi="Times New Roman" w:cs="Times New Roman"/>
        </w:rPr>
        <w:t xml:space="preserve"> (Senior: 0.</w:t>
      </w:r>
      <w:r w:rsidR="00CA507F" w:rsidRPr="00244E25">
        <w:rPr>
          <w:rFonts w:ascii="Times New Roman" w:hAnsi="Times New Roman" w:cs="Times New Roman"/>
        </w:rPr>
        <w:t>79</w:t>
      </w:r>
      <w:r w:rsidR="004C0CC6" w:rsidRPr="00244E25">
        <w:rPr>
          <w:rFonts w:ascii="Times New Roman" w:hAnsi="Times New Roman" w:cs="Times New Roman"/>
        </w:rPr>
        <w:t>, Youth: 0.</w:t>
      </w:r>
      <w:r w:rsidR="00CA507F" w:rsidRPr="00244E25">
        <w:rPr>
          <w:rFonts w:ascii="Times New Roman" w:hAnsi="Times New Roman" w:cs="Times New Roman"/>
        </w:rPr>
        <w:t>77</w:t>
      </w:r>
      <w:r w:rsidR="004C0CC6" w:rsidRPr="00244E25">
        <w:rPr>
          <w:rFonts w:ascii="Times New Roman" w:hAnsi="Times New Roman" w:cs="Times New Roman"/>
        </w:rPr>
        <w:t>) were</w:t>
      </w:r>
      <w:r w:rsidR="00CA507F" w:rsidRPr="00244E25">
        <w:rPr>
          <w:rFonts w:ascii="Times New Roman" w:hAnsi="Times New Roman" w:cs="Times New Roman"/>
        </w:rPr>
        <w:t xml:space="preserve"> substantial to almost perfect.</w:t>
      </w:r>
    </w:p>
    <w:p w:rsidR="00811E99" w:rsidRPr="00244E25" w:rsidRDefault="004C0CC6" w:rsidP="00811E99">
      <w:pPr>
        <w:spacing w:line="480" w:lineRule="auto"/>
        <w:jc w:val="center"/>
        <w:rPr>
          <w:rFonts w:ascii="Times New Roman" w:hAnsi="Times New Roman" w:cs="Times New Roman"/>
        </w:rPr>
      </w:pPr>
      <w:r w:rsidRPr="00244E25">
        <w:rPr>
          <w:rFonts w:ascii="Times New Roman" w:hAnsi="Times New Roman" w:cs="Times New Roman"/>
        </w:rPr>
        <w:t xml:space="preserve"> </w:t>
      </w:r>
      <w:r w:rsidR="00811E99" w:rsidRPr="00244E25">
        <w:rPr>
          <w:rFonts w:ascii="Times New Roman" w:hAnsi="Times New Roman" w:cs="Times New Roman"/>
        </w:rPr>
        <w:t>[Table 1 near here]</w:t>
      </w:r>
    </w:p>
    <w:p w:rsidR="00811E99" w:rsidRPr="00244E25" w:rsidRDefault="00811E99" w:rsidP="00811E99">
      <w:pPr>
        <w:spacing w:line="480" w:lineRule="auto"/>
        <w:jc w:val="both"/>
        <w:rPr>
          <w:rFonts w:ascii="Times New Roman" w:hAnsi="Times New Roman" w:cs="Times New Roman"/>
        </w:rPr>
      </w:pPr>
    </w:p>
    <w:p w:rsidR="00EF228D" w:rsidRPr="00244E25" w:rsidRDefault="000C75D1" w:rsidP="00811E99">
      <w:pPr>
        <w:spacing w:line="480" w:lineRule="auto"/>
        <w:jc w:val="both"/>
        <w:rPr>
          <w:rFonts w:ascii="Times New Roman" w:hAnsi="Times New Roman" w:cs="Times New Roman"/>
        </w:rPr>
      </w:pPr>
      <w:r w:rsidRPr="00244E25">
        <w:rPr>
          <w:rFonts w:ascii="Times New Roman" w:hAnsi="Times New Roman" w:cs="Times New Roman"/>
        </w:rPr>
        <w:t>A</w:t>
      </w:r>
      <w:r w:rsidR="00811E99" w:rsidRPr="00244E25">
        <w:rPr>
          <w:rFonts w:ascii="Times New Roman" w:hAnsi="Times New Roman" w:cs="Times New Roman"/>
        </w:rPr>
        <w:t xml:space="preserve"> significant four-way interaction for limb, contraction, angular velocity and age (</w:t>
      </w:r>
      <w:r w:rsidR="00811E99" w:rsidRPr="00244E25">
        <w:rPr>
          <w:rFonts w:ascii="Times New Roman" w:hAnsi="Times New Roman" w:cs="Times New Roman"/>
          <w:i/>
        </w:rPr>
        <w:t>P</w:t>
      </w:r>
      <w:r w:rsidR="00811E99" w:rsidRPr="00244E25">
        <w:rPr>
          <w:rFonts w:ascii="Times New Roman" w:hAnsi="Times New Roman" w:cs="Times New Roman"/>
        </w:rPr>
        <w:t xml:space="preserve"> = 0.048; </w:t>
      </w:r>
      <w:r w:rsidR="00811E99" w:rsidRPr="00244E25">
        <w:rPr>
          <w:rFonts w:ascii="Times New Roman" w:eastAsia="TimesNewRoman" w:hAnsi="Times New Roman" w:cs="Times New Roman"/>
        </w:rPr>
        <w:t>η</w:t>
      </w:r>
      <w:r w:rsidR="00811E99" w:rsidRPr="00244E25">
        <w:rPr>
          <w:rFonts w:ascii="Times New Roman" w:eastAsia="TimesNewRoman" w:hAnsi="Times New Roman" w:cs="Times New Roman"/>
          <w:vertAlign w:val="superscript"/>
        </w:rPr>
        <w:t>2</w:t>
      </w:r>
      <w:r w:rsidR="00811E99" w:rsidRPr="00244E25">
        <w:rPr>
          <w:rFonts w:ascii="Times New Roman" w:hAnsi="Times New Roman" w:cs="Times New Roman"/>
          <w:vertAlign w:val="superscript"/>
        </w:rPr>
        <w:t xml:space="preserve"> </w:t>
      </w:r>
      <w:r w:rsidR="00811E99" w:rsidRPr="00244E25">
        <w:rPr>
          <w:rFonts w:ascii="Times New Roman" w:hAnsi="Times New Roman" w:cs="Times New Roman"/>
        </w:rPr>
        <w:t>= 0.088) was id</w:t>
      </w:r>
      <w:r w:rsidR="001D5F74" w:rsidRPr="00244E25">
        <w:rPr>
          <w:rFonts w:ascii="Times New Roman" w:hAnsi="Times New Roman" w:cs="Times New Roman"/>
        </w:rPr>
        <w:t>entified for the APT data. Post-</w:t>
      </w:r>
      <w:r w:rsidR="00811E99" w:rsidRPr="00244E25">
        <w:rPr>
          <w:rFonts w:ascii="Times New Roman" w:hAnsi="Times New Roman" w:cs="Times New Roman"/>
        </w:rPr>
        <w:t xml:space="preserve">hoc pairwise comparisons identified the senior player’s dominant limb </w:t>
      </w:r>
      <w:proofErr w:type="spellStart"/>
      <w:r w:rsidR="00811E99" w:rsidRPr="00244E25">
        <w:rPr>
          <w:rFonts w:ascii="Times New Roman" w:hAnsi="Times New Roman" w:cs="Times New Roman"/>
        </w:rPr>
        <w:t>eccKF</w:t>
      </w:r>
      <w:proofErr w:type="spellEnd"/>
      <w:r w:rsidR="00811E99" w:rsidRPr="00244E25">
        <w:rPr>
          <w:rFonts w:ascii="Times New Roman" w:hAnsi="Times New Roman" w:cs="Times New Roman"/>
        </w:rPr>
        <w:t xml:space="preserve"> PT recorded at 270°∙s</w:t>
      </w:r>
      <w:r w:rsidR="00811E99" w:rsidRPr="00244E25">
        <w:rPr>
          <w:rFonts w:ascii="Times New Roman" w:hAnsi="Times New Roman" w:cs="Times New Roman"/>
          <w:vertAlign w:val="superscript"/>
        </w:rPr>
        <w:t>-1</w:t>
      </w:r>
      <w:r w:rsidR="00811E99" w:rsidRPr="00244E25">
        <w:rPr>
          <w:rFonts w:ascii="Times New Roman" w:hAnsi="Times New Roman" w:cs="Times New Roman"/>
        </w:rPr>
        <w:t xml:space="preserve"> (42 ± 12 º) occurred at significantly increased knee extension angles when compared to youth (57 ± 17 º; 95%CI: -25. to -5 º; </w:t>
      </w:r>
      <w:r w:rsidR="00811E99" w:rsidRPr="00244E25">
        <w:rPr>
          <w:rFonts w:ascii="Times New Roman" w:hAnsi="Times New Roman" w:cs="Times New Roman"/>
          <w:i/>
        </w:rPr>
        <w:t>P</w:t>
      </w:r>
      <w:r w:rsidR="00811E99" w:rsidRPr="00244E25">
        <w:rPr>
          <w:rFonts w:ascii="Times New Roman" w:hAnsi="Times New Roman" w:cs="Times New Roman"/>
        </w:rPr>
        <w:t xml:space="preserve"> = 0.06). </w:t>
      </w:r>
      <w:r w:rsidR="00FA59EE" w:rsidRPr="00244E25">
        <w:rPr>
          <w:rFonts w:ascii="Times New Roman" w:hAnsi="Times New Roman" w:cs="Times New Roman"/>
        </w:rPr>
        <w:t xml:space="preserve">The ICC values calculated for the Senior and Youth </w:t>
      </w:r>
      <w:proofErr w:type="spellStart"/>
      <w:r w:rsidR="00FA59EE" w:rsidRPr="00244E25">
        <w:rPr>
          <w:rFonts w:ascii="Times New Roman" w:hAnsi="Times New Roman" w:cs="Times New Roman"/>
        </w:rPr>
        <w:t>conKE</w:t>
      </w:r>
      <w:proofErr w:type="spellEnd"/>
      <w:r w:rsidR="00FA59EE" w:rsidRPr="00244E25">
        <w:rPr>
          <w:rFonts w:ascii="Times New Roman" w:hAnsi="Times New Roman" w:cs="Times New Roman"/>
        </w:rPr>
        <w:t xml:space="preserve"> APT </w:t>
      </w:r>
      <w:r w:rsidR="00024167" w:rsidRPr="00244E25">
        <w:rPr>
          <w:rFonts w:ascii="Times New Roman" w:hAnsi="Times New Roman" w:cs="Times New Roman"/>
        </w:rPr>
        <w:t xml:space="preserve">data </w:t>
      </w:r>
      <w:r w:rsidR="00FA59EE" w:rsidRPr="00244E25">
        <w:rPr>
          <w:rFonts w:ascii="Times New Roman" w:hAnsi="Times New Roman" w:cs="Times New Roman"/>
        </w:rPr>
        <w:t>recorded at 60°∙s</w:t>
      </w:r>
      <w:r w:rsidR="00FA59EE" w:rsidRPr="00244E25">
        <w:rPr>
          <w:rFonts w:ascii="Times New Roman" w:hAnsi="Times New Roman" w:cs="Times New Roman"/>
          <w:vertAlign w:val="superscript"/>
        </w:rPr>
        <w:t>-1</w:t>
      </w:r>
      <w:r w:rsidR="00FA59EE" w:rsidRPr="00244E25">
        <w:rPr>
          <w:rFonts w:ascii="Times New Roman" w:hAnsi="Times New Roman" w:cs="Times New Roman"/>
        </w:rPr>
        <w:t xml:space="preserve"> (Senior: </w:t>
      </w:r>
      <w:r w:rsidR="00A82B34" w:rsidRPr="00244E25">
        <w:rPr>
          <w:rFonts w:ascii="Times New Roman" w:hAnsi="Times New Roman" w:cs="Times New Roman"/>
        </w:rPr>
        <w:t>0.73</w:t>
      </w:r>
      <w:r w:rsidR="00FA59EE" w:rsidRPr="00244E25">
        <w:rPr>
          <w:rFonts w:ascii="Times New Roman" w:hAnsi="Times New Roman" w:cs="Times New Roman"/>
        </w:rPr>
        <w:t>, Youth: 0</w:t>
      </w:r>
      <w:r w:rsidR="00A82B34" w:rsidRPr="00244E25">
        <w:rPr>
          <w:rFonts w:ascii="Times New Roman" w:hAnsi="Times New Roman" w:cs="Times New Roman"/>
        </w:rPr>
        <w:t>.68</w:t>
      </w:r>
      <w:r w:rsidR="00FA59EE" w:rsidRPr="00244E25">
        <w:rPr>
          <w:rFonts w:ascii="Times New Roman" w:hAnsi="Times New Roman" w:cs="Times New Roman"/>
        </w:rPr>
        <w:t>)</w:t>
      </w:r>
      <w:r w:rsidR="00CA507F" w:rsidRPr="00244E25">
        <w:rPr>
          <w:rFonts w:ascii="Times New Roman" w:hAnsi="Times New Roman" w:cs="Times New Roman"/>
        </w:rPr>
        <w:t>,</w:t>
      </w:r>
      <w:r w:rsidR="00FA59EE" w:rsidRPr="00244E25">
        <w:rPr>
          <w:rFonts w:ascii="Times New Roman" w:hAnsi="Times New Roman" w:cs="Times New Roman"/>
        </w:rPr>
        <w:t xml:space="preserve"> 180°∙s</w:t>
      </w:r>
      <w:r w:rsidR="00FA59EE" w:rsidRPr="00244E25">
        <w:rPr>
          <w:rFonts w:ascii="Times New Roman" w:hAnsi="Times New Roman" w:cs="Times New Roman"/>
          <w:vertAlign w:val="superscript"/>
        </w:rPr>
        <w:t xml:space="preserve">-1 </w:t>
      </w:r>
      <w:r w:rsidR="00FA59EE" w:rsidRPr="00244E25">
        <w:rPr>
          <w:rFonts w:ascii="Times New Roman" w:hAnsi="Times New Roman" w:cs="Times New Roman"/>
        </w:rPr>
        <w:t xml:space="preserve">(Senior: </w:t>
      </w:r>
      <w:r w:rsidR="00A82B34" w:rsidRPr="00244E25">
        <w:rPr>
          <w:rFonts w:ascii="Times New Roman" w:hAnsi="Times New Roman" w:cs="Times New Roman"/>
        </w:rPr>
        <w:t>0.69</w:t>
      </w:r>
      <w:r w:rsidR="00FA59EE" w:rsidRPr="00244E25">
        <w:rPr>
          <w:rFonts w:ascii="Times New Roman" w:hAnsi="Times New Roman" w:cs="Times New Roman"/>
        </w:rPr>
        <w:t>, Youth: 0</w:t>
      </w:r>
      <w:r w:rsidR="00A82B34" w:rsidRPr="00244E25">
        <w:rPr>
          <w:rFonts w:ascii="Times New Roman" w:hAnsi="Times New Roman" w:cs="Times New Roman"/>
        </w:rPr>
        <w:t>.6</w:t>
      </w:r>
      <w:r w:rsidR="00FA59EE" w:rsidRPr="00244E25">
        <w:rPr>
          <w:rFonts w:ascii="Times New Roman" w:hAnsi="Times New Roman" w:cs="Times New Roman"/>
        </w:rPr>
        <w:t>7)</w:t>
      </w:r>
      <w:r w:rsidR="0098503C" w:rsidRPr="00244E25">
        <w:rPr>
          <w:rFonts w:ascii="Times New Roman" w:hAnsi="Times New Roman" w:cs="Times New Roman"/>
        </w:rPr>
        <w:t>,</w:t>
      </w:r>
      <w:r w:rsidR="00FA59EE" w:rsidRPr="00244E25">
        <w:rPr>
          <w:rFonts w:ascii="Times New Roman" w:hAnsi="Times New Roman" w:cs="Times New Roman"/>
        </w:rPr>
        <w:t xml:space="preserve"> and 270°∙s</w:t>
      </w:r>
      <w:r w:rsidR="00FA59EE" w:rsidRPr="00244E25">
        <w:rPr>
          <w:rFonts w:ascii="Times New Roman" w:hAnsi="Times New Roman" w:cs="Times New Roman"/>
          <w:vertAlign w:val="superscript"/>
        </w:rPr>
        <w:t>-1</w:t>
      </w:r>
      <w:r w:rsidR="00FA59EE" w:rsidRPr="00244E25">
        <w:rPr>
          <w:rFonts w:ascii="Times New Roman" w:hAnsi="Times New Roman" w:cs="Times New Roman"/>
        </w:rPr>
        <w:t xml:space="preserve"> (Senior: </w:t>
      </w:r>
      <w:r w:rsidR="00A82B34" w:rsidRPr="00244E25">
        <w:rPr>
          <w:rFonts w:ascii="Times New Roman" w:hAnsi="Times New Roman" w:cs="Times New Roman"/>
        </w:rPr>
        <w:t>0.66</w:t>
      </w:r>
      <w:r w:rsidR="00FA59EE" w:rsidRPr="00244E25">
        <w:rPr>
          <w:rFonts w:ascii="Times New Roman" w:hAnsi="Times New Roman" w:cs="Times New Roman"/>
        </w:rPr>
        <w:t>, Youth: 0</w:t>
      </w:r>
      <w:r w:rsidR="00A82B34" w:rsidRPr="00244E25">
        <w:rPr>
          <w:rFonts w:ascii="Times New Roman" w:hAnsi="Times New Roman" w:cs="Times New Roman"/>
        </w:rPr>
        <w:t>.70</w:t>
      </w:r>
      <w:r w:rsidR="00FA59EE" w:rsidRPr="00244E25">
        <w:rPr>
          <w:rFonts w:ascii="Times New Roman" w:hAnsi="Times New Roman" w:cs="Times New Roman"/>
        </w:rPr>
        <w:t xml:space="preserve">) were </w:t>
      </w:r>
      <w:r w:rsidR="00A82B34" w:rsidRPr="00244E25">
        <w:rPr>
          <w:rFonts w:ascii="Times New Roman" w:hAnsi="Times New Roman" w:cs="Times New Roman"/>
        </w:rPr>
        <w:t>substantial</w:t>
      </w:r>
      <w:r w:rsidR="00FA59EE" w:rsidRPr="00244E25">
        <w:rPr>
          <w:rFonts w:ascii="Times New Roman" w:hAnsi="Times New Roman" w:cs="Times New Roman"/>
        </w:rPr>
        <w:t xml:space="preserve">. Likewise, the ICC values calculated for the Senior and Youth </w:t>
      </w:r>
      <w:proofErr w:type="spellStart"/>
      <w:r w:rsidR="00A82B34" w:rsidRPr="00244E25">
        <w:rPr>
          <w:rFonts w:ascii="Times New Roman" w:hAnsi="Times New Roman" w:cs="Times New Roman"/>
        </w:rPr>
        <w:t>eccKF</w:t>
      </w:r>
      <w:proofErr w:type="spellEnd"/>
      <w:r w:rsidR="00FA59EE" w:rsidRPr="00244E25">
        <w:rPr>
          <w:rFonts w:ascii="Times New Roman" w:hAnsi="Times New Roman" w:cs="Times New Roman"/>
        </w:rPr>
        <w:t xml:space="preserve"> APT </w:t>
      </w:r>
      <w:r w:rsidR="00024167" w:rsidRPr="00244E25">
        <w:rPr>
          <w:rFonts w:ascii="Times New Roman" w:hAnsi="Times New Roman" w:cs="Times New Roman"/>
        </w:rPr>
        <w:t xml:space="preserve">data </w:t>
      </w:r>
      <w:r w:rsidR="00FA59EE" w:rsidRPr="00244E25">
        <w:rPr>
          <w:rFonts w:ascii="Times New Roman" w:hAnsi="Times New Roman" w:cs="Times New Roman"/>
        </w:rPr>
        <w:t>recorded at 60°∙s</w:t>
      </w:r>
      <w:r w:rsidR="00FA59EE" w:rsidRPr="00244E25">
        <w:rPr>
          <w:rFonts w:ascii="Times New Roman" w:hAnsi="Times New Roman" w:cs="Times New Roman"/>
          <w:vertAlign w:val="superscript"/>
        </w:rPr>
        <w:t>-1</w:t>
      </w:r>
      <w:r w:rsidR="00FA59EE" w:rsidRPr="00244E25">
        <w:rPr>
          <w:rFonts w:ascii="Times New Roman" w:hAnsi="Times New Roman" w:cs="Times New Roman"/>
        </w:rPr>
        <w:t xml:space="preserve"> (</w:t>
      </w:r>
      <w:r w:rsidR="00CC44A6" w:rsidRPr="00244E25">
        <w:rPr>
          <w:rFonts w:ascii="Times New Roman" w:hAnsi="Times New Roman" w:cs="Times New Roman"/>
        </w:rPr>
        <w:t>Senior: 0.74, Youth: 0.70)</w:t>
      </w:r>
      <w:r w:rsidR="0098503C" w:rsidRPr="00244E25">
        <w:rPr>
          <w:rFonts w:ascii="Times New Roman" w:hAnsi="Times New Roman" w:cs="Times New Roman"/>
        </w:rPr>
        <w:t>,</w:t>
      </w:r>
      <w:r w:rsidR="00CC44A6" w:rsidRPr="00244E25">
        <w:rPr>
          <w:rFonts w:ascii="Times New Roman" w:hAnsi="Times New Roman" w:cs="Times New Roman"/>
        </w:rPr>
        <w:t xml:space="preserve"> 180°∙s</w:t>
      </w:r>
      <w:r w:rsidR="00CC44A6" w:rsidRPr="00244E25">
        <w:rPr>
          <w:rFonts w:ascii="Times New Roman" w:hAnsi="Times New Roman" w:cs="Times New Roman"/>
          <w:vertAlign w:val="superscript"/>
        </w:rPr>
        <w:t xml:space="preserve">-1 </w:t>
      </w:r>
      <w:r w:rsidR="00CC44A6" w:rsidRPr="00244E25">
        <w:rPr>
          <w:rFonts w:ascii="Times New Roman" w:hAnsi="Times New Roman" w:cs="Times New Roman"/>
        </w:rPr>
        <w:t>(Senior: 0.69, Youth: 0.70)</w:t>
      </w:r>
      <w:r w:rsidR="0098503C" w:rsidRPr="00244E25">
        <w:rPr>
          <w:rFonts w:ascii="Times New Roman" w:hAnsi="Times New Roman" w:cs="Times New Roman"/>
        </w:rPr>
        <w:t>,</w:t>
      </w:r>
      <w:r w:rsidR="00CC44A6" w:rsidRPr="00244E25">
        <w:rPr>
          <w:rFonts w:ascii="Times New Roman" w:hAnsi="Times New Roman" w:cs="Times New Roman"/>
        </w:rPr>
        <w:t xml:space="preserve"> and 270°∙s</w:t>
      </w:r>
      <w:r w:rsidR="00CC44A6" w:rsidRPr="00244E25">
        <w:rPr>
          <w:rFonts w:ascii="Times New Roman" w:hAnsi="Times New Roman" w:cs="Times New Roman"/>
          <w:vertAlign w:val="superscript"/>
        </w:rPr>
        <w:t xml:space="preserve">-1 </w:t>
      </w:r>
      <w:r w:rsidR="000408F7" w:rsidRPr="00244E25">
        <w:rPr>
          <w:rFonts w:ascii="Times New Roman" w:hAnsi="Times New Roman" w:cs="Times New Roman"/>
        </w:rPr>
        <w:t>(Senior: 0.72</w:t>
      </w:r>
      <w:r w:rsidR="00CC44A6" w:rsidRPr="00244E25">
        <w:rPr>
          <w:rFonts w:ascii="Times New Roman" w:hAnsi="Times New Roman" w:cs="Times New Roman"/>
        </w:rPr>
        <w:t>, Youth: 0.65</w:t>
      </w:r>
      <w:r w:rsidR="00FA59EE" w:rsidRPr="00244E25">
        <w:rPr>
          <w:rFonts w:ascii="Times New Roman" w:hAnsi="Times New Roman" w:cs="Times New Roman"/>
        </w:rPr>
        <w:t xml:space="preserve">) </w:t>
      </w:r>
      <w:r w:rsidR="00A82B34" w:rsidRPr="00244E25">
        <w:rPr>
          <w:rFonts w:ascii="Times New Roman" w:hAnsi="Times New Roman" w:cs="Times New Roman"/>
        </w:rPr>
        <w:t xml:space="preserve">were </w:t>
      </w:r>
      <w:r w:rsidR="00024167" w:rsidRPr="00244E25">
        <w:rPr>
          <w:rFonts w:ascii="Times New Roman" w:hAnsi="Times New Roman" w:cs="Times New Roman"/>
        </w:rPr>
        <w:t xml:space="preserve">also </w:t>
      </w:r>
      <w:r w:rsidR="00A82B34" w:rsidRPr="00244E25">
        <w:rPr>
          <w:rFonts w:ascii="Times New Roman" w:hAnsi="Times New Roman" w:cs="Times New Roman"/>
        </w:rPr>
        <w:t>substantial</w:t>
      </w:r>
      <w:r w:rsidR="00FA59EE" w:rsidRPr="00244E25">
        <w:rPr>
          <w:rFonts w:ascii="Times New Roman" w:hAnsi="Times New Roman" w:cs="Times New Roman"/>
        </w:rPr>
        <w:t>.</w:t>
      </w:r>
    </w:p>
    <w:p w:rsidR="00310A77" w:rsidRPr="00244E25" w:rsidRDefault="00310A77" w:rsidP="00811E99">
      <w:pPr>
        <w:spacing w:line="480" w:lineRule="auto"/>
        <w:jc w:val="both"/>
        <w:rPr>
          <w:rFonts w:ascii="Times New Roman" w:hAnsi="Times New Roman" w:cs="Times New Roman"/>
        </w:rPr>
      </w:pPr>
    </w:p>
    <w:p w:rsidR="00026E00" w:rsidRPr="00244E25" w:rsidRDefault="00811E99" w:rsidP="00026E00">
      <w:pPr>
        <w:spacing w:line="480" w:lineRule="auto"/>
        <w:jc w:val="both"/>
        <w:rPr>
          <w:rFonts w:ascii="Times New Roman" w:hAnsi="Times New Roman" w:cs="Times New Roman"/>
        </w:rPr>
      </w:pPr>
      <w:r w:rsidRPr="00244E25">
        <w:rPr>
          <w:rFonts w:ascii="Times New Roman" w:hAnsi="Times New Roman" w:cs="Times New Roman"/>
        </w:rPr>
        <w:t>For the FR data, the GLM did not identify a significant four-way interaction for limb, contraction, angular velocity and age (</w:t>
      </w:r>
      <w:r w:rsidRPr="00244E25">
        <w:rPr>
          <w:rFonts w:ascii="Times New Roman" w:hAnsi="Times New Roman" w:cs="Times New Roman"/>
          <w:i/>
        </w:rPr>
        <w:t>P</w:t>
      </w:r>
      <w:r w:rsidRPr="00244E25">
        <w:rPr>
          <w:rFonts w:ascii="Times New Roman" w:hAnsi="Times New Roman" w:cs="Times New Roman"/>
        </w:rPr>
        <w:t xml:space="preserve"> = 0.854; </w:t>
      </w:r>
      <w:r w:rsidRPr="00244E25">
        <w:rPr>
          <w:rFonts w:ascii="Times New Roman" w:eastAsia="TimesNewRoman" w:hAnsi="Times New Roman" w:cs="Times New Roman"/>
        </w:rPr>
        <w:t>η</w:t>
      </w:r>
      <w:r w:rsidRPr="00244E25">
        <w:rPr>
          <w:rFonts w:ascii="Times New Roman" w:eastAsia="TimesNewRoman" w:hAnsi="Times New Roman" w:cs="Times New Roman"/>
          <w:vertAlign w:val="superscript"/>
        </w:rPr>
        <w:t>2</w:t>
      </w:r>
      <w:r w:rsidRPr="00244E25">
        <w:rPr>
          <w:rFonts w:ascii="Times New Roman" w:hAnsi="Times New Roman" w:cs="Times New Roman"/>
          <w:vertAlign w:val="superscript"/>
        </w:rPr>
        <w:t xml:space="preserve"> </w:t>
      </w:r>
      <w:r w:rsidRPr="00244E25">
        <w:rPr>
          <w:rFonts w:ascii="Times New Roman" w:hAnsi="Times New Roman" w:cs="Times New Roman"/>
        </w:rPr>
        <w:t>= 0.001), nor  did it identify significant three-way interactions for limb, contraction and angular velocity (</w:t>
      </w:r>
      <w:r w:rsidRPr="00244E25">
        <w:rPr>
          <w:rFonts w:ascii="Times New Roman" w:hAnsi="Times New Roman" w:cs="Times New Roman"/>
          <w:i/>
        </w:rPr>
        <w:t>P</w:t>
      </w:r>
      <w:r w:rsidRPr="00244E25">
        <w:rPr>
          <w:rFonts w:ascii="Times New Roman" w:hAnsi="Times New Roman" w:cs="Times New Roman"/>
        </w:rPr>
        <w:t xml:space="preserve"> = 0.218; </w:t>
      </w:r>
      <w:r w:rsidRPr="00244E25">
        <w:rPr>
          <w:rFonts w:ascii="Times New Roman" w:eastAsia="TimesNewRoman" w:hAnsi="Times New Roman" w:cs="Times New Roman"/>
        </w:rPr>
        <w:t>η</w:t>
      </w:r>
      <w:r w:rsidRPr="00244E25">
        <w:rPr>
          <w:rFonts w:ascii="Times New Roman" w:eastAsia="TimesNewRoman" w:hAnsi="Times New Roman" w:cs="Times New Roman"/>
          <w:vertAlign w:val="superscript"/>
        </w:rPr>
        <w:t>2</w:t>
      </w:r>
      <w:r w:rsidRPr="00244E25">
        <w:rPr>
          <w:rFonts w:ascii="Times New Roman" w:hAnsi="Times New Roman" w:cs="Times New Roman"/>
          <w:vertAlign w:val="superscript"/>
        </w:rPr>
        <w:t xml:space="preserve"> </w:t>
      </w:r>
      <w:r w:rsidRPr="00244E25">
        <w:rPr>
          <w:rFonts w:ascii="Times New Roman" w:hAnsi="Times New Roman" w:cs="Times New Roman"/>
        </w:rPr>
        <w:t>=0.047), limb, angular velocity and age (</w:t>
      </w:r>
      <w:r w:rsidRPr="00244E25">
        <w:rPr>
          <w:rFonts w:ascii="Times New Roman" w:hAnsi="Times New Roman" w:cs="Times New Roman"/>
          <w:i/>
        </w:rPr>
        <w:t>P</w:t>
      </w:r>
      <w:r w:rsidRPr="00244E25">
        <w:rPr>
          <w:rFonts w:ascii="Times New Roman" w:hAnsi="Times New Roman" w:cs="Times New Roman"/>
        </w:rPr>
        <w:t xml:space="preserve"> = 0.301; </w:t>
      </w:r>
      <w:r w:rsidRPr="00244E25">
        <w:rPr>
          <w:rFonts w:ascii="Times New Roman" w:eastAsia="TimesNewRoman" w:hAnsi="Times New Roman" w:cs="Times New Roman"/>
        </w:rPr>
        <w:t>η</w:t>
      </w:r>
      <w:r w:rsidRPr="00244E25">
        <w:rPr>
          <w:rFonts w:ascii="Times New Roman" w:eastAsia="TimesNewRoman" w:hAnsi="Times New Roman" w:cs="Times New Roman"/>
          <w:vertAlign w:val="superscript"/>
        </w:rPr>
        <w:t>2</w:t>
      </w:r>
      <w:r w:rsidRPr="00244E25">
        <w:rPr>
          <w:rFonts w:ascii="Times New Roman" w:hAnsi="Times New Roman" w:cs="Times New Roman"/>
        </w:rPr>
        <w:t>=0.128), or limb, contraction and age (</w:t>
      </w:r>
      <w:r w:rsidRPr="00244E25">
        <w:rPr>
          <w:rFonts w:ascii="Times New Roman" w:hAnsi="Times New Roman" w:cs="Times New Roman"/>
          <w:i/>
        </w:rPr>
        <w:t>P</w:t>
      </w:r>
      <w:r w:rsidRPr="00244E25">
        <w:rPr>
          <w:rFonts w:ascii="Times New Roman" w:hAnsi="Times New Roman" w:cs="Times New Roman"/>
        </w:rPr>
        <w:t xml:space="preserve"> = 0.926; </w:t>
      </w:r>
      <w:r w:rsidRPr="00244E25">
        <w:rPr>
          <w:rFonts w:ascii="Times New Roman" w:eastAsia="TimesNewRoman" w:hAnsi="Times New Roman" w:cs="Times New Roman"/>
        </w:rPr>
        <w:t>η</w:t>
      </w:r>
      <w:r w:rsidRPr="00244E25">
        <w:rPr>
          <w:rFonts w:ascii="Times New Roman" w:eastAsia="TimesNewRoman" w:hAnsi="Times New Roman" w:cs="Times New Roman"/>
          <w:vertAlign w:val="superscript"/>
        </w:rPr>
        <w:t>2</w:t>
      </w:r>
      <w:r w:rsidRPr="00244E25">
        <w:rPr>
          <w:rFonts w:ascii="Times New Roman" w:hAnsi="Times New Roman" w:cs="Times New Roman"/>
          <w:vertAlign w:val="superscript"/>
        </w:rPr>
        <w:t xml:space="preserve"> </w:t>
      </w:r>
      <w:r w:rsidRPr="00244E25">
        <w:rPr>
          <w:rFonts w:ascii="Times New Roman" w:hAnsi="Times New Roman" w:cs="Times New Roman"/>
        </w:rPr>
        <w:t>&lt; 0.001). As identified in Table 1, a significant contraction, angular velocity and age interaction (</w:t>
      </w:r>
      <w:r w:rsidRPr="00244E25">
        <w:rPr>
          <w:rFonts w:ascii="Times New Roman" w:hAnsi="Times New Roman" w:cs="Times New Roman"/>
          <w:i/>
        </w:rPr>
        <w:t>P</w:t>
      </w:r>
      <w:r w:rsidRPr="00244E25">
        <w:rPr>
          <w:rFonts w:ascii="Times New Roman" w:hAnsi="Times New Roman" w:cs="Times New Roman"/>
        </w:rPr>
        <w:t xml:space="preserve"> = 0.006, </w:t>
      </w:r>
      <w:r w:rsidRPr="00244E25">
        <w:rPr>
          <w:rFonts w:ascii="Times New Roman" w:eastAsia="TimesNewRoman" w:hAnsi="Times New Roman" w:cs="Times New Roman"/>
        </w:rPr>
        <w:t>η</w:t>
      </w:r>
      <w:r w:rsidRPr="00244E25">
        <w:rPr>
          <w:rFonts w:ascii="Times New Roman" w:eastAsia="TimesNewRoman" w:hAnsi="Times New Roman" w:cs="Times New Roman"/>
          <w:vertAlign w:val="superscript"/>
        </w:rPr>
        <w:t>2</w:t>
      </w:r>
      <w:r w:rsidRPr="00244E25">
        <w:rPr>
          <w:rFonts w:ascii="Times New Roman" w:hAnsi="Times New Roman" w:cs="Times New Roman"/>
        </w:rPr>
        <w:t xml:space="preserve">= 0.147) was identified, with senior player’s </w:t>
      </w:r>
      <w:proofErr w:type="spellStart"/>
      <w:r w:rsidRPr="00244E25">
        <w:rPr>
          <w:rFonts w:ascii="Times New Roman" w:hAnsi="Times New Roman" w:cs="Times New Roman"/>
        </w:rPr>
        <w:t>eccKF</w:t>
      </w:r>
      <w:proofErr w:type="spellEnd"/>
      <w:r w:rsidRPr="00244E25">
        <w:rPr>
          <w:rFonts w:ascii="Times New Roman" w:hAnsi="Times New Roman" w:cs="Times New Roman"/>
        </w:rPr>
        <w:t xml:space="preserve"> FR being higher than the youth players.</w:t>
      </w:r>
      <w:r w:rsidR="00CC44A6" w:rsidRPr="00244E25">
        <w:rPr>
          <w:rFonts w:ascii="Times New Roman" w:hAnsi="Times New Roman" w:cs="Times New Roman"/>
        </w:rPr>
        <w:t xml:space="preserve"> </w:t>
      </w:r>
      <w:r w:rsidR="0098503C" w:rsidRPr="00244E25">
        <w:rPr>
          <w:rFonts w:ascii="Times New Roman" w:hAnsi="Times New Roman" w:cs="Times New Roman"/>
        </w:rPr>
        <w:t xml:space="preserve">The ICC values calculated for the Senior and Youth </w:t>
      </w:r>
      <w:proofErr w:type="spellStart"/>
      <w:r w:rsidR="0098503C" w:rsidRPr="00244E25">
        <w:rPr>
          <w:rFonts w:ascii="Times New Roman" w:hAnsi="Times New Roman" w:cs="Times New Roman"/>
        </w:rPr>
        <w:t>conKE</w:t>
      </w:r>
      <w:proofErr w:type="spellEnd"/>
      <w:r w:rsidR="0098503C" w:rsidRPr="00244E25">
        <w:rPr>
          <w:rFonts w:ascii="Times New Roman" w:hAnsi="Times New Roman" w:cs="Times New Roman"/>
        </w:rPr>
        <w:t xml:space="preserve"> FR data recorded at 60°∙s</w:t>
      </w:r>
      <w:r w:rsidR="0098503C" w:rsidRPr="00244E25">
        <w:rPr>
          <w:rFonts w:ascii="Times New Roman" w:hAnsi="Times New Roman" w:cs="Times New Roman"/>
          <w:vertAlign w:val="superscript"/>
        </w:rPr>
        <w:t>-1</w:t>
      </w:r>
      <w:r w:rsidR="0098503C" w:rsidRPr="00244E25">
        <w:rPr>
          <w:rFonts w:ascii="Times New Roman" w:hAnsi="Times New Roman" w:cs="Times New Roman"/>
        </w:rPr>
        <w:t xml:space="preserve"> (Senior: 0.83, Youth: 0.78), 180°∙s</w:t>
      </w:r>
      <w:r w:rsidR="0098503C" w:rsidRPr="00244E25">
        <w:rPr>
          <w:rFonts w:ascii="Times New Roman" w:hAnsi="Times New Roman" w:cs="Times New Roman"/>
          <w:vertAlign w:val="superscript"/>
        </w:rPr>
        <w:t xml:space="preserve">-1 </w:t>
      </w:r>
      <w:r w:rsidR="0098503C" w:rsidRPr="00244E25">
        <w:rPr>
          <w:rFonts w:ascii="Times New Roman" w:hAnsi="Times New Roman" w:cs="Times New Roman"/>
        </w:rPr>
        <w:t>(Senior: 0.85, Youth: 0.77), and 270°∙s</w:t>
      </w:r>
      <w:r w:rsidR="0098503C" w:rsidRPr="00244E25">
        <w:rPr>
          <w:rFonts w:ascii="Times New Roman" w:hAnsi="Times New Roman" w:cs="Times New Roman"/>
          <w:vertAlign w:val="superscript"/>
        </w:rPr>
        <w:t>-1</w:t>
      </w:r>
      <w:r w:rsidR="0098503C" w:rsidRPr="00244E25">
        <w:rPr>
          <w:rFonts w:ascii="Times New Roman" w:hAnsi="Times New Roman" w:cs="Times New Roman"/>
        </w:rPr>
        <w:t xml:space="preserve"> (Senior: 0.79, Youth: 0.78) were substantial. Likewise, the ICC values calculated for the Senior and Youth </w:t>
      </w:r>
      <w:proofErr w:type="spellStart"/>
      <w:r w:rsidR="0098503C" w:rsidRPr="00244E25">
        <w:rPr>
          <w:rFonts w:ascii="Times New Roman" w:hAnsi="Times New Roman" w:cs="Times New Roman"/>
        </w:rPr>
        <w:t>eccKF</w:t>
      </w:r>
      <w:proofErr w:type="spellEnd"/>
      <w:r w:rsidR="0098503C" w:rsidRPr="00244E25">
        <w:rPr>
          <w:rFonts w:ascii="Times New Roman" w:hAnsi="Times New Roman" w:cs="Times New Roman"/>
        </w:rPr>
        <w:t xml:space="preserve"> FR data recorded at 60°∙s</w:t>
      </w:r>
      <w:r w:rsidR="0098503C" w:rsidRPr="00244E25">
        <w:rPr>
          <w:rFonts w:ascii="Times New Roman" w:hAnsi="Times New Roman" w:cs="Times New Roman"/>
          <w:vertAlign w:val="superscript"/>
        </w:rPr>
        <w:t>-1</w:t>
      </w:r>
      <w:r w:rsidR="0098503C" w:rsidRPr="00244E25">
        <w:rPr>
          <w:rFonts w:ascii="Times New Roman" w:hAnsi="Times New Roman" w:cs="Times New Roman"/>
        </w:rPr>
        <w:t xml:space="preserve"> (Senior: 0.84, Youth: 0.81), 180°∙s</w:t>
      </w:r>
      <w:r w:rsidR="0098503C" w:rsidRPr="00244E25">
        <w:rPr>
          <w:rFonts w:ascii="Times New Roman" w:hAnsi="Times New Roman" w:cs="Times New Roman"/>
          <w:vertAlign w:val="superscript"/>
        </w:rPr>
        <w:t xml:space="preserve">-1 </w:t>
      </w:r>
      <w:r w:rsidR="0098503C" w:rsidRPr="00244E25">
        <w:rPr>
          <w:rFonts w:ascii="Times New Roman" w:hAnsi="Times New Roman" w:cs="Times New Roman"/>
        </w:rPr>
        <w:t>(Senior: 0.80, Youth: 0.76), and 270°∙s</w:t>
      </w:r>
      <w:r w:rsidR="0098503C" w:rsidRPr="00244E25">
        <w:rPr>
          <w:rFonts w:ascii="Times New Roman" w:hAnsi="Times New Roman" w:cs="Times New Roman"/>
          <w:vertAlign w:val="superscript"/>
        </w:rPr>
        <w:t xml:space="preserve">-1 </w:t>
      </w:r>
      <w:r w:rsidR="0098503C" w:rsidRPr="00244E25">
        <w:rPr>
          <w:rFonts w:ascii="Times New Roman" w:hAnsi="Times New Roman" w:cs="Times New Roman"/>
        </w:rPr>
        <w:t>(Senior: 0.81, Youth: 0.73) were also substantial to almost perfect.</w:t>
      </w:r>
    </w:p>
    <w:p w:rsidR="00B768B7" w:rsidRPr="00244E25" w:rsidRDefault="00811E99" w:rsidP="008863DF">
      <w:pPr>
        <w:spacing w:line="480" w:lineRule="auto"/>
        <w:jc w:val="both"/>
        <w:rPr>
          <w:rFonts w:ascii="Times New Roman" w:hAnsi="Times New Roman" w:cs="Times New Roman"/>
        </w:rPr>
      </w:pPr>
      <w:r w:rsidRPr="00244E25">
        <w:rPr>
          <w:rFonts w:ascii="Times New Roman" w:hAnsi="Times New Roman" w:cs="Times New Roman"/>
        </w:rPr>
        <w:t>As identified in Table 2, a significant five-way interaction for angle, angular velocity, limb, age and contraction (</w:t>
      </w:r>
      <w:r w:rsidRPr="00244E25">
        <w:rPr>
          <w:rFonts w:ascii="Times New Roman" w:hAnsi="Times New Roman" w:cs="Times New Roman"/>
          <w:i/>
        </w:rPr>
        <w:t>P</w:t>
      </w:r>
      <w:r w:rsidRPr="00244E25">
        <w:rPr>
          <w:rFonts w:ascii="Times New Roman" w:hAnsi="Times New Roman" w:cs="Times New Roman"/>
        </w:rPr>
        <w:t xml:space="preserve"> = 0.030, </w:t>
      </w:r>
      <w:r w:rsidRPr="00244E25">
        <w:rPr>
          <w:rFonts w:ascii="Times New Roman" w:eastAsia="TimesNewRoman" w:hAnsi="Times New Roman" w:cs="Times New Roman"/>
        </w:rPr>
        <w:t>η</w:t>
      </w:r>
      <w:r w:rsidRPr="00244E25">
        <w:rPr>
          <w:rFonts w:ascii="Times New Roman" w:eastAsia="TimesNewRoman" w:hAnsi="Times New Roman" w:cs="Times New Roman"/>
          <w:vertAlign w:val="superscript"/>
        </w:rPr>
        <w:t>2</w:t>
      </w:r>
      <w:r w:rsidRPr="00244E25">
        <w:rPr>
          <w:rFonts w:ascii="Times New Roman" w:hAnsi="Times New Roman" w:cs="Times New Roman"/>
          <w:vertAlign w:val="superscript"/>
        </w:rPr>
        <w:t xml:space="preserve"> </w:t>
      </w:r>
      <w:r w:rsidRPr="00244E25">
        <w:rPr>
          <w:rFonts w:ascii="Times New Roman" w:hAnsi="Times New Roman" w:cs="Times New Roman"/>
        </w:rPr>
        <w:t xml:space="preserve">= 0.078) was identified for the AST data. It was identified the majority of the dominant limb AST data was higher in senior players. However, these differences were less pronounced in the </w:t>
      </w:r>
      <w:proofErr w:type="spellStart"/>
      <w:r w:rsidRPr="00244E25">
        <w:rPr>
          <w:rFonts w:ascii="Times New Roman" w:hAnsi="Times New Roman" w:cs="Times New Roman"/>
        </w:rPr>
        <w:t>eccKF</w:t>
      </w:r>
      <w:proofErr w:type="spellEnd"/>
      <w:r w:rsidRPr="00244E25">
        <w:rPr>
          <w:rFonts w:ascii="Times New Roman" w:hAnsi="Times New Roman" w:cs="Times New Roman"/>
        </w:rPr>
        <w:t xml:space="preserve"> AST data recorded for the non-dominant limb.</w:t>
      </w:r>
      <w:r w:rsidR="007C674D" w:rsidRPr="00244E25">
        <w:rPr>
          <w:rFonts w:ascii="Times New Roman" w:hAnsi="Times New Roman" w:cs="Times New Roman"/>
        </w:rPr>
        <w:t xml:space="preserve"> Table 2 also identifies angle-specific bilateral strength differences, with senior players demonstrating significantly higher dominant </w:t>
      </w:r>
      <w:proofErr w:type="spellStart"/>
      <w:r w:rsidR="007C674D" w:rsidRPr="00244E25">
        <w:rPr>
          <w:rFonts w:ascii="Times New Roman" w:hAnsi="Times New Roman" w:cs="Times New Roman"/>
        </w:rPr>
        <w:t>eccKF</w:t>
      </w:r>
      <w:proofErr w:type="spellEnd"/>
      <w:r w:rsidR="007C674D" w:rsidRPr="00244E25">
        <w:rPr>
          <w:rFonts w:ascii="Times New Roman" w:hAnsi="Times New Roman" w:cs="Times New Roman"/>
        </w:rPr>
        <w:t xml:space="preserve"> strength across joint angles </w:t>
      </w:r>
      <w:r w:rsidR="00C81DD8" w:rsidRPr="00244E25">
        <w:rPr>
          <w:rFonts w:ascii="Times New Roman" w:hAnsi="Times New Roman" w:cs="Times New Roman"/>
        </w:rPr>
        <w:t>recorded</w:t>
      </w:r>
      <w:r w:rsidR="007C674D" w:rsidRPr="00244E25">
        <w:rPr>
          <w:rFonts w:ascii="Times New Roman" w:hAnsi="Times New Roman" w:cs="Times New Roman"/>
        </w:rPr>
        <w:t xml:space="preserve"> </w:t>
      </w:r>
      <w:r w:rsidR="00F07570" w:rsidRPr="00244E25">
        <w:rPr>
          <w:rFonts w:ascii="Times New Roman" w:hAnsi="Times New Roman" w:cs="Times New Roman"/>
        </w:rPr>
        <w:t>at 60 and 270°∙s</w:t>
      </w:r>
      <w:r w:rsidR="00F07570" w:rsidRPr="00244E25">
        <w:rPr>
          <w:rFonts w:ascii="Times New Roman" w:hAnsi="Times New Roman" w:cs="Times New Roman"/>
          <w:vertAlign w:val="superscript"/>
        </w:rPr>
        <w:t>-1</w:t>
      </w:r>
      <w:r w:rsidR="00C81DD8" w:rsidRPr="00244E25">
        <w:rPr>
          <w:rFonts w:ascii="Times New Roman" w:hAnsi="Times New Roman" w:cs="Times New Roman"/>
        </w:rPr>
        <w:t>. This response was not however observed for the</w:t>
      </w:r>
      <w:r w:rsidR="00F07570" w:rsidRPr="00244E25">
        <w:rPr>
          <w:rFonts w:ascii="Times New Roman" w:hAnsi="Times New Roman" w:cs="Times New Roman"/>
        </w:rPr>
        <w:t xml:space="preserve"> youth players. </w:t>
      </w:r>
      <w:r w:rsidR="00B768B7" w:rsidRPr="00244E25">
        <w:rPr>
          <w:rFonts w:ascii="Times New Roman" w:hAnsi="Times New Roman" w:cs="Times New Roman"/>
        </w:rPr>
        <w:t>The ICC values calculated</w:t>
      </w:r>
      <w:r w:rsidR="008863DF" w:rsidRPr="00244E25">
        <w:rPr>
          <w:rFonts w:ascii="Times New Roman" w:hAnsi="Times New Roman" w:cs="Times New Roman"/>
        </w:rPr>
        <w:t xml:space="preserve"> for </w:t>
      </w:r>
      <w:proofErr w:type="gramStart"/>
      <w:r w:rsidR="008863DF" w:rsidRPr="00244E25">
        <w:rPr>
          <w:rFonts w:ascii="Times New Roman" w:hAnsi="Times New Roman" w:cs="Times New Roman"/>
        </w:rPr>
        <w:t>Seniors</w:t>
      </w:r>
      <w:proofErr w:type="gramEnd"/>
      <w:r w:rsidR="008863DF" w:rsidRPr="00244E25">
        <w:rPr>
          <w:rFonts w:ascii="Times New Roman" w:hAnsi="Times New Roman" w:cs="Times New Roman"/>
        </w:rPr>
        <w:t xml:space="preserve"> and Youths</w:t>
      </w:r>
      <w:r w:rsidR="00B768B7" w:rsidRPr="00244E25">
        <w:rPr>
          <w:rFonts w:ascii="Times New Roman" w:hAnsi="Times New Roman" w:cs="Times New Roman"/>
        </w:rPr>
        <w:t xml:space="preserve"> between 70-40º for </w:t>
      </w:r>
      <w:proofErr w:type="spellStart"/>
      <w:r w:rsidR="00B768B7" w:rsidRPr="00244E25">
        <w:rPr>
          <w:rFonts w:ascii="Times New Roman" w:hAnsi="Times New Roman" w:cs="Times New Roman"/>
        </w:rPr>
        <w:t>conKE</w:t>
      </w:r>
      <w:proofErr w:type="spellEnd"/>
      <w:r w:rsidR="00B768B7" w:rsidRPr="00244E25">
        <w:rPr>
          <w:rFonts w:ascii="Times New Roman" w:hAnsi="Times New Roman" w:cs="Times New Roman"/>
        </w:rPr>
        <w:t xml:space="preserve"> AST ranged between 0.91-0.86, 0.</w:t>
      </w:r>
      <w:r w:rsidR="008863DF" w:rsidRPr="00244E25">
        <w:rPr>
          <w:rFonts w:ascii="Times New Roman" w:hAnsi="Times New Roman" w:cs="Times New Roman"/>
        </w:rPr>
        <w:t>9</w:t>
      </w:r>
      <w:r w:rsidR="00B768B7" w:rsidRPr="00244E25">
        <w:rPr>
          <w:rFonts w:ascii="Times New Roman" w:hAnsi="Times New Roman" w:cs="Times New Roman"/>
        </w:rPr>
        <w:t>2-0.83, and 0.86-0.82 for data recorded at 60°∙s</w:t>
      </w:r>
      <w:r w:rsidR="00B768B7" w:rsidRPr="00244E25">
        <w:rPr>
          <w:rFonts w:ascii="Times New Roman" w:hAnsi="Times New Roman" w:cs="Times New Roman"/>
          <w:vertAlign w:val="superscript"/>
        </w:rPr>
        <w:t>-1</w:t>
      </w:r>
      <w:r w:rsidR="00B768B7" w:rsidRPr="00244E25">
        <w:rPr>
          <w:rFonts w:ascii="Times New Roman" w:hAnsi="Times New Roman" w:cs="Times New Roman"/>
        </w:rPr>
        <w:t>, 180°∙s</w:t>
      </w:r>
      <w:r w:rsidR="00B768B7" w:rsidRPr="00244E25">
        <w:rPr>
          <w:rFonts w:ascii="Times New Roman" w:hAnsi="Times New Roman" w:cs="Times New Roman"/>
          <w:vertAlign w:val="superscript"/>
        </w:rPr>
        <w:t>-1</w:t>
      </w:r>
      <w:r w:rsidR="00B768B7" w:rsidRPr="00244E25">
        <w:rPr>
          <w:rFonts w:ascii="Times New Roman" w:hAnsi="Times New Roman" w:cs="Times New Roman"/>
        </w:rPr>
        <w:t xml:space="preserve"> and 270°∙s</w:t>
      </w:r>
      <w:r w:rsidR="00B768B7" w:rsidRPr="00244E25">
        <w:rPr>
          <w:rFonts w:ascii="Times New Roman" w:hAnsi="Times New Roman" w:cs="Times New Roman"/>
          <w:vertAlign w:val="superscript"/>
        </w:rPr>
        <w:t>-1</w:t>
      </w:r>
      <w:r w:rsidR="00B768B7" w:rsidRPr="00244E25">
        <w:rPr>
          <w:rFonts w:ascii="Times New Roman" w:hAnsi="Times New Roman" w:cs="Times New Roman"/>
        </w:rPr>
        <w:t>, respectively</w:t>
      </w:r>
      <w:r w:rsidR="008863DF" w:rsidRPr="00244E25">
        <w:rPr>
          <w:rFonts w:ascii="Times New Roman" w:hAnsi="Times New Roman" w:cs="Times New Roman"/>
        </w:rPr>
        <w:t>,</w:t>
      </w:r>
      <w:r w:rsidR="00B768B7" w:rsidRPr="00244E25">
        <w:rPr>
          <w:rFonts w:ascii="Times New Roman" w:hAnsi="Times New Roman" w:cs="Times New Roman"/>
        </w:rPr>
        <w:t xml:space="preserve"> were almost perfect. </w:t>
      </w:r>
      <w:r w:rsidR="008863DF" w:rsidRPr="00244E25">
        <w:rPr>
          <w:rFonts w:ascii="Times New Roman" w:hAnsi="Times New Roman" w:cs="Times New Roman"/>
        </w:rPr>
        <w:t xml:space="preserve">Likewise, the ICC values calculated for </w:t>
      </w:r>
      <w:proofErr w:type="gramStart"/>
      <w:r w:rsidR="008863DF" w:rsidRPr="00244E25">
        <w:rPr>
          <w:rFonts w:ascii="Times New Roman" w:hAnsi="Times New Roman" w:cs="Times New Roman"/>
        </w:rPr>
        <w:t>Seniors</w:t>
      </w:r>
      <w:proofErr w:type="gramEnd"/>
      <w:r w:rsidR="008863DF" w:rsidRPr="00244E25">
        <w:rPr>
          <w:rFonts w:ascii="Times New Roman" w:hAnsi="Times New Roman" w:cs="Times New Roman"/>
        </w:rPr>
        <w:t xml:space="preserve"> and Youths between 70-40º for </w:t>
      </w:r>
      <w:proofErr w:type="spellStart"/>
      <w:r w:rsidR="008863DF" w:rsidRPr="00244E25">
        <w:rPr>
          <w:rFonts w:ascii="Times New Roman" w:hAnsi="Times New Roman" w:cs="Times New Roman"/>
        </w:rPr>
        <w:t>eccKF</w:t>
      </w:r>
      <w:proofErr w:type="spellEnd"/>
      <w:r w:rsidR="008863DF" w:rsidRPr="00244E25">
        <w:rPr>
          <w:rFonts w:ascii="Times New Roman" w:hAnsi="Times New Roman" w:cs="Times New Roman"/>
        </w:rPr>
        <w:t xml:space="preserve"> AST ranged between 0.90-0.81, 0.89-0.83, and 0.85-0.80 for data recorded at 60°∙s</w:t>
      </w:r>
      <w:r w:rsidR="008863DF" w:rsidRPr="00244E25">
        <w:rPr>
          <w:rFonts w:ascii="Times New Roman" w:hAnsi="Times New Roman" w:cs="Times New Roman"/>
          <w:vertAlign w:val="superscript"/>
        </w:rPr>
        <w:t>-1</w:t>
      </w:r>
      <w:r w:rsidR="008863DF" w:rsidRPr="00244E25">
        <w:rPr>
          <w:rFonts w:ascii="Times New Roman" w:hAnsi="Times New Roman" w:cs="Times New Roman"/>
        </w:rPr>
        <w:t>, 180°∙s</w:t>
      </w:r>
      <w:r w:rsidR="008863DF" w:rsidRPr="00244E25">
        <w:rPr>
          <w:rFonts w:ascii="Times New Roman" w:hAnsi="Times New Roman" w:cs="Times New Roman"/>
          <w:vertAlign w:val="superscript"/>
        </w:rPr>
        <w:t>-1</w:t>
      </w:r>
      <w:r w:rsidR="008863DF" w:rsidRPr="00244E25">
        <w:rPr>
          <w:rFonts w:ascii="Times New Roman" w:hAnsi="Times New Roman" w:cs="Times New Roman"/>
        </w:rPr>
        <w:t xml:space="preserve"> and 270°∙s</w:t>
      </w:r>
      <w:r w:rsidR="008863DF" w:rsidRPr="00244E25">
        <w:rPr>
          <w:rFonts w:ascii="Times New Roman" w:hAnsi="Times New Roman" w:cs="Times New Roman"/>
          <w:vertAlign w:val="superscript"/>
        </w:rPr>
        <w:t>-1</w:t>
      </w:r>
      <w:r w:rsidR="008863DF" w:rsidRPr="00244E25">
        <w:rPr>
          <w:rFonts w:ascii="Times New Roman" w:hAnsi="Times New Roman" w:cs="Times New Roman"/>
        </w:rPr>
        <w:t>, respectively, were almost perfect</w:t>
      </w:r>
    </w:p>
    <w:p w:rsidR="00811E99" w:rsidRPr="00244E25" w:rsidRDefault="00811E99" w:rsidP="00811E99">
      <w:pPr>
        <w:spacing w:line="480" w:lineRule="auto"/>
        <w:jc w:val="center"/>
        <w:rPr>
          <w:rFonts w:ascii="Times New Roman" w:hAnsi="Times New Roman" w:cs="Times New Roman"/>
        </w:rPr>
      </w:pPr>
    </w:p>
    <w:p w:rsidR="00811E99" w:rsidRPr="00244E25" w:rsidRDefault="00811E99" w:rsidP="00811E99">
      <w:pPr>
        <w:spacing w:line="480" w:lineRule="auto"/>
        <w:jc w:val="center"/>
        <w:rPr>
          <w:rFonts w:ascii="Times New Roman" w:hAnsi="Times New Roman" w:cs="Times New Roman"/>
        </w:rPr>
      </w:pPr>
      <w:r w:rsidRPr="00244E25">
        <w:rPr>
          <w:rFonts w:ascii="Times New Roman" w:hAnsi="Times New Roman" w:cs="Times New Roman"/>
        </w:rPr>
        <w:t>[Table 2 near here]</w:t>
      </w:r>
    </w:p>
    <w:p w:rsidR="00811E99" w:rsidRPr="00244E25" w:rsidRDefault="00811E99" w:rsidP="00811E99">
      <w:pPr>
        <w:spacing w:line="480" w:lineRule="auto"/>
        <w:jc w:val="both"/>
        <w:rPr>
          <w:rFonts w:ascii="Times New Roman" w:hAnsi="Times New Roman" w:cs="Times New Roman"/>
        </w:rPr>
      </w:pPr>
    </w:p>
    <w:p w:rsidR="006E08BC" w:rsidRPr="00244E25" w:rsidRDefault="00811E99" w:rsidP="00FF1D37">
      <w:pPr>
        <w:spacing w:before="240" w:line="480" w:lineRule="auto"/>
        <w:jc w:val="both"/>
        <w:rPr>
          <w:rFonts w:ascii="Times New Roman" w:hAnsi="Times New Roman" w:cs="Times New Roman"/>
        </w:rPr>
      </w:pPr>
      <w:r w:rsidRPr="00244E25">
        <w:rPr>
          <w:rFonts w:ascii="Times New Roman" w:hAnsi="Times New Roman" w:cs="Times New Roman"/>
        </w:rPr>
        <w:t>A significant four-way limb, angular velocity, angle and age interaction (</w:t>
      </w:r>
      <w:r w:rsidRPr="00244E25">
        <w:rPr>
          <w:rFonts w:ascii="Times New Roman" w:hAnsi="Times New Roman" w:cs="Times New Roman"/>
          <w:i/>
        </w:rPr>
        <w:t>P</w:t>
      </w:r>
      <w:r w:rsidRPr="00244E25">
        <w:rPr>
          <w:rFonts w:ascii="Times New Roman" w:hAnsi="Times New Roman" w:cs="Times New Roman"/>
        </w:rPr>
        <w:t xml:space="preserve"> = 0.031; </w:t>
      </w:r>
      <w:r w:rsidRPr="00244E25">
        <w:rPr>
          <w:rFonts w:ascii="Times New Roman" w:eastAsia="TimesNewRoman" w:hAnsi="Times New Roman" w:cs="Times New Roman"/>
        </w:rPr>
        <w:t>η</w:t>
      </w:r>
      <w:r w:rsidRPr="00244E25">
        <w:rPr>
          <w:rFonts w:ascii="Times New Roman" w:eastAsia="TimesNewRoman" w:hAnsi="Times New Roman" w:cs="Times New Roman"/>
          <w:vertAlign w:val="superscript"/>
        </w:rPr>
        <w:t>2</w:t>
      </w:r>
      <w:r w:rsidRPr="00244E25">
        <w:rPr>
          <w:rFonts w:ascii="Times New Roman" w:hAnsi="Times New Roman" w:cs="Times New Roman"/>
          <w:vertAlign w:val="superscript"/>
        </w:rPr>
        <w:t xml:space="preserve"> </w:t>
      </w:r>
      <w:r w:rsidRPr="00244E25">
        <w:rPr>
          <w:rFonts w:ascii="Times New Roman" w:hAnsi="Times New Roman" w:cs="Times New Roman"/>
        </w:rPr>
        <w:t xml:space="preserve">= 0.069) was identified for </w:t>
      </w:r>
      <w:r w:rsidR="00C81DD8" w:rsidRPr="00244E25">
        <w:rPr>
          <w:rFonts w:ascii="Times New Roman" w:hAnsi="Times New Roman" w:cs="Times New Roman"/>
        </w:rPr>
        <w:t xml:space="preserve">the </w:t>
      </w:r>
      <w:r w:rsidRPr="00244E25">
        <w:rPr>
          <w:rFonts w:ascii="Times New Roman" w:hAnsi="Times New Roman" w:cs="Times New Roman"/>
        </w:rPr>
        <w:t>DCR</w:t>
      </w:r>
      <w:r w:rsidRPr="00244E25">
        <w:rPr>
          <w:rFonts w:ascii="Times New Roman" w:hAnsi="Times New Roman" w:cs="Times New Roman"/>
          <w:vertAlign w:val="subscript"/>
        </w:rPr>
        <w:t>AST</w:t>
      </w:r>
      <w:r w:rsidRPr="00244E25">
        <w:rPr>
          <w:rFonts w:ascii="Times New Roman" w:hAnsi="Times New Roman" w:cs="Times New Roman"/>
        </w:rPr>
        <w:t xml:space="preserve"> data. No significant differences in DCR</w:t>
      </w:r>
      <w:r w:rsidRPr="00244E25">
        <w:rPr>
          <w:rFonts w:ascii="Times New Roman" w:hAnsi="Times New Roman" w:cs="Times New Roman"/>
          <w:vertAlign w:val="subscript"/>
        </w:rPr>
        <w:t>AST</w:t>
      </w:r>
      <w:r w:rsidRPr="00244E25">
        <w:rPr>
          <w:rFonts w:ascii="Times New Roman" w:hAnsi="Times New Roman" w:cs="Times New Roman"/>
        </w:rPr>
        <w:t xml:space="preserve"> data were identified between age groups in the dominant limb. However, for the data recorded from the non-dominant limb</w:t>
      </w:r>
      <w:r w:rsidR="00C81DD8" w:rsidRPr="00244E25">
        <w:rPr>
          <w:rFonts w:ascii="Times New Roman" w:hAnsi="Times New Roman" w:cs="Times New Roman"/>
        </w:rPr>
        <w:t>, significantly higher DCR</w:t>
      </w:r>
      <w:r w:rsidR="00C81DD8" w:rsidRPr="00244E25">
        <w:rPr>
          <w:rFonts w:ascii="Times New Roman" w:hAnsi="Times New Roman" w:cs="Times New Roman"/>
          <w:vertAlign w:val="subscript"/>
        </w:rPr>
        <w:t>AST</w:t>
      </w:r>
      <w:r w:rsidR="00C81DD8" w:rsidRPr="00244E25">
        <w:rPr>
          <w:rFonts w:ascii="Times New Roman" w:hAnsi="Times New Roman" w:cs="Times New Roman"/>
        </w:rPr>
        <w:t xml:space="preserve"> data was recorded at 270°∙s</w:t>
      </w:r>
      <w:r w:rsidR="00C81DD8" w:rsidRPr="00244E25">
        <w:rPr>
          <w:rFonts w:ascii="Times New Roman" w:hAnsi="Times New Roman" w:cs="Times New Roman"/>
          <w:vertAlign w:val="superscript"/>
        </w:rPr>
        <w:t>-1</w:t>
      </w:r>
      <w:r w:rsidR="00C81DD8" w:rsidRPr="00244E25">
        <w:rPr>
          <w:rFonts w:ascii="Times New Roman" w:hAnsi="Times New Roman" w:cs="Times New Roman"/>
        </w:rPr>
        <w:t xml:space="preserve"> for the youth players when compared to senior players </w:t>
      </w:r>
      <w:r w:rsidRPr="00244E25">
        <w:rPr>
          <w:rFonts w:ascii="Times New Roman" w:hAnsi="Times New Roman" w:cs="Times New Roman"/>
        </w:rPr>
        <w:t xml:space="preserve">at both 70º (Youth = 1.20 ± 0.34; Senior = 0.99 ± 0.15; 95%CI: 0.02 to 0.39; </w:t>
      </w:r>
      <w:r w:rsidRPr="00244E25">
        <w:rPr>
          <w:rFonts w:ascii="Times New Roman" w:hAnsi="Times New Roman" w:cs="Times New Roman"/>
          <w:i/>
        </w:rPr>
        <w:t>P</w:t>
      </w:r>
      <w:r w:rsidRPr="00244E25">
        <w:rPr>
          <w:rFonts w:ascii="Times New Roman" w:hAnsi="Times New Roman" w:cs="Times New Roman"/>
        </w:rPr>
        <w:t xml:space="preserve"> = 0.03) and 60º (Youth = 1.13 ± 0.28; Senior = 0.90 ± 0.20; 95%CI: 0.05 to 0.40; </w:t>
      </w:r>
      <w:r w:rsidRPr="00244E25">
        <w:rPr>
          <w:rFonts w:ascii="Times New Roman" w:hAnsi="Times New Roman" w:cs="Times New Roman"/>
          <w:i/>
        </w:rPr>
        <w:t>P</w:t>
      </w:r>
      <w:r w:rsidR="00C81DD8" w:rsidRPr="00244E25">
        <w:rPr>
          <w:rFonts w:ascii="Times New Roman" w:hAnsi="Times New Roman" w:cs="Times New Roman"/>
        </w:rPr>
        <w:t xml:space="preserve"> = 0.01) of knee flexion.</w:t>
      </w:r>
      <w:r w:rsidRPr="00244E25">
        <w:rPr>
          <w:rFonts w:ascii="Times New Roman" w:hAnsi="Times New Roman" w:cs="Times New Roman"/>
        </w:rPr>
        <w:t xml:space="preserve"> </w:t>
      </w:r>
      <w:r w:rsidR="00340693" w:rsidRPr="00244E25">
        <w:rPr>
          <w:rFonts w:ascii="Times New Roman" w:hAnsi="Times New Roman" w:cs="Times New Roman"/>
        </w:rPr>
        <w:t xml:space="preserve">The ICC values calculated for </w:t>
      </w:r>
      <w:proofErr w:type="gramStart"/>
      <w:r w:rsidR="00340693" w:rsidRPr="00244E25">
        <w:rPr>
          <w:rFonts w:ascii="Times New Roman" w:hAnsi="Times New Roman" w:cs="Times New Roman"/>
        </w:rPr>
        <w:t>Seniors</w:t>
      </w:r>
      <w:proofErr w:type="gramEnd"/>
      <w:r w:rsidR="00340693" w:rsidRPr="00244E25">
        <w:rPr>
          <w:rFonts w:ascii="Times New Roman" w:hAnsi="Times New Roman" w:cs="Times New Roman"/>
        </w:rPr>
        <w:t xml:space="preserve"> and Youths between 70-40º for DCR</w:t>
      </w:r>
      <w:r w:rsidR="00340693" w:rsidRPr="00244E25">
        <w:rPr>
          <w:rFonts w:ascii="Times New Roman" w:hAnsi="Times New Roman" w:cs="Times New Roman"/>
          <w:vertAlign w:val="subscript"/>
        </w:rPr>
        <w:t>AST</w:t>
      </w:r>
      <w:r w:rsidR="00FF1D37" w:rsidRPr="00244E25">
        <w:rPr>
          <w:rFonts w:ascii="Times New Roman" w:hAnsi="Times New Roman" w:cs="Times New Roman"/>
        </w:rPr>
        <w:t xml:space="preserve"> ranged between 0.88-0.82, 0.86-0.79, and 0.83-0.77</w:t>
      </w:r>
      <w:r w:rsidR="00340693" w:rsidRPr="00244E25">
        <w:rPr>
          <w:rFonts w:ascii="Times New Roman" w:hAnsi="Times New Roman" w:cs="Times New Roman"/>
        </w:rPr>
        <w:t xml:space="preserve"> for data recorded at 60°∙s</w:t>
      </w:r>
      <w:r w:rsidR="00340693" w:rsidRPr="00244E25">
        <w:rPr>
          <w:rFonts w:ascii="Times New Roman" w:hAnsi="Times New Roman" w:cs="Times New Roman"/>
          <w:vertAlign w:val="superscript"/>
        </w:rPr>
        <w:t>-1</w:t>
      </w:r>
      <w:r w:rsidR="00340693" w:rsidRPr="00244E25">
        <w:rPr>
          <w:rFonts w:ascii="Times New Roman" w:hAnsi="Times New Roman" w:cs="Times New Roman"/>
        </w:rPr>
        <w:t>, 180°∙s</w:t>
      </w:r>
      <w:r w:rsidR="00340693" w:rsidRPr="00244E25">
        <w:rPr>
          <w:rFonts w:ascii="Times New Roman" w:hAnsi="Times New Roman" w:cs="Times New Roman"/>
          <w:vertAlign w:val="superscript"/>
        </w:rPr>
        <w:t>-1</w:t>
      </w:r>
      <w:r w:rsidR="00340693" w:rsidRPr="00244E25">
        <w:rPr>
          <w:rFonts w:ascii="Times New Roman" w:hAnsi="Times New Roman" w:cs="Times New Roman"/>
        </w:rPr>
        <w:t xml:space="preserve"> and 270°∙s</w:t>
      </w:r>
      <w:r w:rsidR="00340693" w:rsidRPr="00244E25">
        <w:rPr>
          <w:rFonts w:ascii="Times New Roman" w:hAnsi="Times New Roman" w:cs="Times New Roman"/>
          <w:vertAlign w:val="superscript"/>
        </w:rPr>
        <w:t>-1</w:t>
      </w:r>
      <w:r w:rsidR="00340693" w:rsidRPr="00244E25">
        <w:rPr>
          <w:rFonts w:ascii="Times New Roman" w:hAnsi="Times New Roman" w:cs="Times New Roman"/>
        </w:rPr>
        <w:t xml:space="preserve">, respectively, were </w:t>
      </w:r>
      <w:r w:rsidR="0081292E" w:rsidRPr="00244E25">
        <w:rPr>
          <w:rFonts w:ascii="Times New Roman" w:hAnsi="Times New Roman" w:cs="Times New Roman"/>
        </w:rPr>
        <w:t xml:space="preserve">substantial to </w:t>
      </w:r>
      <w:r w:rsidR="00340693" w:rsidRPr="00244E25">
        <w:rPr>
          <w:rFonts w:ascii="Times New Roman" w:hAnsi="Times New Roman" w:cs="Times New Roman"/>
        </w:rPr>
        <w:t>almost perfect.</w:t>
      </w:r>
    </w:p>
    <w:p w:rsidR="00FF1D37" w:rsidRPr="00244E25" w:rsidRDefault="00FF1D37" w:rsidP="00FF1D37">
      <w:pPr>
        <w:spacing w:before="240" w:line="480" w:lineRule="auto"/>
        <w:jc w:val="both"/>
        <w:rPr>
          <w:rFonts w:ascii="Times New Roman" w:hAnsi="Times New Roman" w:cs="Times New Roman"/>
        </w:rPr>
      </w:pPr>
    </w:p>
    <w:p w:rsidR="00811E99" w:rsidRPr="00244E25" w:rsidRDefault="00811E99" w:rsidP="00811E99">
      <w:pPr>
        <w:spacing w:line="480" w:lineRule="auto"/>
        <w:jc w:val="both"/>
        <w:rPr>
          <w:rFonts w:ascii="Times New Roman" w:hAnsi="Times New Roman" w:cs="Times New Roman"/>
          <w:b/>
        </w:rPr>
      </w:pPr>
      <w:r w:rsidRPr="00244E25">
        <w:rPr>
          <w:rFonts w:ascii="Times New Roman" w:hAnsi="Times New Roman" w:cs="Times New Roman"/>
          <w:b/>
        </w:rPr>
        <w:t>DISCUSSION</w:t>
      </w:r>
    </w:p>
    <w:p w:rsidR="002412D9" w:rsidRPr="00244E25" w:rsidRDefault="00811E99" w:rsidP="00811E99">
      <w:pPr>
        <w:spacing w:line="480" w:lineRule="auto"/>
        <w:jc w:val="both"/>
        <w:rPr>
          <w:rFonts w:ascii="Times New Roman" w:hAnsi="Times New Roman" w:cs="Times New Roman"/>
        </w:rPr>
      </w:pPr>
      <w:r w:rsidRPr="00244E25">
        <w:rPr>
          <w:rFonts w:ascii="Times New Roman" w:hAnsi="Times New Roman" w:cs="Times New Roman"/>
        </w:rPr>
        <w:t xml:space="preserve">The purpose of this study was to assess and compare the strength characteristics of </w:t>
      </w:r>
      <w:proofErr w:type="spellStart"/>
      <w:r w:rsidRPr="00244E25">
        <w:rPr>
          <w:rFonts w:ascii="Times New Roman" w:hAnsi="Times New Roman" w:cs="Times New Roman"/>
        </w:rPr>
        <w:t>eccKF</w:t>
      </w:r>
      <w:proofErr w:type="spellEnd"/>
      <w:r w:rsidRPr="00244E25">
        <w:rPr>
          <w:rFonts w:ascii="Times New Roman" w:hAnsi="Times New Roman" w:cs="Times New Roman"/>
        </w:rPr>
        <w:t xml:space="preserve"> and </w:t>
      </w:r>
      <w:proofErr w:type="spellStart"/>
      <w:r w:rsidRPr="00244E25">
        <w:rPr>
          <w:rFonts w:ascii="Times New Roman" w:hAnsi="Times New Roman" w:cs="Times New Roman"/>
        </w:rPr>
        <w:t>conKE</w:t>
      </w:r>
      <w:proofErr w:type="spellEnd"/>
      <w:r w:rsidRPr="00244E25">
        <w:rPr>
          <w:rFonts w:ascii="Times New Roman" w:hAnsi="Times New Roman" w:cs="Times New Roman"/>
        </w:rPr>
        <w:t xml:space="preserve"> musculature </w:t>
      </w:r>
      <w:r w:rsidR="00DA03CB" w:rsidRPr="00244E25">
        <w:rPr>
          <w:rFonts w:ascii="Times New Roman" w:hAnsi="Times New Roman" w:cs="Times New Roman"/>
        </w:rPr>
        <w:t>between</w:t>
      </w:r>
      <w:r w:rsidRPr="00244E25">
        <w:rPr>
          <w:rFonts w:ascii="Times New Roman" w:hAnsi="Times New Roman" w:cs="Times New Roman"/>
        </w:rPr>
        <w:t xml:space="preserve"> youth and senior soccer players using both traditional and angle-specific isokinetic metrics. It was identified that there were no statistical differences in</w:t>
      </w:r>
      <w:r w:rsidR="005C2FD5" w:rsidRPr="00244E25">
        <w:rPr>
          <w:rFonts w:ascii="Times New Roman" w:hAnsi="Times New Roman" w:cs="Times New Roman"/>
        </w:rPr>
        <w:t xml:space="preserve"> </w:t>
      </w:r>
      <w:proofErr w:type="spellStart"/>
      <w:r w:rsidR="005C2FD5" w:rsidRPr="00244E25">
        <w:rPr>
          <w:rFonts w:ascii="Times New Roman" w:hAnsi="Times New Roman" w:cs="Times New Roman"/>
        </w:rPr>
        <w:t>eccKF</w:t>
      </w:r>
      <w:proofErr w:type="spellEnd"/>
      <w:r w:rsidR="005C2FD5" w:rsidRPr="00244E25">
        <w:rPr>
          <w:rFonts w:ascii="Times New Roman" w:hAnsi="Times New Roman" w:cs="Times New Roman"/>
        </w:rPr>
        <w:t xml:space="preserve"> and </w:t>
      </w:r>
      <w:proofErr w:type="spellStart"/>
      <w:r w:rsidR="005C2FD5" w:rsidRPr="00244E25">
        <w:rPr>
          <w:rFonts w:ascii="Times New Roman" w:hAnsi="Times New Roman" w:cs="Times New Roman"/>
        </w:rPr>
        <w:t>conKE</w:t>
      </w:r>
      <w:proofErr w:type="spellEnd"/>
      <w:r w:rsidRPr="00244E25">
        <w:rPr>
          <w:rFonts w:ascii="Times New Roman" w:hAnsi="Times New Roman" w:cs="Times New Roman"/>
        </w:rPr>
        <w:t xml:space="preserve"> PT</w:t>
      </w:r>
      <w:r w:rsidR="005C2FD5" w:rsidRPr="00244E25">
        <w:rPr>
          <w:rFonts w:ascii="Times New Roman" w:hAnsi="Times New Roman" w:cs="Times New Roman"/>
        </w:rPr>
        <w:t xml:space="preserve"> </w:t>
      </w:r>
      <w:r w:rsidRPr="00244E25">
        <w:rPr>
          <w:rFonts w:ascii="Times New Roman" w:hAnsi="Times New Roman" w:cs="Times New Roman"/>
        </w:rPr>
        <w:t>and DCR across the two groups</w:t>
      </w:r>
      <w:r w:rsidR="005C2FD5" w:rsidRPr="00244E25">
        <w:rPr>
          <w:rFonts w:ascii="Times New Roman" w:hAnsi="Times New Roman" w:cs="Times New Roman"/>
        </w:rPr>
        <w:t xml:space="preserve"> across all angular velocities</w:t>
      </w:r>
      <w:r w:rsidR="00791A6B" w:rsidRPr="00244E25">
        <w:rPr>
          <w:rFonts w:ascii="Times New Roman" w:hAnsi="Times New Roman" w:cs="Times New Roman"/>
        </w:rPr>
        <w:t xml:space="preserve">, suggesting equivalence and </w:t>
      </w:r>
      <w:r w:rsidR="00A345AD" w:rsidRPr="00244E25">
        <w:rPr>
          <w:rFonts w:ascii="Times New Roman" w:hAnsi="Times New Roman" w:cs="Times New Roman"/>
        </w:rPr>
        <w:t>potentially misinforming strength training needs</w:t>
      </w:r>
      <w:r w:rsidRPr="00244E25">
        <w:rPr>
          <w:rFonts w:ascii="Times New Roman" w:hAnsi="Times New Roman" w:cs="Times New Roman"/>
        </w:rPr>
        <w:t>. There was however significantly higher AST values ident</w:t>
      </w:r>
      <w:r w:rsidR="005C2FD5" w:rsidRPr="00244E25">
        <w:rPr>
          <w:rFonts w:ascii="Times New Roman" w:hAnsi="Times New Roman" w:cs="Times New Roman"/>
        </w:rPr>
        <w:t xml:space="preserve">ified for the senior players compared to youths for </w:t>
      </w:r>
      <w:proofErr w:type="spellStart"/>
      <w:r w:rsidR="005C2FD5" w:rsidRPr="00244E25">
        <w:rPr>
          <w:rFonts w:ascii="Times New Roman" w:hAnsi="Times New Roman" w:cs="Times New Roman"/>
        </w:rPr>
        <w:t>eccKF</w:t>
      </w:r>
      <w:proofErr w:type="spellEnd"/>
      <w:r w:rsidR="005C2FD5" w:rsidRPr="00244E25">
        <w:rPr>
          <w:rFonts w:ascii="Times New Roman" w:hAnsi="Times New Roman" w:cs="Times New Roman"/>
        </w:rPr>
        <w:t xml:space="preserve"> and </w:t>
      </w:r>
      <w:proofErr w:type="spellStart"/>
      <w:r w:rsidR="005C2FD5" w:rsidRPr="00244E25">
        <w:rPr>
          <w:rFonts w:ascii="Times New Roman" w:hAnsi="Times New Roman" w:cs="Times New Roman"/>
        </w:rPr>
        <w:t>conKE</w:t>
      </w:r>
      <w:proofErr w:type="spellEnd"/>
      <w:r w:rsidR="005C2FD5" w:rsidRPr="00244E25">
        <w:rPr>
          <w:rFonts w:ascii="Times New Roman" w:hAnsi="Times New Roman" w:cs="Times New Roman"/>
        </w:rPr>
        <w:t xml:space="preserve"> at all angular velocities throughout the defined angular range in both lower limbs. Furthermore, senior players were also able to </w:t>
      </w:r>
      <w:r w:rsidR="005F444C" w:rsidRPr="00244E25">
        <w:rPr>
          <w:rFonts w:ascii="Times New Roman" w:hAnsi="Times New Roman" w:cs="Times New Roman"/>
        </w:rPr>
        <w:t>elicit</w:t>
      </w:r>
      <w:r w:rsidR="005C2FD5" w:rsidRPr="00244E25">
        <w:rPr>
          <w:rFonts w:ascii="Times New Roman" w:hAnsi="Times New Roman" w:cs="Times New Roman"/>
        </w:rPr>
        <w:t xml:space="preserve"> a larger FR and APT closer to knee extension at </w:t>
      </w:r>
      <w:r w:rsidR="005F444C" w:rsidRPr="00244E25">
        <w:rPr>
          <w:rFonts w:ascii="Times New Roman" w:hAnsi="Times New Roman" w:cs="Times New Roman"/>
        </w:rPr>
        <w:t>270°∙s</w:t>
      </w:r>
      <w:r w:rsidR="005F444C" w:rsidRPr="00244E25">
        <w:rPr>
          <w:rFonts w:ascii="Times New Roman" w:hAnsi="Times New Roman" w:cs="Times New Roman"/>
          <w:vertAlign w:val="superscript"/>
        </w:rPr>
        <w:t xml:space="preserve">-1 </w:t>
      </w:r>
      <w:r w:rsidR="005F444C" w:rsidRPr="00244E25">
        <w:rPr>
          <w:rFonts w:ascii="Times New Roman" w:hAnsi="Times New Roman" w:cs="Times New Roman"/>
        </w:rPr>
        <w:t xml:space="preserve">for the </w:t>
      </w:r>
      <w:proofErr w:type="spellStart"/>
      <w:r w:rsidR="005F444C" w:rsidRPr="00244E25">
        <w:rPr>
          <w:rFonts w:ascii="Times New Roman" w:hAnsi="Times New Roman" w:cs="Times New Roman"/>
        </w:rPr>
        <w:t>eccKF</w:t>
      </w:r>
      <w:proofErr w:type="spellEnd"/>
      <w:r w:rsidR="005F444C" w:rsidRPr="00244E25">
        <w:rPr>
          <w:rFonts w:ascii="Times New Roman" w:hAnsi="Times New Roman" w:cs="Times New Roman"/>
        </w:rPr>
        <w:t xml:space="preserve"> musculature. </w:t>
      </w:r>
      <w:r w:rsidR="007F4E08" w:rsidRPr="00244E25">
        <w:rPr>
          <w:rFonts w:ascii="Times New Roman" w:hAnsi="Times New Roman" w:cs="Times New Roman"/>
        </w:rPr>
        <w:t>Although DCR</w:t>
      </w:r>
      <w:r w:rsidR="007F4E08" w:rsidRPr="00244E25">
        <w:rPr>
          <w:rFonts w:ascii="Times New Roman" w:hAnsi="Times New Roman" w:cs="Times New Roman"/>
          <w:vertAlign w:val="subscript"/>
        </w:rPr>
        <w:t>AST</w:t>
      </w:r>
      <w:r w:rsidR="007F4E08" w:rsidRPr="00244E25">
        <w:rPr>
          <w:rFonts w:ascii="Times New Roman" w:hAnsi="Times New Roman" w:cs="Times New Roman"/>
        </w:rPr>
        <w:t xml:space="preserve"> was significantly higher in the youth players compared to seniors at 270°∙s</w:t>
      </w:r>
      <w:r w:rsidR="007F4E08" w:rsidRPr="00244E25">
        <w:rPr>
          <w:rFonts w:ascii="Times New Roman" w:hAnsi="Times New Roman" w:cs="Times New Roman"/>
          <w:vertAlign w:val="superscript"/>
        </w:rPr>
        <w:t>-1</w:t>
      </w:r>
      <w:r w:rsidR="007F4E08" w:rsidRPr="00244E25">
        <w:rPr>
          <w:rFonts w:ascii="Times New Roman" w:hAnsi="Times New Roman" w:cs="Times New Roman"/>
        </w:rPr>
        <w:t>, these findings were observed at 70 and 60º</w:t>
      </w:r>
      <w:r w:rsidR="0028201D" w:rsidRPr="00244E25">
        <w:rPr>
          <w:rFonts w:ascii="Times New Roman" w:hAnsi="Times New Roman" w:cs="Times New Roman"/>
        </w:rPr>
        <w:t xml:space="preserve"> knee flexion and may not be meaningful since thigh musculature injuries occur at </w:t>
      </w:r>
      <w:r w:rsidR="00862993" w:rsidRPr="00244E25">
        <w:rPr>
          <w:rFonts w:ascii="Times New Roman" w:hAnsi="Times New Roman" w:cs="Times New Roman"/>
        </w:rPr>
        <w:t>increased knee extension angles</w:t>
      </w:r>
      <w:r w:rsidR="0028201D" w:rsidRPr="00244E25">
        <w:rPr>
          <w:rFonts w:ascii="Times New Roman" w:hAnsi="Times New Roman" w:cs="Times New Roman"/>
        </w:rPr>
        <w:t xml:space="preserve"> (5). </w:t>
      </w:r>
      <w:r w:rsidR="003D4E90" w:rsidRPr="00244E25">
        <w:rPr>
          <w:rFonts w:ascii="Times New Roman" w:hAnsi="Times New Roman" w:cs="Times New Roman"/>
        </w:rPr>
        <w:t xml:space="preserve">The present data suggest strength and conditioning coaches should </w:t>
      </w:r>
      <w:r w:rsidR="006E4D9D" w:rsidRPr="00244E25">
        <w:rPr>
          <w:rFonts w:ascii="Times New Roman" w:hAnsi="Times New Roman" w:cs="Times New Roman"/>
        </w:rPr>
        <w:t>utilize</w:t>
      </w:r>
      <w:r w:rsidR="003D4E90" w:rsidRPr="00244E25">
        <w:rPr>
          <w:rFonts w:ascii="Times New Roman" w:hAnsi="Times New Roman" w:cs="Times New Roman"/>
        </w:rPr>
        <w:t xml:space="preserve"> angular velocity and angle specific measures of isokinetic strength to inform subsequent training interventions. Specific training interventions may then be implemented to increase force production at higher knee angular velocities during increased knee extension where players are most susceptible to muscular strains (5).</w:t>
      </w:r>
      <w:r w:rsidR="005F444C" w:rsidRPr="00244E25">
        <w:rPr>
          <w:rFonts w:ascii="Times New Roman" w:hAnsi="Times New Roman" w:cs="Times New Roman"/>
        </w:rPr>
        <w:t xml:space="preserve">These measures are able to inform angular velocity and angle specific exercise prescription for the development of lower limb musculature strength for the reduction of injury risk and benefit performance, particularly with youth players. </w:t>
      </w:r>
    </w:p>
    <w:p w:rsidR="002412D9" w:rsidRPr="00244E25" w:rsidRDefault="00811E99" w:rsidP="00CA7BFF">
      <w:pPr>
        <w:spacing w:line="480" w:lineRule="auto"/>
        <w:jc w:val="both"/>
        <w:rPr>
          <w:rFonts w:ascii="Times New Roman" w:hAnsi="Times New Roman" w:cs="Times New Roman"/>
        </w:rPr>
      </w:pPr>
      <w:r w:rsidRPr="00244E25">
        <w:rPr>
          <w:rFonts w:ascii="Times New Roman" w:hAnsi="Times New Roman" w:cs="Times New Roman"/>
        </w:rPr>
        <w:t xml:space="preserve">The non-significant differences observed in the current PT and DCR data is not in support of previous findings that identified differences in </w:t>
      </w:r>
      <w:proofErr w:type="spellStart"/>
      <w:r w:rsidRPr="00244E25">
        <w:rPr>
          <w:rFonts w:ascii="Times New Roman" w:hAnsi="Times New Roman" w:cs="Times New Roman"/>
        </w:rPr>
        <w:t>eccKF</w:t>
      </w:r>
      <w:proofErr w:type="spellEnd"/>
      <w:r w:rsidRPr="00244E25">
        <w:rPr>
          <w:rFonts w:ascii="Times New Roman" w:hAnsi="Times New Roman" w:cs="Times New Roman"/>
        </w:rPr>
        <w:t xml:space="preserve"> and </w:t>
      </w:r>
      <w:proofErr w:type="spellStart"/>
      <w:r w:rsidRPr="00244E25">
        <w:rPr>
          <w:rFonts w:ascii="Times New Roman" w:hAnsi="Times New Roman" w:cs="Times New Roman"/>
        </w:rPr>
        <w:t>conKE</w:t>
      </w:r>
      <w:proofErr w:type="spellEnd"/>
      <w:r w:rsidRPr="00244E25">
        <w:rPr>
          <w:rFonts w:ascii="Times New Roman" w:hAnsi="Times New Roman" w:cs="Times New Roman"/>
        </w:rPr>
        <w:t xml:space="preserve"> PT data recorded across different soccer playing ages </w:t>
      </w:r>
      <w:r w:rsidR="00C16523" w:rsidRPr="00244E25">
        <w:rPr>
          <w:rFonts w:ascii="Times New Roman" w:hAnsi="Times New Roman" w:cs="Times New Roman"/>
        </w:rPr>
        <w:t>(</w:t>
      </w:r>
      <w:r w:rsidR="003A6A25" w:rsidRPr="00244E25">
        <w:rPr>
          <w:rFonts w:ascii="Times New Roman" w:hAnsi="Times New Roman" w:cs="Times New Roman"/>
        </w:rPr>
        <w:t>20, 23</w:t>
      </w:r>
      <w:r w:rsidRPr="00244E25">
        <w:rPr>
          <w:rFonts w:ascii="Times New Roman" w:hAnsi="Times New Roman" w:cs="Times New Roman"/>
        </w:rPr>
        <w:t>). It should be a</w:t>
      </w:r>
      <w:r w:rsidR="00DE5587" w:rsidRPr="00244E25">
        <w:rPr>
          <w:rFonts w:ascii="Times New Roman" w:hAnsi="Times New Roman" w:cs="Times New Roman"/>
        </w:rPr>
        <w:t>cknowledged these studies utiliz</w:t>
      </w:r>
      <w:r w:rsidRPr="00244E25">
        <w:rPr>
          <w:rFonts w:ascii="Times New Roman" w:hAnsi="Times New Roman" w:cs="Times New Roman"/>
        </w:rPr>
        <w:t>ed more extreme differences in playing ages (5-18 years) when compared to the current study, suggesting these metrics may only be sensitive to more pronounced physical differences such as, but not limited to, age, maturation, training history, training expos</w:t>
      </w:r>
      <w:r w:rsidR="00C16523" w:rsidRPr="00244E25">
        <w:rPr>
          <w:rFonts w:ascii="Times New Roman" w:hAnsi="Times New Roman" w:cs="Times New Roman"/>
        </w:rPr>
        <w:t>ure and injury status (</w:t>
      </w:r>
      <w:r w:rsidR="003A6A25" w:rsidRPr="00244E25">
        <w:rPr>
          <w:rFonts w:ascii="Times New Roman" w:hAnsi="Times New Roman" w:cs="Times New Roman"/>
        </w:rPr>
        <w:t>8, 11, 37</w:t>
      </w:r>
      <w:r w:rsidRPr="00244E25">
        <w:rPr>
          <w:rFonts w:ascii="Times New Roman" w:hAnsi="Times New Roman" w:cs="Times New Roman"/>
        </w:rPr>
        <w:t xml:space="preserve">). As such, alternative isokinetic metrics are advocated to compare thigh musculature strength between players with more comparable characteristics and weekly training loads. The current PT and DCR data is therefore in support of recent research that has questioned the sensitivity of these metrics in identifying players who possess increased risk of </w:t>
      </w:r>
      <w:r w:rsidR="00C16523" w:rsidRPr="00244E25">
        <w:rPr>
          <w:rFonts w:ascii="Times New Roman" w:hAnsi="Times New Roman" w:cs="Times New Roman"/>
        </w:rPr>
        <w:t>injury (33</w:t>
      </w:r>
      <w:r w:rsidRPr="00244E25">
        <w:rPr>
          <w:rFonts w:ascii="Times New Roman" w:hAnsi="Times New Roman" w:cs="Times New Roman"/>
        </w:rPr>
        <w:t xml:space="preserve">). </w:t>
      </w:r>
    </w:p>
    <w:p w:rsidR="00CA7BFF" w:rsidRPr="00244E25" w:rsidRDefault="00811E99" w:rsidP="00CA7BFF">
      <w:pPr>
        <w:spacing w:line="480" w:lineRule="auto"/>
        <w:jc w:val="both"/>
        <w:rPr>
          <w:rFonts w:ascii="Times New Roman" w:hAnsi="Times New Roman" w:cs="Times New Roman"/>
        </w:rPr>
      </w:pPr>
      <w:r w:rsidRPr="00244E25">
        <w:rPr>
          <w:rFonts w:ascii="Times New Roman" w:hAnsi="Times New Roman" w:cs="Times New Roman"/>
        </w:rPr>
        <w:t>The APT and FR of youth players have not been previously compared to senior players, limiting comparisons to previous studies. For example, the FR metric has only previously been assessed in prof</w:t>
      </w:r>
      <w:r w:rsidR="003A6A25" w:rsidRPr="00244E25">
        <w:rPr>
          <w:rFonts w:ascii="Times New Roman" w:hAnsi="Times New Roman" w:cs="Times New Roman"/>
        </w:rPr>
        <w:t>essional male soccer players (14</w:t>
      </w:r>
      <w:r w:rsidRPr="00244E25">
        <w:rPr>
          <w:rFonts w:ascii="Times New Roman" w:hAnsi="Times New Roman" w:cs="Times New Roman"/>
        </w:rPr>
        <w:t>). The current data identified that the</w:t>
      </w:r>
      <w:r w:rsidR="00FF1D37" w:rsidRPr="00244E25">
        <w:rPr>
          <w:rFonts w:ascii="Times New Roman" w:hAnsi="Times New Roman" w:cs="Times New Roman"/>
        </w:rPr>
        <w:t xml:space="preserve"> </w:t>
      </w:r>
      <w:proofErr w:type="spellStart"/>
      <w:r w:rsidR="00FF1D37" w:rsidRPr="00244E25">
        <w:rPr>
          <w:rFonts w:ascii="Times New Roman" w:hAnsi="Times New Roman" w:cs="Times New Roman"/>
        </w:rPr>
        <w:t>eccKF</w:t>
      </w:r>
      <w:proofErr w:type="spellEnd"/>
      <w:r w:rsidRPr="00244E25">
        <w:rPr>
          <w:rFonts w:ascii="Times New Roman" w:hAnsi="Times New Roman" w:cs="Times New Roman"/>
        </w:rPr>
        <w:t xml:space="preserve"> APT data recorded at 270°∙s</w:t>
      </w:r>
      <w:r w:rsidRPr="00244E25">
        <w:rPr>
          <w:rFonts w:ascii="Times New Roman" w:hAnsi="Times New Roman" w:cs="Times New Roman"/>
          <w:vertAlign w:val="superscript"/>
        </w:rPr>
        <w:t>-1</w:t>
      </w:r>
      <w:r w:rsidRPr="00244E25">
        <w:rPr>
          <w:rFonts w:ascii="Times New Roman" w:hAnsi="Times New Roman" w:cs="Times New Roman"/>
        </w:rPr>
        <w:t xml:space="preserve"> in the senior pla</w:t>
      </w:r>
      <w:r w:rsidR="00E96B8F" w:rsidRPr="00244E25">
        <w:rPr>
          <w:rFonts w:ascii="Times New Roman" w:hAnsi="Times New Roman" w:cs="Times New Roman"/>
        </w:rPr>
        <w:t xml:space="preserve">yers occurred at significantly </w:t>
      </w:r>
      <w:r w:rsidRPr="00244E25">
        <w:rPr>
          <w:rFonts w:ascii="Times New Roman" w:hAnsi="Times New Roman" w:cs="Times New Roman"/>
        </w:rPr>
        <w:t>increased knee extension angles when compared to the youth players</w:t>
      </w:r>
      <w:r w:rsidR="001C6E47" w:rsidRPr="00244E25">
        <w:rPr>
          <w:rFonts w:ascii="Times New Roman" w:hAnsi="Times New Roman" w:cs="Times New Roman"/>
        </w:rPr>
        <w:t>;</w:t>
      </w:r>
      <w:r w:rsidR="00275F77" w:rsidRPr="00244E25">
        <w:rPr>
          <w:rFonts w:ascii="Times New Roman" w:hAnsi="Times New Roman" w:cs="Times New Roman"/>
        </w:rPr>
        <w:t xml:space="preserve"> </w:t>
      </w:r>
      <w:r w:rsidR="001C6E47" w:rsidRPr="00244E25">
        <w:rPr>
          <w:rFonts w:ascii="Times New Roman" w:hAnsi="Times New Roman" w:cs="Times New Roman"/>
        </w:rPr>
        <w:t>however, the APT data recorded in the current study was shown to elicit only substantial reliability</w:t>
      </w:r>
      <w:r w:rsidR="001D7A73" w:rsidRPr="00244E25">
        <w:rPr>
          <w:rFonts w:ascii="Times New Roman" w:hAnsi="Times New Roman" w:cs="Times New Roman"/>
        </w:rPr>
        <w:t>, thus further advocating the use of additional isokinetic metrics. The observed response in the APT data was supported by the AST data</w:t>
      </w:r>
      <w:r w:rsidR="005B11FE" w:rsidRPr="00244E25">
        <w:rPr>
          <w:rFonts w:ascii="Times New Roman" w:hAnsi="Times New Roman" w:cs="Times New Roman"/>
        </w:rPr>
        <w:t>,</w:t>
      </w:r>
      <w:r w:rsidR="001D7A73" w:rsidRPr="00244E25">
        <w:rPr>
          <w:rFonts w:ascii="Times New Roman" w:hAnsi="Times New Roman" w:cs="Times New Roman"/>
        </w:rPr>
        <w:t xml:space="preserve"> </w:t>
      </w:r>
      <w:r w:rsidR="005B11FE" w:rsidRPr="00244E25">
        <w:rPr>
          <w:rFonts w:ascii="Times New Roman" w:hAnsi="Times New Roman" w:cs="Times New Roman"/>
        </w:rPr>
        <w:t xml:space="preserve">with large between group differences also being observed at high angular velocities and extended knee joint angles. </w:t>
      </w:r>
      <w:r w:rsidR="00891A84" w:rsidRPr="00244E25">
        <w:rPr>
          <w:rFonts w:ascii="Times New Roman" w:hAnsi="Times New Roman" w:cs="Times New Roman"/>
        </w:rPr>
        <w:t>Additionally, t</w:t>
      </w:r>
      <w:r w:rsidRPr="00244E25">
        <w:rPr>
          <w:rFonts w:ascii="Times New Roman" w:hAnsi="Times New Roman" w:cs="Times New Roman"/>
        </w:rPr>
        <w:t>he senior players were also able to generate a significa</w:t>
      </w:r>
      <w:r w:rsidR="00C16523" w:rsidRPr="00244E25">
        <w:rPr>
          <w:rFonts w:ascii="Times New Roman" w:hAnsi="Times New Roman" w:cs="Times New Roman"/>
        </w:rPr>
        <w:t xml:space="preserve">ntly </w:t>
      </w:r>
      <w:r w:rsidRPr="00244E25">
        <w:rPr>
          <w:rFonts w:ascii="Times New Roman" w:hAnsi="Times New Roman" w:cs="Times New Roman"/>
        </w:rPr>
        <w:t xml:space="preserve">larger </w:t>
      </w:r>
      <w:proofErr w:type="spellStart"/>
      <w:r w:rsidR="00CA7BFF" w:rsidRPr="00244E25">
        <w:rPr>
          <w:rFonts w:ascii="Times New Roman" w:hAnsi="Times New Roman" w:cs="Times New Roman"/>
        </w:rPr>
        <w:t>eccKF</w:t>
      </w:r>
      <w:proofErr w:type="spellEnd"/>
      <w:r w:rsidR="00CA7BFF" w:rsidRPr="00244E25">
        <w:rPr>
          <w:rFonts w:ascii="Times New Roman" w:hAnsi="Times New Roman" w:cs="Times New Roman"/>
        </w:rPr>
        <w:t xml:space="preserve"> </w:t>
      </w:r>
      <w:r w:rsidRPr="00244E25">
        <w:rPr>
          <w:rFonts w:ascii="Times New Roman" w:hAnsi="Times New Roman" w:cs="Times New Roman"/>
        </w:rPr>
        <w:t>FR at 270°∙s</w:t>
      </w:r>
      <w:r w:rsidRPr="00244E25">
        <w:rPr>
          <w:rFonts w:ascii="Times New Roman" w:hAnsi="Times New Roman" w:cs="Times New Roman"/>
          <w:vertAlign w:val="superscript"/>
        </w:rPr>
        <w:t>-1</w:t>
      </w:r>
      <w:r w:rsidRPr="00244E25">
        <w:rPr>
          <w:rFonts w:ascii="Times New Roman" w:hAnsi="Times New Roman" w:cs="Times New Roman"/>
        </w:rPr>
        <w:t xml:space="preserve"> in comparison to youth players. When considering the aetiology of thigh based muscular strains and knee ligamentous injuries (5), the observed differences in FR data suggests the youth players may be at an increased risk of </w:t>
      </w:r>
      <w:r w:rsidR="00CA7BFF" w:rsidRPr="00244E25">
        <w:rPr>
          <w:rFonts w:ascii="Times New Roman" w:hAnsi="Times New Roman" w:cs="Times New Roman"/>
        </w:rPr>
        <w:t>thigh musculature injuries compared to senior players</w:t>
      </w:r>
      <w:r w:rsidRPr="00244E25">
        <w:rPr>
          <w:rFonts w:ascii="Times New Roman" w:hAnsi="Times New Roman" w:cs="Times New Roman"/>
        </w:rPr>
        <w:t>. It was recently stated that the identification of a player’s FR depends on both the angular testing velocity and contraction type (</w:t>
      </w:r>
      <w:r w:rsidR="003A6A25" w:rsidRPr="00244E25">
        <w:rPr>
          <w:rFonts w:ascii="Times New Roman" w:hAnsi="Times New Roman" w:cs="Times New Roman"/>
        </w:rPr>
        <w:t>14</w:t>
      </w:r>
      <w:r w:rsidRPr="00244E25">
        <w:rPr>
          <w:rFonts w:ascii="Times New Roman" w:hAnsi="Times New Roman" w:cs="Times New Roman"/>
        </w:rPr>
        <w:t xml:space="preserve">). Whilst this was also the case in this present study, </w:t>
      </w:r>
      <w:proofErr w:type="spellStart"/>
      <w:r w:rsidRPr="00244E25">
        <w:rPr>
          <w:rFonts w:ascii="Times New Roman" w:hAnsi="Times New Roman" w:cs="Times New Roman"/>
        </w:rPr>
        <w:t>eccKF</w:t>
      </w:r>
      <w:proofErr w:type="spellEnd"/>
      <w:r w:rsidRPr="00244E25">
        <w:rPr>
          <w:rFonts w:ascii="Times New Roman" w:hAnsi="Times New Roman" w:cs="Times New Roman"/>
        </w:rPr>
        <w:t xml:space="preserve"> FR in youth players reduced with increased angular velocity; however, this was not identified in senior players. With this in mind, youth players may be at further increased risk of knee flexor injury compared to senior players. These findings reinforce the importance of using increased angular velocities to help determine injury risk</w:t>
      </w:r>
      <w:r w:rsidR="007E7154" w:rsidRPr="00244E25">
        <w:rPr>
          <w:rFonts w:ascii="Times New Roman" w:eastAsia="Times New Roman" w:hAnsi="Times New Roman" w:cs="Times New Roman"/>
        </w:rPr>
        <w:t>.</w:t>
      </w:r>
      <w:r w:rsidRPr="00244E25">
        <w:rPr>
          <w:rFonts w:ascii="Times New Roman" w:eastAsia="Times New Roman" w:hAnsi="Times New Roman" w:cs="Times New Roman"/>
        </w:rPr>
        <w:t xml:space="preserve"> Therefore, practitioners may need to consider the implications of velocity specific training for improving strength discrepancies at higher angular velocities. </w:t>
      </w:r>
      <w:r w:rsidR="00292A27" w:rsidRPr="00244E25">
        <w:rPr>
          <w:rFonts w:ascii="Times New Roman" w:eastAsia="Times New Roman" w:hAnsi="Times New Roman" w:cs="Times New Roman"/>
        </w:rPr>
        <w:t>Similarly</w:t>
      </w:r>
      <w:r w:rsidRPr="00244E25">
        <w:rPr>
          <w:rFonts w:ascii="Times New Roman" w:eastAsia="Times New Roman" w:hAnsi="Times New Roman" w:cs="Times New Roman"/>
        </w:rPr>
        <w:t>, it has been previously identified that training at higher velocities improves force production in high-speed movements through the use of Olympic lifting and manipulating contraction sp</w:t>
      </w:r>
      <w:r w:rsidR="00C16523" w:rsidRPr="00244E25">
        <w:rPr>
          <w:rFonts w:ascii="Times New Roman" w:eastAsia="Times New Roman" w:hAnsi="Times New Roman" w:cs="Times New Roman"/>
        </w:rPr>
        <w:t xml:space="preserve">eed </w:t>
      </w:r>
      <w:r w:rsidR="003A6A25" w:rsidRPr="00244E25">
        <w:rPr>
          <w:rFonts w:ascii="Times New Roman" w:eastAsia="Times New Roman" w:hAnsi="Times New Roman" w:cs="Times New Roman"/>
        </w:rPr>
        <w:t>of traditional exercises (21, 22</w:t>
      </w:r>
      <w:r w:rsidRPr="00244E25">
        <w:rPr>
          <w:rFonts w:ascii="Times New Roman" w:eastAsia="Times New Roman" w:hAnsi="Times New Roman" w:cs="Times New Roman"/>
        </w:rPr>
        <w:t xml:space="preserve">). Such exercises can also be considered </w:t>
      </w:r>
      <w:r w:rsidR="00CA7BFF" w:rsidRPr="00244E25">
        <w:rPr>
          <w:rFonts w:ascii="Times New Roman" w:eastAsia="Times New Roman" w:hAnsi="Times New Roman" w:cs="Times New Roman"/>
        </w:rPr>
        <w:t>at specific knee joint angles as previous research identified angle-specific strength increases r</w:t>
      </w:r>
      <w:r w:rsidR="00AA6C07" w:rsidRPr="00244E25">
        <w:rPr>
          <w:rFonts w:ascii="Times New Roman" w:eastAsia="Times New Roman" w:hAnsi="Times New Roman" w:cs="Times New Roman"/>
        </w:rPr>
        <w:t xml:space="preserve">elative to training </w:t>
      </w:r>
      <w:r w:rsidR="00C16523" w:rsidRPr="00244E25">
        <w:rPr>
          <w:rFonts w:ascii="Times New Roman" w:eastAsia="Times New Roman" w:hAnsi="Times New Roman" w:cs="Times New Roman"/>
        </w:rPr>
        <w:t>angle (</w:t>
      </w:r>
      <w:r w:rsidR="003A6A25" w:rsidRPr="00244E25">
        <w:rPr>
          <w:rFonts w:ascii="Times New Roman" w:eastAsia="Times New Roman" w:hAnsi="Times New Roman" w:cs="Times New Roman"/>
        </w:rPr>
        <w:t>3, 27</w:t>
      </w:r>
      <w:r w:rsidR="00CA7BFF" w:rsidRPr="00244E25">
        <w:rPr>
          <w:rFonts w:ascii="Times New Roman" w:eastAsia="Times New Roman" w:hAnsi="Times New Roman" w:cs="Times New Roman"/>
        </w:rPr>
        <w:t>) and may also be used in conjunction wi</w:t>
      </w:r>
      <w:r w:rsidR="007E7154" w:rsidRPr="00244E25">
        <w:rPr>
          <w:rFonts w:ascii="Times New Roman" w:eastAsia="Times New Roman" w:hAnsi="Times New Roman" w:cs="Times New Roman"/>
        </w:rPr>
        <w:t>th specific contraction velocities</w:t>
      </w:r>
      <w:r w:rsidR="00CA7BFF" w:rsidRPr="00244E25">
        <w:rPr>
          <w:rFonts w:ascii="Times New Roman" w:eastAsia="Times New Roman" w:hAnsi="Times New Roman" w:cs="Times New Roman"/>
        </w:rPr>
        <w:t xml:space="preserve">. </w:t>
      </w:r>
    </w:p>
    <w:p w:rsidR="006554B6" w:rsidRPr="00244E25" w:rsidRDefault="00811E99" w:rsidP="00811E99">
      <w:pPr>
        <w:spacing w:line="480" w:lineRule="auto"/>
        <w:jc w:val="both"/>
        <w:rPr>
          <w:rFonts w:ascii="Times New Roman" w:hAnsi="Times New Roman" w:cs="Times New Roman"/>
        </w:rPr>
      </w:pPr>
      <w:r w:rsidRPr="00244E25">
        <w:rPr>
          <w:rFonts w:ascii="Times New Roman" w:hAnsi="Times New Roman" w:cs="Times New Roman"/>
        </w:rPr>
        <w:t xml:space="preserve">As previously mentioned, the current AST data was significantly higher in senior players when compared to youth players across limbs and angular velocities. It must be noted the differences between playing ages were less pronounced when comparisons were made to the non-dominant </w:t>
      </w:r>
      <w:proofErr w:type="spellStart"/>
      <w:r w:rsidRPr="00244E25">
        <w:rPr>
          <w:rFonts w:ascii="Times New Roman" w:hAnsi="Times New Roman" w:cs="Times New Roman"/>
        </w:rPr>
        <w:t>eccKF</w:t>
      </w:r>
      <w:proofErr w:type="spellEnd"/>
      <w:r w:rsidRPr="00244E25">
        <w:rPr>
          <w:rFonts w:ascii="Times New Roman" w:hAnsi="Times New Roman" w:cs="Times New Roman"/>
        </w:rPr>
        <w:t xml:space="preserve"> data. These findings demonstrate senior players displayed greater limb asymmetry, potentially predisposing the non-dominant limb to an increased risk of knee flexor injury (</w:t>
      </w:r>
      <w:r w:rsidR="00E13ADA" w:rsidRPr="00244E25">
        <w:rPr>
          <w:rFonts w:ascii="Times New Roman" w:hAnsi="Times New Roman" w:cs="Times New Roman"/>
        </w:rPr>
        <w:t>10</w:t>
      </w:r>
      <w:r w:rsidRPr="00244E25">
        <w:rPr>
          <w:rFonts w:ascii="Times New Roman" w:hAnsi="Times New Roman" w:cs="Times New Roman"/>
        </w:rPr>
        <w:t xml:space="preserve">). </w:t>
      </w:r>
      <w:r w:rsidR="005955DD" w:rsidRPr="00244E25">
        <w:rPr>
          <w:rFonts w:ascii="Times New Roman" w:hAnsi="Times New Roman" w:cs="Times New Roman"/>
        </w:rPr>
        <w:t>In further support, the calculation of asymmetry angle</w:t>
      </w:r>
      <w:r w:rsidR="001D7A73" w:rsidRPr="00244E25">
        <w:rPr>
          <w:rFonts w:ascii="Times New Roman" w:hAnsi="Times New Roman" w:cs="Times New Roman"/>
        </w:rPr>
        <w:t>s</w:t>
      </w:r>
      <w:r w:rsidR="005955DD" w:rsidRPr="00244E25">
        <w:rPr>
          <w:rFonts w:ascii="Times New Roman" w:hAnsi="Times New Roman" w:cs="Times New Roman"/>
        </w:rPr>
        <w:t xml:space="preserve"> also identified </w:t>
      </w:r>
      <w:r w:rsidR="008B7E83" w:rsidRPr="00244E25">
        <w:rPr>
          <w:rFonts w:ascii="Times New Roman" w:hAnsi="Times New Roman" w:cs="Times New Roman"/>
        </w:rPr>
        <w:t xml:space="preserve">bilateral </w:t>
      </w:r>
      <w:proofErr w:type="spellStart"/>
      <w:r w:rsidR="008B7E83" w:rsidRPr="00244E25">
        <w:rPr>
          <w:rFonts w:ascii="Times New Roman" w:hAnsi="Times New Roman" w:cs="Times New Roman"/>
        </w:rPr>
        <w:t>eccKF</w:t>
      </w:r>
      <w:proofErr w:type="spellEnd"/>
      <w:r w:rsidR="008B7E83" w:rsidRPr="00244E25">
        <w:rPr>
          <w:rFonts w:ascii="Times New Roman" w:hAnsi="Times New Roman" w:cs="Times New Roman"/>
        </w:rPr>
        <w:t xml:space="preserve"> strength differences of ~5%. </w:t>
      </w:r>
      <w:r w:rsidRPr="00244E25">
        <w:rPr>
          <w:rFonts w:ascii="Times New Roman" w:hAnsi="Times New Roman" w:cs="Times New Roman"/>
        </w:rPr>
        <w:t>The increased limb asymmetry in senior players may also be linked to frequent single leg movement patterns encountered duri</w:t>
      </w:r>
      <w:r w:rsidR="00FC3032" w:rsidRPr="00244E25">
        <w:rPr>
          <w:rFonts w:ascii="Times New Roman" w:hAnsi="Times New Roman" w:cs="Times New Roman"/>
        </w:rPr>
        <w:t>ng soccer specific exercises (30</w:t>
      </w:r>
      <w:r w:rsidRPr="00244E25">
        <w:rPr>
          <w:rFonts w:ascii="Times New Roman" w:hAnsi="Times New Roman" w:cs="Times New Roman"/>
        </w:rPr>
        <w:t>),</w:t>
      </w:r>
      <w:r w:rsidRPr="00244E25">
        <w:rPr>
          <w:rFonts w:ascii="Times New Roman" w:hAnsi="Times New Roman" w:cs="Times New Roman"/>
          <w:vertAlign w:val="superscript"/>
        </w:rPr>
        <w:t xml:space="preserve"> </w:t>
      </w:r>
      <w:r w:rsidRPr="00244E25">
        <w:rPr>
          <w:rFonts w:ascii="Times New Roman" w:hAnsi="Times New Roman" w:cs="Times New Roman"/>
        </w:rPr>
        <w:t>developing a progressively increased limb dominance with playing age. These data suggest that limb asymmetries are developed as a result</w:t>
      </w:r>
      <w:r w:rsidR="000D3436" w:rsidRPr="00244E25">
        <w:rPr>
          <w:rFonts w:ascii="Times New Roman" w:hAnsi="Times New Roman" w:cs="Times New Roman"/>
        </w:rPr>
        <w:t xml:space="preserve"> of</w:t>
      </w:r>
      <w:r w:rsidRPr="00244E25">
        <w:rPr>
          <w:rFonts w:ascii="Times New Roman" w:hAnsi="Times New Roman" w:cs="Times New Roman"/>
        </w:rPr>
        <w:t xml:space="preserve"> </w:t>
      </w:r>
      <w:r w:rsidR="00CA7BFF" w:rsidRPr="00244E25">
        <w:rPr>
          <w:rFonts w:ascii="Times New Roman" w:hAnsi="Times New Roman" w:cs="Times New Roman"/>
        </w:rPr>
        <w:t>prolonged soccer exposure</w:t>
      </w:r>
      <w:r w:rsidRPr="00244E25">
        <w:rPr>
          <w:rFonts w:ascii="Times New Roman" w:hAnsi="Times New Roman" w:cs="Times New Roman"/>
        </w:rPr>
        <w:t xml:space="preserve"> and, as such, these asymmetries can be comparably reduced with a change in practice. The findings of the current study therefore suggest practitioners should consider bilateral asymmetries beyond the assessment of traditional isokinetic metrics and also include AST comparisons</w:t>
      </w:r>
      <w:r w:rsidR="006554B6" w:rsidRPr="00244E25">
        <w:rPr>
          <w:rFonts w:ascii="Times New Roman" w:hAnsi="Times New Roman" w:cs="Times New Roman"/>
        </w:rPr>
        <w:t>.</w:t>
      </w:r>
      <w:r w:rsidR="005A154C" w:rsidRPr="00244E25">
        <w:rPr>
          <w:rFonts w:ascii="Times New Roman" w:hAnsi="Times New Roman" w:cs="Times New Roman"/>
        </w:rPr>
        <w:t xml:space="preserve"> </w:t>
      </w:r>
      <w:r w:rsidR="006554B6" w:rsidRPr="00244E25">
        <w:rPr>
          <w:rFonts w:ascii="Times New Roman" w:hAnsi="Times New Roman" w:cs="Times New Roman"/>
        </w:rPr>
        <w:t xml:space="preserve">Where notable differences in strength are identified between lower limbs, </w:t>
      </w:r>
      <w:r w:rsidR="00982D4E" w:rsidRPr="00244E25">
        <w:rPr>
          <w:rFonts w:ascii="Times New Roman" w:hAnsi="Times New Roman" w:cs="Times New Roman"/>
        </w:rPr>
        <w:t>the calculation of asymmetry angle may more accurately determine discrepancies (</w:t>
      </w:r>
      <w:r w:rsidR="00693F11" w:rsidRPr="00244E25">
        <w:rPr>
          <w:rFonts w:ascii="Times New Roman" w:hAnsi="Times New Roman" w:cs="Times New Roman"/>
        </w:rPr>
        <w:t>4</w:t>
      </w:r>
      <w:r w:rsidR="00982D4E" w:rsidRPr="00244E25">
        <w:rPr>
          <w:rFonts w:ascii="Times New Roman" w:hAnsi="Times New Roman" w:cs="Times New Roman"/>
        </w:rPr>
        <w:t xml:space="preserve">).   </w:t>
      </w:r>
    </w:p>
    <w:p w:rsidR="002412D9" w:rsidRPr="00244E25" w:rsidRDefault="00811E99" w:rsidP="00811E99">
      <w:pPr>
        <w:spacing w:line="480" w:lineRule="auto"/>
        <w:jc w:val="both"/>
        <w:rPr>
          <w:rFonts w:ascii="Times New Roman" w:hAnsi="Times New Roman" w:cs="Times New Roman"/>
        </w:rPr>
      </w:pPr>
      <w:r w:rsidRPr="00244E25">
        <w:rPr>
          <w:rFonts w:ascii="Times New Roman" w:hAnsi="Times New Roman" w:cs="Times New Roman"/>
        </w:rPr>
        <w:t>Although DCR</w:t>
      </w:r>
      <w:r w:rsidRPr="00244E25">
        <w:rPr>
          <w:rFonts w:ascii="Times New Roman" w:hAnsi="Times New Roman" w:cs="Times New Roman"/>
          <w:vertAlign w:val="subscript"/>
        </w:rPr>
        <w:t>AST</w:t>
      </w:r>
      <w:r w:rsidRPr="00244E25">
        <w:rPr>
          <w:rFonts w:ascii="Times New Roman" w:hAnsi="Times New Roman" w:cs="Times New Roman"/>
        </w:rPr>
        <w:t xml:space="preserve"> was unable to distinguish between youth and senior players at 60 and 180°∙s</w:t>
      </w:r>
      <w:r w:rsidRPr="00244E25">
        <w:rPr>
          <w:rFonts w:ascii="Times New Roman" w:hAnsi="Times New Roman" w:cs="Times New Roman"/>
          <w:vertAlign w:val="superscript"/>
        </w:rPr>
        <w:t>-1</w:t>
      </w:r>
      <w:r w:rsidRPr="00244E25">
        <w:rPr>
          <w:rFonts w:ascii="Times New Roman" w:hAnsi="Times New Roman" w:cs="Times New Roman"/>
        </w:rPr>
        <w:t>, it was sensitive to age at 270°∙s</w:t>
      </w:r>
      <w:r w:rsidRPr="00244E25">
        <w:rPr>
          <w:rFonts w:ascii="Times New Roman" w:hAnsi="Times New Roman" w:cs="Times New Roman"/>
          <w:vertAlign w:val="superscript"/>
        </w:rPr>
        <w:t>-1</w:t>
      </w:r>
      <w:r w:rsidRPr="00244E25">
        <w:rPr>
          <w:rFonts w:ascii="Times New Roman" w:hAnsi="Times New Roman" w:cs="Times New Roman"/>
        </w:rPr>
        <w:t>, with the youth p</w:t>
      </w:r>
      <w:r w:rsidR="00C16523" w:rsidRPr="00244E25">
        <w:rPr>
          <w:rFonts w:ascii="Times New Roman" w:hAnsi="Times New Roman" w:cs="Times New Roman"/>
        </w:rPr>
        <w:t xml:space="preserve">layers eliciting significantly </w:t>
      </w:r>
      <w:r w:rsidRPr="00244E25">
        <w:rPr>
          <w:rFonts w:ascii="Times New Roman" w:hAnsi="Times New Roman" w:cs="Times New Roman"/>
        </w:rPr>
        <w:t>higher DCR</w:t>
      </w:r>
      <w:r w:rsidRPr="00244E25">
        <w:rPr>
          <w:rFonts w:ascii="Times New Roman" w:hAnsi="Times New Roman" w:cs="Times New Roman"/>
          <w:vertAlign w:val="subscript"/>
        </w:rPr>
        <w:t>AST</w:t>
      </w:r>
      <w:r w:rsidRPr="00244E25">
        <w:rPr>
          <w:rFonts w:ascii="Times New Roman" w:hAnsi="Times New Roman" w:cs="Times New Roman"/>
        </w:rPr>
        <w:t xml:space="preserve"> values in the non-dominant limb at knee flexion angles of 70 and 60°. These data further emphasise the importance of utilising increased angular velocities during isokinetic strength assessments. The observed differences in the DCR</w:t>
      </w:r>
      <w:r w:rsidRPr="00244E25">
        <w:rPr>
          <w:rFonts w:ascii="Times New Roman" w:hAnsi="Times New Roman" w:cs="Times New Roman"/>
          <w:vertAlign w:val="subscript"/>
        </w:rPr>
        <w:t>AST</w:t>
      </w:r>
      <w:r w:rsidRPr="00244E25">
        <w:rPr>
          <w:rFonts w:ascii="Times New Roman" w:hAnsi="Times New Roman" w:cs="Times New Roman"/>
        </w:rPr>
        <w:t xml:space="preserve"> data can be accounted by higher </w:t>
      </w:r>
      <w:proofErr w:type="spellStart"/>
      <w:r w:rsidRPr="00244E25">
        <w:rPr>
          <w:rFonts w:ascii="Times New Roman" w:hAnsi="Times New Roman" w:cs="Times New Roman"/>
        </w:rPr>
        <w:t>conKE</w:t>
      </w:r>
      <w:proofErr w:type="spellEnd"/>
      <w:r w:rsidRPr="00244E25">
        <w:rPr>
          <w:rFonts w:ascii="Times New Roman" w:hAnsi="Times New Roman" w:cs="Times New Roman"/>
        </w:rPr>
        <w:t xml:space="preserve"> relative to </w:t>
      </w:r>
      <w:proofErr w:type="spellStart"/>
      <w:r w:rsidRPr="00244E25">
        <w:rPr>
          <w:rFonts w:ascii="Times New Roman" w:hAnsi="Times New Roman" w:cs="Times New Roman"/>
        </w:rPr>
        <w:t>eccKF</w:t>
      </w:r>
      <w:proofErr w:type="spellEnd"/>
      <w:r w:rsidRPr="00244E25">
        <w:rPr>
          <w:rFonts w:ascii="Times New Roman" w:hAnsi="Times New Roman" w:cs="Times New Roman"/>
        </w:rPr>
        <w:t xml:space="preserve"> </w:t>
      </w:r>
      <w:r w:rsidR="00146369" w:rsidRPr="00244E25">
        <w:rPr>
          <w:rFonts w:ascii="Times New Roman" w:hAnsi="Times New Roman" w:cs="Times New Roman"/>
        </w:rPr>
        <w:t xml:space="preserve">values </w:t>
      </w:r>
      <w:r w:rsidRPr="00244E25">
        <w:rPr>
          <w:rFonts w:ascii="Times New Roman" w:hAnsi="Times New Roman" w:cs="Times New Roman"/>
        </w:rPr>
        <w:t>in senior players’ non-dominant limb. Furthermore, these findings do not necessarily suggest the observed differences in the DCR</w:t>
      </w:r>
      <w:r w:rsidRPr="00244E25">
        <w:rPr>
          <w:rFonts w:ascii="Times New Roman" w:hAnsi="Times New Roman" w:cs="Times New Roman"/>
          <w:vertAlign w:val="subscript"/>
        </w:rPr>
        <w:t>AST</w:t>
      </w:r>
      <w:r w:rsidRPr="00244E25">
        <w:rPr>
          <w:rFonts w:ascii="Times New Roman" w:hAnsi="Times New Roman" w:cs="Times New Roman"/>
        </w:rPr>
        <w:t xml:space="preserve"> data may be associated with an increased injury risk, since the differences between playing ages were identified in flexed knee positions, where injury typically does not occur (</w:t>
      </w:r>
      <w:r w:rsidR="00053703" w:rsidRPr="00244E25">
        <w:rPr>
          <w:rFonts w:ascii="Times New Roman" w:hAnsi="Times New Roman" w:cs="Times New Roman"/>
        </w:rPr>
        <w:t>5</w:t>
      </w:r>
      <w:r w:rsidR="00FC3032" w:rsidRPr="00244E25">
        <w:rPr>
          <w:rFonts w:ascii="Times New Roman" w:hAnsi="Times New Roman" w:cs="Times New Roman"/>
        </w:rPr>
        <w:t>, 7</w:t>
      </w:r>
      <w:r w:rsidRPr="00244E25">
        <w:rPr>
          <w:rFonts w:ascii="Times New Roman" w:hAnsi="Times New Roman" w:cs="Times New Roman"/>
        </w:rPr>
        <w:t>). The present findings are in support of previous research identifying DCR</w:t>
      </w:r>
      <w:r w:rsidRPr="00244E25">
        <w:rPr>
          <w:rFonts w:ascii="Times New Roman" w:hAnsi="Times New Roman" w:cs="Times New Roman"/>
          <w:vertAlign w:val="subscript"/>
        </w:rPr>
        <w:t xml:space="preserve">AST </w:t>
      </w:r>
      <w:r w:rsidRPr="00244E25">
        <w:rPr>
          <w:rFonts w:ascii="Times New Roman" w:hAnsi="Times New Roman" w:cs="Times New Roman"/>
        </w:rPr>
        <w:t>differences between diff</w:t>
      </w:r>
      <w:r w:rsidR="007020E3" w:rsidRPr="00244E25">
        <w:rPr>
          <w:rFonts w:ascii="Times New Roman" w:hAnsi="Times New Roman" w:cs="Times New Roman"/>
        </w:rPr>
        <w:t>erent standards of players (</w:t>
      </w:r>
      <w:r w:rsidR="00FC3032" w:rsidRPr="00244E25">
        <w:rPr>
          <w:rFonts w:ascii="Times New Roman" w:hAnsi="Times New Roman" w:cs="Times New Roman"/>
        </w:rPr>
        <w:t>15</w:t>
      </w:r>
      <w:r w:rsidR="007020E3" w:rsidRPr="00244E25">
        <w:rPr>
          <w:rFonts w:ascii="Times New Roman" w:hAnsi="Times New Roman" w:cs="Times New Roman"/>
        </w:rPr>
        <w:t>), but their ability to distinguish between injured and non-injured soccer players and ability to predict injury risk have yielded equivocal findings (</w:t>
      </w:r>
      <w:r w:rsidR="00FC3032" w:rsidRPr="00244E25">
        <w:rPr>
          <w:rFonts w:ascii="Times New Roman" w:hAnsi="Times New Roman" w:cs="Times New Roman"/>
        </w:rPr>
        <w:t>25</w:t>
      </w:r>
      <w:r w:rsidR="00C16523" w:rsidRPr="00244E25">
        <w:rPr>
          <w:rFonts w:ascii="Times New Roman" w:hAnsi="Times New Roman" w:cs="Times New Roman"/>
        </w:rPr>
        <w:t>, 33, 34</w:t>
      </w:r>
      <w:r w:rsidR="007020E3" w:rsidRPr="00244E25">
        <w:rPr>
          <w:rFonts w:ascii="Times New Roman" w:hAnsi="Times New Roman" w:cs="Times New Roman"/>
        </w:rPr>
        <w:t>).</w:t>
      </w:r>
      <w:r w:rsidR="00A80BD1" w:rsidRPr="00244E25">
        <w:rPr>
          <w:rFonts w:ascii="Times New Roman" w:hAnsi="Times New Roman" w:cs="Times New Roman"/>
        </w:rPr>
        <w:t xml:space="preserve"> Such criticisms have led to the development of DCR equilibrium point </w:t>
      </w:r>
      <w:r w:rsidR="00FC6B03" w:rsidRPr="00244E25">
        <w:rPr>
          <w:rFonts w:ascii="Times New Roman" w:hAnsi="Times New Roman" w:cs="Times New Roman"/>
        </w:rPr>
        <w:t>as</w:t>
      </w:r>
      <w:r w:rsidR="00A80BD1" w:rsidRPr="00244E25">
        <w:rPr>
          <w:rFonts w:ascii="Times New Roman" w:hAnsi="Times New Roman" w:cs="Times New Roman"/>
        </w:rPr>
        <w:t xml:space="preserve"> a measure that determines the knee joint angle where the knee flexors and extensors produce the same muscular force at ~40º of knee flexion (</w:t>
      </w:r>
      <w:r w:rsidR="00FC3032" w:rsidRPr="00244E25">
        <w:rPr>
          <w:rFonts w:ascii="Times New Roman" w:hAnsi="Times New Roman" w:cs="Times New Roman"/>
        </w:rPr>
        <w:t>17</w:t>
      </w:r>
      <w:r w:rsidR="00A80BD1" w:rsidRPr="00244E25">
        <w:rPr>
          <w:rFonts w:ascii="Times New Roman" w:hAnsi="Times New Roman" w:cs="Times New Roman"/>
        </w:rPr>
        <w:t>), and in agreement with the present study findings that identify increased DCR</w:t>
      </w:r>
      <w:r w:rsidR="00A80BD1" w:rsidRPr="00244E25">
        <w:rPr>
          <w:rFonts w:ascii="Times New Roman" w:hAnsi="Times New Roman" w:cs="Times New Roman"/>
          <w:vertAlign w:val="subscript"/>
        </w:rPr>
        <w:t>AST</w:t>
      </w:r>
      <w:r w:rsidR="00A80BD1" w:rsidRPr="00244E25">
        <w:rPr>
          <w:rFonts w:ascii="Times New Roman" w:hAnsi="Times New Roman" w:cs="Times New Roman"/>
        </w:rPr>
        <w:t xml:space="preserve"> with increased knee flexion. Therefore, </w:t>
      </w:r>
      <w:r w:rsidR="00D932BC" w:rsidRPr="00244E25">
        <w:rPr>
          <w:rFonts w:ascii="Times New Roman" w:hAnsi="Times New Roman" w:cs="Times New Roman"/>
        </w:rPr>
        <w:t xml:space="preserve">further prospective studies may wish to analyse these metrics to identify their association with injury risk. </w:t>
      </w:r>
    </w:p>
    <w:p w:rsidR="006E08BC" w:rsidRPr="00244E25" w:rsidRDefault="00811E99" w:rsidP="00811E99">
      <w:pPr>
        <w:spacing w:line="480" w:lineRule="auto"/>
        <w:jc w:val="both"/>
        <w:rPr>
          <w:rFonts w:ascii="Times New Roman" w:hAnsi="Times New Roman" w:cs="Times New Roman"/>
        </w:rPr>
      </w:pPr>
      <w:r w:rsidRPr="00244E25">
        <w:rPr>
          <w:rFonts w:ascii="Times New Roman" w:hAnsi="Times New Roman" w:cs="Times New Roman"/>
        </w:rPr>
        <w:t>Although not directly assessed in this presen</w:t>
      </w:r>
      <w:r w:rsidR="00146369" w:rsidRPr="00244E25">
        <w:rPr>
          <w:rFonts w:ascii="Times New Roman" w:hAnsi="Times New Roman" w:cs="Times New Roman"/>
        </w:rPr>
        <w:t>t study, torque was not normaliz</w:t>
      </w:r>
      <w:r w:rsidRPr="00244E25">
        <w:rPr>
          <w:rFonts w:ascii="Times New Roman" w:hAnsi="Times New Roman" w:cs="Times New Roman"/>
        </w:rPr>
        <w:t xml:space="preserve">ed relative to body mass, where additional differences may also exist. However, </w:t>
      </w:r>
      <w:r w:rsidR="00146369" w:rsidRPr="00244E25">
        <w:rPr>
          <w:rFonts w:ascii="Times New Roman" w:hAnsi="Times New Roman" w:cs="Times New Roman"/>
        </w:rPr>
        <w:t>normaliz</w:t>
      </w:r>
      <w:r w:rsidR="008F08C1" w:rsidRPr="00244E25">
        <w:rPr>
          <w:rFonts w:ascii="Times New Roman" w:hAnsi="Times New Roman" w:cs="Times New Roman"/>
        </w:rPr>
        <w:t xml:space="preserve">ation of isokinetic strength overcorrects for mass and </w:t>
      </w:r>
      <w:r w:rsidR="00CA7BFF" w:rsidRPr="00244E25">
        <w:rPr>
          <w:rFonts w:ascii="Times New Roman" w:hAnsi="Times New Roman" w:cs="Times New Roman"/>
        </w:rPr>
        <w:t>strong</w:t>
      </w:r>
      <w:r w:rsidR="008F08C1" w:rsidRPr="00244E25">
        <w:rPr>
          <w:rFonts w:ascii="Times New Roman" w:hAnsi="Times New Roman" w:cs="Times New Roman"/>
        </w:rPr>
        <w:t>ly</w:t>
      </w:r>
      <w:r w:rsidR="00CA7BFF" w:rsidRPr="00244E25">
        <w:rPr>
          <w:rFonts w:ascii="Times New Roman" w:hAnsi="Times New Roman" w:cs="Times New Roman"/>
        </w:rPr>
        <w:t xml:space="preserve"> </w:t>
      </w:r>
      <w:r w:rsidRPr="00244E25">
        <w:rPr>
          <w:rFonts w:ascii="Times New Roman" w:hAnsi="Times New Roman" w:cs="Times New Roman"/>
        </w:rPr>
        <w:t>correla</w:t>
      </w:r>
      <w:r w:rsidR="008F08C1" w:rsidRPr="00244E25">
        <w:rPr>
          <w:rFonts w:ascii="Times New Roman" w:hAnsi="Times New Roman" w:cs="Times New Roman"/>
        </w:rPr>
        <w:t>tes with torque of the thigh musculatures</w:t>
      </w:r>
      <w:r w:rsidR="00C16523" w:rsidRPr="00244E25">
        <w:rPr>
          <w:rFonts w:ascii="Times New Roman" w:hAnsi="Times New Roman" w:cs="Times New Roman"/>
        </w:rPr>
        <w:t xml:space="preserve"> (</w:t>
      </w:r>
      <w:r w:rsidR="00FC3032" w:rsidRPr="00244E25">
        <w:rPr>
          <w:rFonts w:ascii="Times New Roman" w:hAnsi="Times New Roman" w:cs="Times New Roman"/>
        </w:rPr>
        <w:t>38</w:t>
      </w:r>
      <w:r w:rsidR="008F08C1" w:rsidRPr="00244E25">
        <w:rPr>
          <w:rFonts w:ascii="Times New Roman" w:hAnsi="Times New Roman" w:cs="Times New Roman"/>
        </w:rPr>
        <w:t>).</w:t>
      </w:r>
      <w:r w:rsidRPr="00244E25">
        <w:rPr>
          <w:rFonts w:ascii="Times New Roman" w:hAnsi="Times New Roman" w:cs="Times New Roman"/>
        </w:rPr>
        <w:t xml:space="preserve"> Irrespective of the aforementioned limitations, isokinetic dynamometry and muscular strength testing is a common practice in </w:t>
      </w:r>
      <w:r w:rsidR="008F08C1" w:rsidRPr="00244E25">
        <w:rPr>
          <w:rFonts w:ascii="Times New Roman" w:hAnsi="Times New Roman" w:cs="Times New Roman"/>
        </w:rPr>
        <w:t>soccer</w:t>
      </w:r>
      <w:r w:rsidRPr="00244E25">
        <w:rPr>
          <w:rFonts w:ascii="Times New Roman" w:hAnsi="Times New Roman" w:cs="Times New Roman"/>
        </w:rPr>
        <w:t>. It is therefore important for sports scientists and fitness coaches alike to identify the limitations of equipment, but as identified in the current study, practitioners should attempt to develop methods to better utilise equipment to further inform practice.</w:t>
      </w:r>
    </w:p>
    <w:p w:rsidR="00FB208C" w:rsidRPr="00244E25" w:rsidRDefault="00FB208C" w:rsidP="00811E99">
      <w:pPr>
        <w:spacing w:line="480" w:lineRule="auto"/>
        <w:jc w:val="both"/>
        <w:rPr>
          <w:rFonts w:ascii="Times New Roman" w:hAnsi="Times New Roman" w:cs="Times New Roman"/>
        </w:rPr>
      </w:pPr>
    </w:p>
    <w:p w:rsidR="005B5DAA" w:rsidRPr="00244E25" w:rsidRDefault="00811E99" w:rsidP="001B19A6">
      <w:pPr>
        <w:spacing w:line="480" w:lineRule="auto"/>
        <w:jc w:val="both"/>
        <w:rPr>
          <w:rFonts w:ascii="Times New Roman" w:hAnsi="Times New Roman" w:cs="Times New Roman"/>
          <w:b/>
        </w:rPr>
      </w:pPr>
      <w:r w:rsidRPr="00244E25">
        <w:rPr>
          <w:rFonts w:ascii="Times New Roman" w:hAnsi="Times New Roman" w:cs="Times New Roman"/>
          <w:b/>
        </w:rPr>
        <w:t>PRACTICAL APPLICATIONS</w:t>
      </w:r>
    </w:p>
    <w:p w:rsidR="00823DE4" w:rsidRPr="00244E25" w:rsidRDefault="00C17660" w:rsidP="001B19A6">
      <w:pPr>
        <w:spacing w:line="480" w:lineRule="auto"/>
        <w:jc w:val="both"/>
        <w:rPr>
          <w:rFonts w:ascii="Times New Roman" w:hAnsi="Times New Roman" w:cs="Times New Roman"/>
        </w:rPr>
      </w:pPr>
      <w:r w:rsidRPr="00244E25">
        <w:rPr>
          <w:rFonts w:ascii="Times New Roman" w:hAnsi="Times New Roman" w:cs="Times New Roman"/>
        </w:rPr>
        <w:t>Isokinetic assessment is often used to quantify thigh musculature strength, with interpretation of the data informing st</w:t>
      </w:r>
      <w:r w:rsidR="00F02A86" w:rsidRPr="00244E25">
        <w:rPr>
          <w:rFonts w:ascii="Times New Roman" w:hAnsi="Times New Roman" w:cs="Times New Roman"/>
        </w:rPr>
        <w:t xml:space="preserve">rength training interventions. </w:t>
      </w:r>
      <w:r w:rsidRPr="00244E25">
        <w:rPr>
          <w:rFonts w:ascii="Times New Roman" w:hAnsi="Times New Roman" w:cs="Times New Roman"/>
        </w:rPr>
        <w:t>However, the current study highlights that commonly used metrics such as peak torque, and the derived strength ratios, might lead to misinterpr</w:t>
      </w:r>
      <w:r w:rsidR="005B5DAA" w:rsidRPr="00244E25">
        <w:rPr>
          <w:rFonts w:ascii="Times New Roman" w:hAnsi="Times New Roman" w:cs="Times New Roman"/>
        </w:rPr>
        <w:t xml:space="preserve">etation of an athlete’s needs. </w:t>
      </w:r>
      <w:r w:rsidR="00823DE4" w:rsidRPr="00244E25">
        <w:rPr>
          <w:rFonts w:ascii="Times New Roman" w:hAnsi="Times New Roman" w:cs="Times New Roman"/>
        </w:rPr>
        <w:t>It is therefore recommended that isokinetic evaluation be performed at specific joint angles, and with specific relevance to perform</w:t>
      </w:r>
      <w:r w:rsidR="005B5DAA" w:rsidRPr="00244E25">
        <w:rPr>
          <w:rFonts w:ascii="Times New Roman" w:hAnsi="Times New Roman" w:cs="Times New Roman"/>
        </w:rPr>
        <w:t xml:space="preserve">ance goals and/or injury risk. </w:t>
      </w:r>
      <w:r w:rsidR="00823DE4" w:rsidRPr="00244E25">
        <w:rPr>
          <w:rFonts w:ascii="Times New Roman" w:hAnsi="Times New Roman" w:cs="Times New Roman"/>
        </w:rPr>
        <w:t xml:space="preserve">Furthermore, isokinetic assessments should be conducted across a range of </w:t>
      </w:r>
      <w:r w:rsidR="00007716" w:rsidRPr="00244E25">
        <w:rPr>
          <w:rFonts w:ascii="Times New Roman" w:hAnsi="Times New Roman" w:cs="Times New Roman"/>
        </w:rPr>
        <w:t>velocities</w:t>
      </w:r>
      <w:r w:rsidR="00823DE4" w:rsidRPr="00244E25">
        <w:rPr>
          <w:rFonts w:ascii="Times New Roman" w:hAnsi="Times New Roman" w:cs="Times New Roman"/>
        </w:rPr>
        <w:t xml:space="preserve"> with greater functional specifi</w:t>
      </w:r>
      <w:r w:rsidR="00F02A86" w:rsidRPr="00244E25">
        <w:rPr>
          <w:rFonts w:ascii="Times New Roman" w:hAnsi="Times New Roman" w:cs="Times New Roman"/>
        </w:rPr>
        <w:t xml:space="preserve">city. </w:t>
      </w:r>
      <w:r w:rsidR="00823DE4" w:rsidRPr="00244E25">
        <w:rPr>
          <w:rFonts w:ascii="Times New Roman" w:hAnsi="Times New Roman" w:cs="Times New Roman"/>
        </w:rPr>
        <w:t xml:space="preserve">In the current study, only </w:t>
      </w:r>
      <w:r w:rsidR="00D24C0F" w:rsidRPr="00244E25">
        <w:rPr>
          <w:rFonts w:ascii="Times New Roman" w:hAnsi="Times New Roman" w:cs="Times New Roman"/>
        </w:rPr>
        <w:t xml:space="preserve">when angle-specific measures of isokinetic strength </w:t>
      </w:r>
      <w:r w:rsidR="00823DE4" w:rsidRPr="00244E25">
        <w:rPr>
          <w:rFonts w:ascii="Times New Roman" w:hAnsi="Times New Roman" w:cs="Times New Roman"/>
        </w:rPr>
        <w:t>we</w:t>
      </w:r>
      <w:r w:rsidR="00A22BEA" w:rsidRPr="00244E25">
        <w:rPr>
          <w:rFonts w:ascii="Times New Roman" w:hAnsi="Times New Roman" w:cs="Times New Roman"/>
        </w:rPr>
        <w:t>re</w:t>
      </w:r>
      <w:r w:rsidR="00D24C0F" w:rsidRPr="00244E25">
        <w:rPr>
          <w:rFonts w:ascii="Times New Roman" w:hAnsi="Times New Roman" w:cs="Times New Roman"/>
        </w:rPr>
        <w:t xml:space="preserve"> considered across testing velocities</w:t>
      </w:r>
      <w:r w:rsidR="00823DE4" w:rsidRPr="00244E25">
        <w:rPr>
          <w:rFonts w:ascii="Times New Roman" w:hAnsi="Times New Roman" w:cs="Times New Roman"/>
        </w:rPr>
        <w:t xml:space="preserve"> were youth players identified as possessing </w:t>
      </w:r>
      <w:r w:rsidR="00D24C0F" w:rsidRPr="00244E25">
        <w:rPr>
          <w:rFonts w:ascii="Times New Roman" w:hAnsi="Times New Roman" w:cs="Times New Roman"/>
        </w:rPr>
        <w:t>impaired strength when compared to their senior counterparts.</w:t>
      </w:r>
      <w:r w:rsidR="00F02A86" w:rsidRPr="00244E25">
        <w:rPr>
          <w:rFonts w:ascii="Times New Roman" w:hAnsi="Times New Roman" w:cs="Times New Roman"/>
        </w:rPr>
        <w:t xml:space="preserve"> </w:t>
      </w:r>
      <w:r w:rsidR="00823DE4" w:rsidRPr="00244E25">
        <w:rPr>
          <w:rFonts w:ascii="Times New Roman" w:hAnsi="Times New Roman" w:cs="Times New Roman"/>
        </w:rPr>
        <w:t>The design of the isokinetic testing battery and the choice of analysis metrics therefore need careful consideration, and specificity to sports demands and/or injury mechanism and aetiology should inform this design.</w:t>
      </w:r>
      <w:r w:rsidR="00D24C0F" w:rsidRPr="00244E25">
        <w:rPr>
          <w:rFonts w:ascii="Times New Roman" w:hAnsi="Times New Roman" w:cs="Times New Roman"/>
        </w:rPr>
        <w:t xml:space="preserve"> </w:t>
      </w:r>
      <w:r w:rsidR="001D1C59" w:rsidRPr="00244E25">
        <w:rPr>
          <w:rFonts w:ascii="Times New Roman" w:hAnsi="Times New Roman" w:cs="Times New Roman"/>
        </w:rPr>
        <w:t xml:space="preserve">Although APT data yielded the lowest reliability, </w:t>
      </w:r>
      <w:r w:rsidR="005333AF" w:rsidRPr="00244E25">
        <w:rPr>
          <w:rFonts w:ascii="Times New Roman" w:hAnsi="Times New Roman" w:cs="Times New Roman"/>
        </w:rPr>
        <w:t xml:space="preserve">all other parameters exhibited substantial </w:t>
      </w:r>
      <w:r w:rsidR="00D540F7" w:rsidRPr="00244E25">
        <w:rPr>
          <w:rFonts w:ascii="Times New Roman" w:hAnsi="Times New Roman" w:cs="Times New Roman"/>
        </w:rPr>
        <w:t>reliabilit</w:t>
      </w:r>
      <w:r w:rsidR="005333AF" w:rsidRPr="00244E25">
        <w:rPr>
          <w:rFonts w:ascii="Times New Roman" w:hAnsi="Times New Roman" w:cs="Times New Roman"/>
        </w:rPr>
        <w:t>y</w:t>
      </w:r>
      <w:r w:rsidR="00D540F7" w:rsidRPr="00244E25">
        <w:rPr>
          <w:rFonts w:ascii="Times New Roman" w:hAnsi="Times New Roman" w:cs="Times New Roman"/>
        </w:rPr>
        <w:t xml:space="preserve"> and</w:t>
      </w:r>
      <w:r w:rsidR="005333AF" w:rsidRPr="00244E25">
        <w:rPr>
          <w:rFonts w:ascii="Times New Roman" w:hAnsi="Times New Roman" w:cs="Times New Roman"/>
        </w:rPr>
        <w:t xml:space="preserve"> </w:t>
      </w:r>
      <w:r w:rsidR="00D540F7" w:rsidRPr="00244E25">
        <w:rPr>
          <w:rFonts w:ascii="Times New Roman" w:hAnsi="Times New Roman" w:cs="Times New Roman"/>
        </w:rPr>
        <w:t xml:space="preserve">may help inform the design of an isokinetic testing procedures. </w:t>
      </w:r>
    </w:p>
    <w:p w:rsidR="00FB208C" w:rsidRPr="00244E25" w:rsidRDefault="00823DE4" w:rsidP="00340797">
      <w:pPr>
        <w:spacing w:line="480" w:lineRule="auto"/>
        <w:jc w:val="both"/>
        <w:rPr>
          <w:rFonts w:ascii="Times New Roman" w:hAnsi="Times New Roman" w:cs="Times New Roman"/>
        </w:rPr>
      </w:pPr>
      <w:r w:rsidRPr="00244E25">
        <w:rPr>
          <w:rFonts w:ascii="Times New Roman" w:hAnsi="Times New Roman" w:cs="Times New Roman"/>
        </w:rPr>
        <w:t>Interpretation of the isokinetic data should subsequently inform strength training interventio</w:t>
      </w:r>
      <w:r w:rsidR="00F02A86" w:rsidRPr="00244E25">
        <w:rPr>
          <w:rFonts w:ascii="Times New Roman" w:hAnsi="Times New Roman" w:cs="Times New Roman"/>
        </w:rPr>
        <w:t xml:space="preserve">ns, based on a needs analysis. </w:t>
      </w:r>
      <w:r w:rsidR="00F162EB" w:rsidRPr="00244E25">
        <w:rPr>
          <w:rFonts w:ascii="Times New Roman" w:hAnsi="Times New Roman" w:cs="Times New Roman"/>
        </w:rPr>
        <w:t>Given the discrepancies in isokinetic thigh musculature strength in youth soccer players</w:t>
      </w:r>
      <w:r w:rsidR="007D48E4" w:rsidRPr="00244E25">
        <w:rPr>
          <w:rFonts w:ascii="Times New Roman" w:hAnsi="Times New Roman" w:cs="Times New Roman"/>
        </w:rPr>
        <w:t xml:space="preserve"> and the associated injury risk</w:t>
      </w:r>
      <w:r w:rsidR="00C16523" w:rsidRPr="00244E25">
        <w:rPr>
          <w:rFonts w:ascii="Times New Roman" w:hAnsi="Times New Roman" w:cs="Times New Roman"/>
        </w:rPr>
        <w:t xml:space="preserve"> </w:t>
      </w:r>
      <w:r w:rsidR="00F162EB" w:rsidRPr="00244E25">
        <w:rPr>
          <w:rFonts w:ascii="Times New Roman" w:hAnsi="Times New Roman" w:cs="Times New Roman"/>
        </w:rPr>
        <w:t>practitioners may wish to develop muscular strength at younger ages</w:t>
      </w:r>
      <w:r w:rsidR="00A81B89" w:rsidRPr="00244E25">
        <w:rPr>
          <w:rFonts w:ascii="Times New Roman" w:hAnsi="Times New Roman" w:cs="Times New Roman"/>
        </w:rPr>
        <w:t xml:space="preserve"> (27)</w:t>
      </w:r>
      <w:r w:rsidR="000B30CB" w:rsidRPr="00244E25">
        <w:rPr>
          <w:rFonts w:ascii="Times New Roman" w:hAnsi="Times New Roman" w:cs="Times New Roman"/>
        </w:rPr>
        <w:t>.</w:t>
      </w:r>
      <w:r w:rsidR="007552B8" w:rsidRPr="00244E25">
        <w:rPr>
          <w:rFonts w:ascii="Times New Roman" w:hAnsi="Times New Roman" w:cs="Times New Roman"/>
        </w:rPr>
        <w:t xml:space="preserve"> </w:t>
      </w:r>
      <w:r w:rsidR="00340797" w:rsidRPr="00244E25">
        <w:rPr>
          <w:rFonts w:ascii="Times New Roman" w:hAnsi="Times New Roman" w:cs="Times New Roman"/>
        </w:rPr>
        <w:t>To aid the development of strength in soccer players, and particularly in youths, practitioners may wish to implement training at specific joint angles and contraction velocities to corr</w:t>
      </w:r>
      <w:r w:rsidR="007552B8" w:rsidRPr="00244E25">
        <w:rPr>
          <w:rFonts w:ascii="Times New Roman" w:hAnsi="Times New Roman" w:cs="Times New Roman"/>
        </w:rPr>
        <w:t xml:space="preserve">ect for strength discrepancies. </w:t>
      </w:r>
      <w:r w:rsidR="00340797" w:rsidRPr="00244E25">
        <w:rPr>
          <w:rFonts w:ascii="Times New Roman" w:hAnsi="Times New Roman" w:cs="Times New Roman"/>
        </w:rPr>
        <w:t xml:space="preserve">For example, youth players may benefit from the use of low velocity exercises such as, but not limited to, Romanian deadlifts and Nordic hamstring curls which have been shown to be effective in reducing KF injuries in senior soccer players (1). Likewise, more high velocity eccentric activities could also be utilised such as eccentric box jumps or weightlifting exercises with manipulations to achieve increased eccentric KF loading. </w:t>
      </w:r>
      <w:r w:rsidR="00F86722" w:rsidRPr="00244E25">
        <w:rPr>
          <w:rFonts w:ascii="Times New Roman" w:hAnsi="Times New Roman" w:cs="Times New Roman"/>
        </w:rPr>
        <w:t xml:space="preserve">The </w:t>
      </w:r>
      <w:r w:rsidR="007A08D8" w:rsidRPr="00244E25">
        <w:rPr>
          <w:rFonts w:ascii="Times New Roman" w:hAnsi="Times New Roman" w:cs="Times New Roman"/>
        </w:rPr>
        <w:t>lower</w:t>
      </w:r>
      <w:r w:rsidR="00F86722" w:rsidRPr="00244E25">
        <w:rPr>
          <w:rFonts w:ascii="Times New Roman" w:hAnsi="Times New Roman" w:cs="Times New Roman"/>
        </w:rPr>
        <w:t xml:space="preserve"> angle specific concentric </w:t>
      </w:r>
      <w:r w:rsidR="00007716" w:rsidRPr="00244E25">
        <w:rPr>
          <w:rFonts w:ascii="Times New Roman" w:hAnsi="Times New Roman" w:cs="Times New Roman"/>
        </w:rPr>
        <w:t>knee extensor</w:t>
      </w:r>
      <w:r w:rsidR="00F86722" w:rsidRPr="00244E25">
        <w:rPr>
          <w:rFonts w:ascii="Times New Roman" w:hAnsi="Times New Roman" w:cs="Times New Roman"/>
        </w:rPr>
        <w:t xml:space="preserve"> strength in the </w:t>
      </w:r>
      <w:r w:rsidR="007A08D8" w:rsidRPr="00244E25">
        <w:rPr>
          <w:rFonts w:ascii="Times New Roman" w:hAnsi="Times New Roman" w:cs="Times New Roman"/>
        </w:rPr>
        <w:t>youth</w:t>
      </w:r>
      <w:r w:rsidR="00F86722" w:rsidRPr="00244E25">
        <w:rPr>
          <w:rFonts w:ascii="Times New Roman" w:hAnsi="Times New Roman" w:cs="Times New Roman"/>
        </w:rPr>
        <w:t xml:space="preserve"> players </w:t>
      </w:r>
      <w:r w:rsidR="00340797" w:rsidRPr="00244E25">
        <w:rPr>
          <w:rFonts w:ascii="Times New Roman" w:hAnsi="Times New Roman" w:cs="Times New Roman"/>
        </w:rPr>
        <w:t xml:space="preserve">also </w:t>
      </w:r>
      <w:r w:rsidR="00F86722" w:rsidRPr="00244E25">
        <w:rPr>
          <w:rFonts w:ascii="Times New Roman" w:hAnsi="Times New Roman" w:cs="Times New Roman"/>
        </w:rPr>
        <w:t>highlights an additional need for</w:t>
      </w:r>
      <w:r w:rsidR="007A08D8" w:rsidRPr="00244E25">
        <w:rPr>
          <w:rFonts w:ascii="Times New Roman" w:hAnsi="Times New Roman" w:cs="Times New Roman"/>
        </w:rPr>
        <w:t xml:space="preserve"> matched concentric knee extension training, so that plyometric and power variants of strength training</w:t>
      </w:r>
      <w:r w:rsidR="005B5DAA" w:rsidRPr="00244E25">
        <w:rPr>
          <w:rFonts w:ascii="Times New Roman" w:hAnsi="Times New Roman" w:cs="Times New Roman"/>
        </w:rPr>
        <w:t xml:space="preserve"> exercises might be advocated. </w:t>
      </w:r>
    </w:p>
    <w:p w:rsidR="00967928" w:rsidRPr="00244E25" w:rsidRDefault="00967928" w:rsidP="001B19A6">
      <w:pPr>
        <w:spacing w:line="480" w:lineRule="auto"/>
        <w:jc w:val="both"/>
        <w:rPr>
          <w:rFonts w:ascii="Times New Roman" w:hAnsi="Times New Roman" w:cs="Times New Roman"/>
        </w:rPr>
      </w:pPr>
    </w:p>
    <w:p w:rsidR="001B19A6" w:rsidRPr="00244E25" w:rsidRDefault="00811E99" w:rsidP="001B19A6">
      <w:pPr>
        <w:spacing w:line="480" w:lineRule="auto"/>
        <w:jc w:val="both"/>
        <w:rPr>
          <w:rFonts w:ascii="Times New Roman" w:hAnsi="Times New Roman" w:cs="Times New Roman"/>
          <w:b/>
        </w:rPr>
      </w:pPr>
      <w:r w:rsidRPr="00244E25">
        <w:rPr>
          <w:rFonts w:ascii="Times New Roman" w:hAnsi="Times New Roman" w:cs="Times New Roman"/>
          <w:b/>
        </w:rPr>
        <w:t>DISCLOSURE OF INTEREST</w:t>
      </w:r>
    </w:p>
    <w:p w:rsidR="0013168D" w:rsidRPr="00244E25" w:rsidRDefault="001B19A6" w:rsidP="0013168D">
      <w:pPr>
        <w:rPr>
          <w:rFonts w:ascii="Times New Roman" w:hAnsi="Times New Roman" w:cs="Times New Roman"/>
          <w:b/>
        </w:rPr>
      </w:pPr>
      <w:r w:rsidRPr="00244E25">
        <w:rPr>
          <w:rFonts w:ascii="Times New Roman" w:hAnsi="Times New Roman" w:cs="Times New Roman"/>
        </w:rPr>
        <w:t>The authors report no confl</w:t>
      </w:r>
      <w:r w:rsidR="0013168D" w:rsidRPr="00244E25">
        <w:rPr>
          <w:rFonts w:ascii="Times New Roman" w:hAnsi="Times New Roman" w:cs="Times New Roman"/>
        </w:rPr>
        <w:t>ict of interest.</w:t>
      </w:r>
    </w:p>
    <w:p w:rsidR="0013168D" w:rsidRPr="00244E25" w:rsidRDefault="0013168D" w:rsidP="0013168D">
      <w:pPr>
        <w:rPr>
          <w:rFonts w:ascii="Times New Roman" w:hAnsi="Times New Roman" w:cs="Times New Roman"/>
          <w:b/>
        </w:rPr>
      </w:pPr>
    </w:p>
    <w:p w:rsidR="0013168D" w:rsidRPr="00244E25" w:rsidRDefault="0013168D" w:rsidP="0013168D">
      <w:pPr>
        <w:rPr>
          <w:rFonts w:ascii="Times New Roman" w:hAnsi="Times New Roman" w:cs="Times New Roman"/>
          <w:b/>
        </w:rPr>
      </w:pPr>
      <w:r w:rsidRPr="00244E25">
        <w:rPr>
          <w:rFonts w:ascii="Times New Roman" w:hAnsi="Times New Roman" w:cs="Times New Roman"/>
          <w:b/>
        </w:rPr>
        <w:t>ACKNOWLEDGEMENTS</w:t>
      </w:r>
    </w:p>
    <w:p w:rsidR="0013168D" w:rsidRPr="00244E25" w:rsidRDefault="0013168D" w:rsidP="0013168D">
      <w:pPr>
        <w:rPr>
          <w:rFonts w:ascii="Times New Roman" w:hAnsi="Times New Roman" w:cs="Times New Roman"/>
        </w:rPr>
      </w:pPr>
      <w:r w:rsidRPr="00244E25">
        <w:rPr>
          <w:rFonts w:ascii="Times New Roman" w:hAnsi="Times New Roman" w:cs="Times New Roman"/>
        </w:rPr>
        <w:t>The authors thank the players and staff for their participation and support of this study.</w:t>
      </w:r>
    </w:p>
    <w:p w:rsidR="0013168D" w:rsidRPr="00244E25" w:rsidRDefault="0013168D" w:rsidP="004772E6">
      <w:pPr>
        <w:spacing w:line="480" w:lineRule="auto"/>
        <w:rPr>
          <w:rFonts w:ascii="Times New Roman" w:hAnsi="Times New Roman" w:cs="Times New Roman"/>
        </w:rPr>
        <w:sectPr w:rsidR="0013168D" w:rsidRPr="00244E25" w:rsidSect="00D34E7D">
          <w:footerReference w:type="default" r:id="rId9"/>
          <w:pgSz w:w="11906" w:h="16838"/>
          <w:pgMar w:top="1440" w:right="1440" w:bottom="1440" w:left="1440" w:header="709" w:footer="709" w:gutter="0"/>
          <w:pgNumType w:start="1"/>
          <w:cols w:space="708"/>
          <w:docGrid w:linePitch="360"/>
        </w:sectPr>
      </w:pPr>
    </w:p>
    <w:p w:rsidR="00BB1485" w:rsidRPr="00244E25" w:rsidRDefault="00BB1485" w:rsidP="00BB1485">
      <w:pPr>
        <w:spacing w:line="480" w:lineRule="auto"/>
        <w:jc w:val="both"/>
        <w:rPr>
          <w:rFonts w:ascii="Times New Roman" w:hAnsi="Times New Roman" w:cs="Times New Roman"/>
          <w:b/>
          <w:lang w:val="en-US"/>
        </w:rPr>
      </w:pPr>
      <w:r w:rsidRPr="00244E25">
        <w:rPr>
          <w:rFonts w:ascii="Times New Roman" w:hAnsi="Times New Roman" w:cs="Times New Roman"/>
          <w:b/>
        </w:rPr>
        <w:t xml:space="preserve">REFERENCE LIST </w:t>
      </w:r>
    </w:p>
    <w:p w:rsidR="00A74E23" w:rsidRPr="00244E25" w:rsidRDefault="00A74E23" w:rsidP="00A74E23">
      <w:pPr>
        <w:pStyle w:val="ListParagraph"/>
        <w:numPr>
          <w:ilvl w:val="0"/>
          <w:numId w:val="10"/>
        </w:numPr>
        <w:tabs>
          <w:tab w:val="left" w:pos="1935"/>
        </w:tabs>
        <w:spacing w:line="480" w:lineRule="auto"/>
        <w:jc w:val="both"/>
        <w:rPr>
          <w:rFonts w:ascii="Times New Roman" w:hAnsi="Times New Roman" w:cs="Times New Roman"/>
        </w:rPr>
      </w:pPr>
      <w:r w:rsidRPr="00244E25">
        <w:rPr>
          <w:rFonts w:ascii="Times New Roman" w:hAnsi="Times New Roman" w:cs="Times New Roman"/>
          <w:shd w:val="clear" w:color="auto" w:fill="FFFFFF"/>
        </w:rPr>
        <w:t>Al Attar, WS</w:t>
      </w:r>
      <w:r w:rsidR="00EE332E" w:rsidRPr="00244E25">
        <w:rPr>
          <w:rFonts w:ascii="Times New Roman" w:hAnsi="Times New Roman" w:cs="Times New Roman"/>
          <w:shd w:val="clear" w:color="auto" w:fill="FFFFFF"/>
        </w:rPr>
        <w:t>A</w:t>
      </w:r>
      <w:r w:rsidRPr="00244E25">
        <w:rPr>
          <w:rFonts w:ascii="Times New Roman" w:hAnsi="Times New Roman" w:cs="Times New Roman"/>
          <w:shd w:val="clear" w:color="auto" w:fill="FFFFFF"/>
        </w:rPr>
        <w:t xml:space="preserve">, </w:t>
      </w:r>
      <w:proofErr w:type="spellStart"/>
      <w:r w:rsidRPr="00244E25">
        <w:rPr>
          <w:rFonts w:ascii="Times New Roman" w:hAnsi="Times New Roman" w:cs="Times New Roman"/>
          <w:shd w:val="clear" w:color="auto" w:fill="FFFFFF"/>
        </w:rPr>
        <w:t>Soomro</w:t>
      </w:r>
      <w:proofErr w:type="spellEnd"/>
      <w:r w:rsidRPr="00244E25">
        <w:rPr>
          <w:rFonts w:ascii="Times New Roman" w:hAnsi="Times New Roman" w:cs="Times New Roman"/>
          <w:shd w:val="clear" w:color="auto" w:fill="FFFFFF"/>
        </w:rPr>
        <w:t xml:space="preserve">, N, Sinclair, PJ, Pappas, E and Sanders, RH. Effect of injury prevention programs that include the </w:t>
      </w:r>
      <w:proofErr w:type="spellStart"/>
      <w:proofErr w:type="gramStart"/>
      <w:r w:rsidRPr="00244E25">
        <w:rPr>
          <w:rFonts w:ascii="Times New Roman" w:hAnsi="Times New Roman" w:cs="Times New Roman"/>
          <w:shd w:val="clear" w:color="auto" w:fill="FFFFFF"/>
        </w:rPr>
        <w:t>nordic</w:t>
      </w:r>
      <w:proofErr w:type="spellEnd"/>
      <w:proofErr w:type="gramEnd"/>
      <w:r w:rsidRPr="00244E25">
        <w:rPr>
          <w:rFonts w:ascii="Times New Roman" w:hAnsi="Times New Roman" w:cs="Times New Roman"/>
          <w:shd w:val="clear" w:color="auto" w:fill="FFFFFF"/>
        </w:rPr>
        <w:t xml:space="preserve"> hamstring exercise on hamstring injury rates in soccer players: a systematic review and meta-analysis. </w:t>
      </w:r>
      <w:r w:rsidRPr="00244E25">
        <w:rPr>
          <w:rFonts w:ascii="Times New Roman" w:hAnsi="Times New Roman" w:cs="Times New Roman"/>
          <w:iCs/>
          <w:shd w:val="clear" w:color="auto" w:fill="FFFFFF"/>
        </w:rPr>
        <w:t>Sports Med</w:t>
      </w:r>
      <w:r w:rsidRPr="00244E25">
        <w:rPr>
          <w:rFonts w:ascii="Times New Roman" w:hAnsi="Times New Roman" w:cs="Times New Roman"/>
          <w:shd w:val="clear" w:color="auto" w:fill="FFFFFF"/>
        </w:rPr>
        <w:t>: </w:t>
      </w:r>
      <w:r w:rsidRPr="00244E25">
        <w:rPr>
          <w:rFonts w:ascii="Times New Roman" w:hAnsi="Times New Roman" w:cs="Times New Roman"/>
          <w:iCs/>
          <w:shd w:val="clear" w:color="auto" w:fill="FFFFFF"/>
        </w:rPr>
        <w:t>47</w:t>
      </w:r>
      <w:r w:rsidR="00ED29C6" w:rsidRPr="00244E25">
        <w:rPr>
          <w:rFonts w:ascii="Times New Roman" w:hAnsi="Times New Roman" w:cs="Times New Roman"/>
          <w:shd w:val="clear" w:color="auto" w:fill="FFFFFF"/>
        </w:rPr>
        <w:t xml:space="preserve">(5) </w:t>
      </w:r>
      <w:r w:rsidRPr="00244E25">
        <w:rPr>
          <w:rFonts w:ascii="Times New Roman" w:hAnsi="Times New Roman" w:cs="Times New Roman"/>
          <w:shd w:val="clear" w:color="auto" w:fill="FFFFFF"/>
        </w:rPr>
        <w:t>907-916</w:t>
      </w:r>
      <w:r w:rsidR="00ED29C6" w:rsidRPr="00244E25">
        <w:rPr>
          <w:rFonts w:ascii="Times New Roman" w:hAnsi="Times New Roman" w:cs="Times New Roman"/>
          <w:shd w:val="clear" w:color="auto" w:fill="FFFFFF"/>
        </w:rPr>
        <w:t>, 2017.</w:t>
      </w:r>
    </w:p>
    <w:p w:rsidR="00BB1485" w:rsidRPr="00244E25" w:rsidRDefault="00BB1485" w:rsidP="00CC081A">
      <w:pPr>
        <w:pStyle w:val="ListParagraph"/>
        <w:numPr>
          <w:ilvl w:val="0"/>
          <w:numId w:val="10"/>
        </w:numPr>
        <w:shd w:val="clear" w:color="auto" w:fill="FFFFFF" w:themeFill="background1"/>
        <w:spacing w:after="173" w:line="480" w:lineRule="auto"/>
        <w:jc w:val="both"/>
        <w:rPr>
          <w:rFonts w:ascii="Times New Roman" w:hAnsi="Times New Roman" w:cs="Times New Roman"/>
          <w:shd w:val="clear" w:color="auto" w:fill="FFFFFF"/>
        </w:rPr>
      </w:pPr>
      <w:proofErr w:type="spellStart"/>
      <w:r w:rsidRPr="00244E25">
        <w:rPr>
          <w:rFonts w:ascii="Times New Roman" w:hAnsi="Times New Roman" w:cs="Times New Roman"/>
          <w:shd w:val="clear" w:color="auto" w:fill="FFFFFF"/>
          <w:lang w:val="en-US"/>
        </w:rPr>
        <w:t>Askling</w:t>
      </w:r>
      <w:proofErr w:type="spellEnd"/>
      <w:r w:rsidRPr="00244E25">
        <w:rPr>
          <w:rFonts w:ascii="Times New Roman" w:hAnsi="Times New Roman" w:cs="Times New Roman"/>
          <w:shd w:val="clear" w:color="auto" w:fill="FFFFFF"/>
        </w:rPr>
        <w:t xml:space="preserve">, C, </w:t>
      </w:r>
      <w:proofErr w:type="spellStart"/>
      <w:r w:rsidRPr="00244E25">
        <w:rPr>
          <w:rFonts w:ascii="Times New Roman" w:hAnsi="Times New Roman" w:cs="Times New Roman"/>
          <w:shd w:val="clear" w:color="auto" w:fill="FFFFFF"/>
        </w:rPr>
        <w:t>Karlsson</w:t>
      </w:r>
      <w:proofErr w:type="spellEnd"/>
      <w:r w:rsidRPr="00244E25">
        <w:rPr>
          <w:rFonts w:ascii="Times New Roman" w:hAnsi="Times New Roman" w:cs="Times New Roman"/>
          <w:shd w:val="clear" w:color="auto" w:fill="FFFFFF"/>
        </w:rPr>
        <w:t xml:space="preserve">, J and </w:t>
      </w:r>
      <w:proofErr w:type="spellStart"/>
      <w:r w:rsidRPr="00244E25">
        <w:rPr>
          <w:rFonts w:ascii="Times New Roman" w:hAnsi="Times New Roman" w:cs="Times New Roman"/>
          <w:shd w:val="clear" w:color="auto" w:fill="FFFFFF"/>
        </w:rPr>
        <w:t>Thorstensson</w:t>
      </w:r>
      <w:proofErr w:type="spellEnd"/>
      <w:r w:rsidRPr="00244E25">
        <w:rPr>
          <w:rFonts w:ascii="Times New Roman" w:hAnsi="Times New Roman" w:cs="Times New Roman"/>
          <w:shd w:val="clear" w:color="auto" w:fill="FFFFFF"/>
        </w:rPr>
        <w:t>, A. Hamstring injury occurrence in elite soccer players after preseason strength training with eccentric overload. </w:t>
      </w:r>
      <w:proofErr w:type="spellStart"/>
      <w:r w:rsidRPr="00244E25">
        <w:rPr>
          <w:rFonts w:ascii="Times New Roman" w:hAnsi="Times New Roman" w:cs="Times New Roman"/>
          <w:iCs/>
          <w:shd w:val="clear" w:color="auto" w:fill="FFFFFF"/>
        </w:rPr>
        <w:t>Scand</w:t>
      </w:r>
      <w:proofErr w:type="spellEnd"/>
      <w:r w:rsidRPr="00244E25">
        <w:rPr>
          <w:rFonts w:ascii="Times New Roman" w:hAnsi="Times New Roman" w:cs="Times New Roman"/>
          <w:iCs/>
          <w:shd w:val="clear" w:color="auto" w:fill="FFFFFF"/>
        </w:rPr>
        <w:t xml:space="preserve"> J Med </w:t>
      </w:r>
      <w:proofErr w:type="spellStart"/>
      <w:r w:rsidRPr="00244E25">
        <w:rPr>
          <w:rFonts w:ascii="Times New Roman" w:hAnsi="Times New Roman" w:cs="Times New Roman"/>
          <w:iCs/>
          <w:shd w:val="clear" w:color="auto" w:fill="FFFFFF"/>
        </w:rPr>
        <w:t>Sci</w:t>
      </w:r>
      <w:proofErr w:type="spellEnd"/>
      <w:r w:rsidRPr="00244E25">
        <w:rPr>
          <w:rFonts w:ascii="Times New Roman" w:hAnsi="Times New Roman" w:cs="Times New Roman"/>
          <w:iCs/>
          <w:shd w:val="clear" w:color="auto" w:fill="FFFFFF"/>
        </w:rPr>
        <w:t xml:space="preserve"> Sports: </w:t>
      </w:r>
      <w:r w:rsidR="0013358B" w:rsidRPr="00244E25">
        <w:rPr>
          <w:rFonts w:ascii="Times New Roman" w:hAnsi="Times New Roman" w:cs="Times New Roman"/>
          <w:shd w:val="clear" w:color="auto" w:fill="FFFFFF"/>
        </w:rPr>
        <w:t>13(4)</w:t>
      </w:r>
      <w:r w:rsidRPr="00244E25">
        <w:rPr>
          <w:rFonts w:ascii="Times New Roman" w:hAnsi="Times New Roman" w:cs="Times New Roman"/>
          <w:shd w:val="clear" w:color="auto" w:fill="FFFFFF"/>
        </w:rPr>
        <w:t>244-250, 2003</w:t>
      </w:r>
    </w:p>
    <w:p w:rsidR="00BB1485" w:rsidRPr="00244E25" w:rsidRDefault="00BB1485" w:rsidP="00CC081A">
      <w:pPr>
        <w:pStyle w:val="ListParagraph"/>
        <w:numPr>
          <w:ilvl w:val="0"/>
          <w:numId w:val="10"/>
        </w:numPr>
        <w:shd w:val="clear" w:color="auto" w:fill="FFFFFF" w:themeFill="background1"/>
        <w:spacing w:after="173" w:line="480" w:lineRule="auto"/>
        <w:jc w:val="both"/>
        <w:rPr>
          <w:rFonts w:ascii="Times New Roman" w:eastAsia="Times New Roman" w:hAnsi="Times New Roman" w:cs="Times New Roman"/>
          <w:caps/>
        </w:rPr>
      </w:pPr>
      <w:r w:rsidRPr="00244E25">
        <w:rPr>
          <w:rFonts w:ascii="Times New Roman" w:eastAsia="Times New Roman" w:hAnsi="Times New Roman" w:cs="Times New Roman"/>
          <w:caps/>
        </w:rPr>
        <w:t>B</w:t>
      </w:r>
      <w:r w:rsidRPr="00244E25">
        <w:rPr>
          <w:rFonts w:ascii="Times New Roman" w:eastAsia="Times New Roman" w:hAnsi="Times New Roman" w:cs="Times New Roman"/>
        </w:rPr>
        <w:t>arak</w:t>
      </w:r>
      <w:r w:rsidRPr="00244E25">
        <w:rPr>
          <w:rFonts w:ascii="Times New Roman" w:eastAsia="Times New Roman" w:hAnsi="Times New Roman" w:cs="Times New Roman"/>
          <w:caps/>
        </w:rPr>
        <w:t xml:space="preserve">, Y, </w:t>
      </w:r>
      <w:proofErr w:type="spellStart"/>
      <w:r w:rsidRPr="00244E25">
        <w:rPr>
          <w:rFonts w:ascii="Times New Roman" w:eastAsia="Times New Roman" w:hAnsi="Times New Roman" w:cs="Times New Roman"/>
          <w:caps/>
        </w:rPr>
        <w:t>A</w:t>
      </w:r>
      <w:r w:rsidRPr="00244E25">
        <w:rPr>
          <w:rFonts w:ascii="Times New Roman" w:eastAsia="Times New Roman" w:hAnsi="Times New Roman" w:cs="Times New Roman"/>
        </w:rPr>
        <w:t>yalon</w:t>
      </w:r>
      <w:proofErr w:type="spellEnd"/>
      <w:r w:rsidRPr="00244E25">
        <w:rPr>
          <w:rFonts w:ascii="Times New Roman" w:eastAsia="Times New Roman" w:hAnsi="Times New Roman" w:cs="Times New Roman"/>
          <w:caps/>
        </w:rPr>
        <w:t>, M</w:t>
      </w:r>
      <w:r w:rsidR="00FF3C62" w:rsidRPr="00244E25">
        <w:rPr>
          <w:rFonts w:ascii="Times New Roman" w:eastAsia="Times New Roman" w:hAnsi="Times New Roman" w:cs="Times New Roman"/>
        </w:rPr>
        <w:t>oshe</w:t>
      </w:r>
      <w:r w:rsidRPr="00244E25">
        <w:rPr>
          <w:rFonts w:ascii="Times New Roman" w:eastAsia="Times New Roman" w:hAnsi="Times New Roman" w:cs="Times New Roman"/>
          <w:caps/>
        </w:rPr>
        <w:t xml:space="preserve"> </w:t>
      </w:r>
      <w:r w:rsidRPr="00244E25">
        <w:rPr>
          <w:rFonts w:ascii="Times New Roman" w:eastAsia="Times New Roman" w:hAnsi="Times New Roman" w:cs="Times New Roman"/>
        </w:rPr>
        <w:t xml:space="preserve">and </w:t>
      </w:r>
      <w:proofErr w:type="spellStart"/>
      <w:r w:rsidRPr="00244E25">
        <w:rPr>
          <w:rFonts w:ascii="Times New Roman" w:eastAsia="Times New Roman" w:hAnsi="Times New Roman" w:cs="Times New Roman"/>
          <w:caps/>
        </w:rPr>
        <w:t>D</w:t>
      </w:r>
      <w:r w:rsidRPr="00244E25">
        <w:rPr>
          <w:rFonts w:ascii="Times New Roman" w:eastAsia="Times New Roman" w:hAnsi="Times New Roman" w:cs="Times New Roman"/>
        </w:rPr>
        <w:t>vir</w:t>
      </w:r>
      <w:proofErr w:type="spellEnd"/>
      <w:r w:rsidRPr="00244E25">
        <w:rPr>
          <w:rFonts w:ascii="Times New Roman" w:eastAsia="Times New Roman" w:hAnsi="Times New Roman" w:cs="Times New Roman"/>
          <w:caps/>
        </w:rPr>
        <w:t xml:space="preserve">, </w:t>
      </w:r>
      <w:proofErr w:type="spellStart"/>
      <w:r w:rsidRPr="00244E25">
        <w:rPr>
          <w:rFonts w:ascii="Times New Roman" w:eastAsia="Times New Roman" w:hAnsi="Times New Roman" w:cs="Times New Roman"/>
          <w:caps/>
        </w:rPr>
        <w:t>Z</w:t>
      </w:r>
      <w:r w:rsidR="00FF3C62" w:rsidRPr="00244E25">
        <w:rPr>
          <w:rFonts w:ascii="Times New Roman" w:eastAsia="Times New Roman" w:hAnsi="Times New Roman" w:cs="Times New Roman"/>
        </w:rPr>
        <w:t>eevi</w:t>
      </w:r>
      <w:proofErr w:type="spellEnd"/>
      <w:r w:rsidRPr="00244E25">
        <w:rPr>
          <w:rFonts w:ascii="Times New Roman" w:eastAsia="Times New Roman" w:hAnsi="Times New Roman" w:cs="Times New Roman"/>
          <w:caps/>
        </w:rPr>
        <w:t>. T</w:t>
      </w:r>
      <w:r w:rsidRPr="00244E25">
        <w:rPr>
          <w:rFonts w:ascii="Times New Roman" w:eastAsia="Times New Roman" w:hAnsi="Times New Roman" w:cs="Times New Roman"/>
        </w:rPr>
        <w:t xml:space="preserve">ransferability of strength gains from limited to full range of motion. Med. Sci. Sports </w:t>
      </w:r>
      <w:proofErr w:type="spellStart"/>
      <w:r w:rsidRPr="00244E25">
        <w:rPr>
          <w:rFonts w:ascii="Times New Roman" w:eastAsia="Times New Roman" w:hAnsi="Times New Roman" w:cs="Times New Roman"/>
        </w:rPr>
        <w:t>Exerc</w:t>
      </w:r>
      <w:proofErr w:type="spellEnd"/>
      <w:r w:rsidRPr="00244E25">
        <w:rPr>
          <w:rFonts w:ascii="Times New Roman" w:eastAsia="Times New Roman" w:hAnsi="Times New Roman" w:cs="Times New Roman"/>
          <w:caps/>
        </w:rPr>
        <w:t xml:space="preserve">: 36(8)1413-1420, 2004. </w:t>
      </w:r>
    </w:p>
    <w:p w:rsidR="00EE332E" w:rsidRPr="00244E25" w:rsidRDefault="00EE332E" w:rsidP="00EE332E">
      <w:pPr>
        <w:pStyle w:val="ListParagraph"/>
        <w:numPr>
          <w:ilvl w:val="0"/>
          <w:numId w:val="10"/>
        </w:numPr>
        <w:tabs>
          <w:tab w:val="left" w:pos="1935"/>
        </w:tabs>
        <w:spacing w:line="480" w:lineRule="auto"/>
        <w:jc w:val="both"/>
        <w:rPr>
          <w:rFonts w:ascii="Times New Roman" w:hAnsi="Times New Roman" w:cs="Times New Roman"/>
          <w:shd w:val="clear" w:color="auto" w:fill="FFFFFF"/>
        </w:rPr>
      </w:pPr>
      <w:r w:rsidRPr="00244E25">
        <w:rPr>
          <w:rFonts w:ascii="Times New Roman" w:hAnsi="Times New Roman" w:cs="Times New Roman"/>
          <w:shd w:val="clear" w:color="auto" w:fill="FFFFFF"/>
        </w:rPr>
        <w:t xml:space="preserve">Bishop, C, Read, P, </w:t>
      </w:r>
      <w:proofErr w:type="spellStart"/>
      <w:r w:rsidRPr="00244E25">
        <w:rPr>
          <w:rFonts w:ascii="Times New Roman" w:hAnsi="Times New Roman" w:cs="Times New Roman"/>
          <w:shd w:val="clear" w:color="auto" w:fill="FFFFFF"/>
        </w:rPr>
        <w:t>Chavda</w:t>
      </w:r>
      <w:proofErr w:type="spellEnd"/>
      <w:r w:rsidRPr="00244E25">
        <w:rPr>
          <w:rFonts w:ascii="Times New Roman" w:hAnsi="Times New Roman" w:cs="Times New Roman"/>
          <w:shd w:val="clear" w:color="auto" w:fill="FFFFFF"/>
        </w:rPr>
        <w:t>, S and Turner, A. Asymmetries of the lower limb: The calculation conundrum in strength training and conditioning.</w:t>
      </w:r>
      <w:r w:rsidRPr="00244E25">
        <w:rPr>
          <w:rFonts w:ascii="Arial" w:hAnsi="Arial" w:cs="Arial"/>
          <w:shd w:val="clear" w:color="auto" w:fill="FFFFFF"/>
        </w:rPr>
        <w:t xml:space="preserve"> </w:t>
      </w:r>
      <w:r w:rsidRPr="00244E25">
        <w:rPr>
          <w:rFonts w:ascii="Times New Roman" w:hAnsi="Times New Roman" w:cs="Times New Roman"/>
          <w:shd w:val="clear" w:color="auto" w:fill="FFFFFF"/>
        </w:rPr>
        <w:t xml:space="preserve">Strength Cond J: </w:t>
      </w:r>
      <w:r w:rsidRPr="00244E25">
        <w:rPr>
          <w:rFonts w:ascii="Times New Roman" w:hAnsi="Times New Roman" w:cs="Times New Roman"/>
          <w:i/>
          <w:iCs/>
          <w:shd w:val="clear" w:color="auto" w:fill="FFFFFF"/>
        </w:rPr>
        <w:t>3</w:t>
      </w:r>
      <w:r w:rsidRPr="00244E25">
        <w:rPr>
          <w:rFonts w:ascii="Times New Roman" w:hAnsi="Times New Roman" w:cs="Times New Roman"/>
          <w:iCs/>
          <w:shd w:val="clear" w:color="auto" w:fill="FFFFFF"/>
        </w:rPr>
        <w:t>8</w:t>
      </w:r>
      <w:r w:rsidRPr="00244E25">
        <w:rPr>
          <w:rFonts w:ascii="Times New Roman" w:hAnsi="Times New Roman" w:cs="Times New Roman"/>
          <w:shd w:val="clear" w:color="auto" w:fill="FFFFFF"/>
        </w:rPr>
        <w:t xml:space="preserve">(6) 27-32, 2016. </w:t>
      </w:r>
    </w:p>
    <w:p w:rsidR="00BB1485" w:rsidRPr="00244E25" w:rsidRDefault="00BB1485" w:rsidP="00CC081A">
      <w:pPr>
        <w:pStyle w:val="ListParagraph"/>
        <w:numPr>
          <w:ilvl w:val="0"/>
          <w:numId w:val="10"/>
        </w:numPr>
        <w:shd w:val="clear" w:color="auto" w:fill="FFFFFF" w:themeFill="background1"/>
        <w:spacing w:after="173" w:line="480" w:lineRule="auto"/>
        <w:jc w:val="both"/>
        <w:rPr>
          <w:rFonts w:ascii="Times New Roman" w:eastAsia="Times New Roman" w:hAnsi="Times New Roman" w:cs="Times New Roman"/>
        </w:rPr>
      </w:pPr>
      <w:r w:rsidRPr="00244E25">
        <w:rPr>
          <w:rFonts w:ascii="Times New Roman" w:eastAsia="Times New Roman" w:hAnsi="Times New Roman" w:cs="Times New Roman"/>
          <w:caps/>
        </w:rPr>
        <w:t>B</w:t>
      </w:r>
      <w:r w:rsidRPr="00244E25">
        <w:rPr>
          <w:rFonts w:ascii="Times New Roman" w:eastAsia="Times New Roman" w:hAnsi="Times New Roman" w:cs="Times New Roman"/>
        </w:rPr>
        <w:t>oden</w:t>
      </w:r>
      <w:r w:rsidRPr="00244E25">
        <w:rPr>
          <w:rFonts w:ascii="Times New Roman" w:eastAsia="Times New Roman" w:hAnsi="Times New Roman" w:cs="Times New Roman"/>
          <w:caps/>
        </w:rPr>
        <w:t xml:space="preserve"> BP </w:t>
      </w:r>
      <w:r w:rsidRPr="00244E25">
        <w:rPr>
          <w:rFonts w:ascii="Times New Roman" w:eastAsia="Times New Roman" w:hAnsi="Times New Roman" w:cs="Times New Roman"/>
        </w:rPr>
        <w:t>and Dean</w:t>
      </w:r>
      <w:r w:rsidRPr="00244E25">
        <w:rPr>
          <w:rFonts w:ascii="Times New Roman" w:eastAsia="Times New Roman" w:hAnsi="Times New Roman" w:cs="Times New Roman"/>
          <w:caps/>
        </w:rPr>
        <w:t xml:space="preserve"> GS.</w:t>
      </w:r>
      <w:r w:rsidRPr="00244E25">
        <w:rPr>
          <w:rFonts w:ascii="Times New Roman" w:eastAsia="Times New Roman" w:hAnsi="Times New Roman" w:cs="Times New Roman"/>
        </w:rPr>
        <w:t xml:space="preserve"> Mechanisms of an</w:t>
      </w:r>
      <w:r w:rsidR="00FF3C62" w:rsidRPr="00244E25">
        <w:rPr>
          <w:rFonts w:ascii="Times New Roman" w:eastAsia="Times New Roman" w:hAnsi="Times New Roman" w:cs="Times New Roman"/>
        </w:rPr>
        <w:t>terior cruciate ligament injury.</w:t>
      </w:r>
      <w:r w:rsidRPr="00244E25">
        <w:rPr>
          <w:rFonts w:ascii="Times New Roman" w:eastAsia="Times New Roman" w:hAnsi="Times New Roman" w:cs="Times New Roman"/>
        </w:rPr>
        <w:t> </w:t>
      </w:r>
      <w:proofErr w:type="spellStart"/>
      <w:r w:rsidRPr="00244E25">
        <w:rPr>
          <w:rFonts w:ascii="Times New Roman" w:eastAsia="Times New Roman" w:hAnsi="Times New Roman" w:cs="Times New Roman"/>
          <w:iCs/>
        </w:rPr>
        <w:t>Orthopedics</w:t>
      </w:r>
      <w:proofErr w:type="spellEnd"/>
      <w:r w:rsidR="00FF3C62" w:rsidRPr="00244E25">
        <w:rPr>
          <w:rFonts w:ascii="Times New Roman" w:eastAsia="Times New Roman" w:hAnsi="Times New Roman" w:cs="Times New Roman"/>
        </w:rPr>
        <w:t xml:space="preserve">: 23(6):573-578, </w:t>
      </w:r>
      <w:r w:rsidRPr="00244E25">
        <w:rPr>
          <w:rFonts w:ascii="Times New Roman" w:eastAsia="Times New Roman" w:hAnsi="Times New Roman" w:cs="Times New Roman"/>
        </w:rPr>
        <w:t>2000.</w:t>
      </w:r>
    </w:p>
    <w:p w:rsidR="00F06421" w:rsidRPr="00244E25" w:rsidRDefault="00F06421" w:rsidP="00CC081A">
      <w:pPr>
        <w:pStyle w:val="ListParagraph"/>
        <w:numPr>
          <w:ilvl w:val="0"/>
          <w:numId w:val="10"/>
        </w:numPr>
        <w:shd w:val="clear" w:color="auto" w:fill="FFFFFF" w:themeFill="background1"/>
        <w:spacing w:after="173" w:line="480" w:lineRule="auto"/>
        <w:jc w:val="both"/>
        <w:rPr>
          <w:rFonts w:ascii="Times New Roman" w:eastAsia="Times New Roman" w:hAnsi="Times New Roman" w:cs="Times New Roman"/>
          <w:sz w:val="24"/>
        </w:rPr>
      </w:pPr>
      <w:r w:rsidRPr="00244E25">
        <w:rPr>
          <w:rFonts w:ascii="Times New Roman" w:hAnsi="Times New Roman" w:cs="Times New Roman"/>
          <w:szCs w:val="20"/>
          <w:shd w:val="clear" w:color="auto" w:fill="FFFFFF"/>
        </w:rPr>
        <w:t>Cohen, J. </w:t>
      </w:r>
      <w:r w:rsidRPr="00244E25">
        <w:rPr>
          <w:rStyle w:val="Emphasis"/>
          <w:rFonts w:ascii="Times New Roman" w:hAnsi="Times New Roman" w:cs="Times New Roman"/>
          <w:i w:val="0"/>
          <w:szCs w:val="20"/>
          <w:shd w:val="clear" w:color="auto" w:fill="FFFFFF"/>
        </w:rPr>
        <w:t xml:space="preserve">Statistical power analysis for the </w:t>
      </w:r>
      <w:proofErr w:type="spellStart"/>
      <w:r w:rsidRPr="00244E25">
        <w:rPr>
          <w:rStyle w:val="Emphasis"/>
          <w:rFonts w:ascii="Times New Roman" w:hAnsi="Times New Roman" w:cs="Times New Roman"/>
          <w:i w:val="0"/>
          <w:szCs w:val="20"/>
          <w:shd w:val="clear" w:color="auto" w:fill="FFFFFF"/>
        </w:rPr>
        <w:t>behavioral</w:t>
      </w:r>
      <w:proofErr w:type="spellEnd"/>
      <w:r w:rsidRPr="00244E25">
        <w:rPr>
          <w:rStyle w:val="Emphasis"/>
          <w:rFonts w:ascii="Times New Roman" w:hAnsi="Times New Roman" w:cs="Times New Roman"/>
          <w:i w:val="0"/>
          <w:szCs w:val="20"/>
          <w:shd w:val="clear" w:color="auto" w:fill="FFFFFF"/>
        </w:rPr>
        <w:t xml:space="preserve"> sciences</w:t>
      </w:r>
      <w:r w:rsidRPr="00244E25">
        <w:rPr>
          <w:rFonts w:ascii="Times New Roman" w:hAnsi="Times New Roman" w:cs="Times New Roman"/>
          <w:szCs w:val="20"/>
          <w:shd w:val="clear" w:color="auto" w:fill="FFFFFF"/>
        </w:rPr>
        <w:t>, 2</w:t>
      </w:r>
      <w:r w:rsidRPr="00244E25">
        <w:rPr>
          <w:rFonts w:ascii="Times New Roman" w:hAnsi="Times New Roman" w:cs="Times New Roman"/>
          <w:szCs w:val="20"/>
          <w:shd w:val="clear" w:color="auto" w:fill="FFFFFF"/>
          <w:vertAlign w:val="superscript"/>
        </w:rPr>
        <w:t>nd</w:t>
      </w:r>
      <w:r w:rsidRPr="00244E25">
        <w:rPr>
          <w:rFonts w:ascii="Times New Roman" w:hAnsi="Times New Roman" w:cs="Times New Roman"/>
          <w:szCs w:val="20"/>
          <w:shd w:val="clear" w:color="auto" w:fill="FFFFFF"/>
        </w:rPr>
        <w:t xml:space="preserve"> edition. Hillsdale, NJ: Lawrence </w:t>
      </w:r>
      <w:proofErr w:type="spellStart"/>
      <w:r w:rsidRPr="00244E25">
        <w:rPr>
          <w:rFonts w:ascii="Times New Roman" w:hAnsi="Times New Roman" w:cs="Times New Roman"/>
          <w:szCs w:val="20"/>
          <w:shd w:val="clear" w:color="auto" w:fill="FFFFFF"/>
        </w:rPr>
        <w:t>Earlbaum</w:t>
      </w:r>
      <w:proofErr w:type="spellEnd"/>
      <w:r w:rsidRPr="00244E25">
        <w:rPr>
          <w:rFonts w:ascii="Times New Roman" w:hAnsi="Times New Roman" w:cs="Times New Roman"/>
          <w:szCs w:val="20"/>
          <w:shd w:val="clear" w:color="auto" w:fill="FFFFFF"/>
        </w:rPr>
        <w:t xml:space="preserve"> Associates, 1988. </w:t>
      </w:r>
    </w:p>
    <w:p w:rsidR="00BB1485" w:rsidRPr="00244E25" w:rsidRDefault="00BB1485" w:rsidP="00CC081A">
      <w:pPr>
        <w:pStyle w:val="ListParagraph"/>
        <w:numPr>
          <w:ilvl w:val="0"/>
          <w:numId w:val="10"/>
        </w:numPr>
        <w:shd w:val="clear" w:color="auto" w:fill="FFFFFF"/>
        <w:spacing w:after="173" w:line="480" w:lineRule="auto"/>
        <w:jc w:val="both"/>
        <w:rPr>
          <w:rFonts w:ascii="Times New Roman" w:eastAsia="Times New Roman" w:hAnsi="Times New Roman" w:cs="Times New Roman"/>
        </w:rPr>
      </w:pPr>
      <w:proofErr w:type="spellStart"/>
      <w:r w:rsidRPr="00244E25">
        <w:rPr>
          <w:rFonts w:ascii="Times New Roman" w:eastAsia="Times New Roman" w:hAnsi="Times New Roman" w:cs="Times New Roman"/>
        </w:rPr>
        <w:t>Chumanov</w:t>
      </w:r>
      <w:proofErr w:type="spellEnd"/>
      <w:r w:rsidRPr="00244E25">
        <w:rPr>
          <w:rFonts w:ascii="Times New Roman" w:eastAsia="Times New Roman" w:hAnsi="Times New Roman" w:cs="Times New Roman"/>
        </w:rPr>
        <w:t xml:space="preserve">, ES, </w:t>
      </w:r>
      <w:proofErr w:type="spellStart"/>
      <w:r w:rsidRPr="00244E25">
        <w:rPr>
          <w:rFonts w:ascii="Times New Roman" w:eastAsia="Times New Roman" w:hAnsi="Times New Roman" w:cs="Times New Roman"/>
        </w:rPr>
        <w:t>Schache</w:t>
      </w:r>
      <w:proofErr w:type="spellEnd"/>
      <w:r w:rsidRPr="00244E25">
        <w:rPr>
          <w:rFonts w:ascii="Times New Roman" w:eastAsia="Times New Roman" w:hAnsi="Times New Roman" w:cs="Times New Roman"/>
        </w:rPr>
        <w:t xml:space="preserve">, AG, </w:t>
      </w:r>
      <w:proofErr w:type="spellStart"/>
      <w:r w:rsidRPr="00244E25">
        <w:rPr>
          <w:rFonts w:ascii="Times New Roman" w:eastAsia="Times New Roman" w:hAnsi="Times New Roman" w:cs="Times New Roman"/>
        </w:rPr>
        <w:t>Heiderscheit</w:t>
      </w:r>
      <w:proofErr w:type="spellEnd"/>
      <w:r w:rsidRPr="00244E25">
        <w:rPr>
          <w:rFonts w:ascii="Times New Roman" w:eastAsia="Times New Roman" w:hAnsi="Times New Roman" w:cs="Times New Roman"/>
        </w:rPr>
        <w:t xml:space="preserve">, C and </w:t>
      </w:r>
      <w:proofErr w:type="spellStart"/>
      <w:r w:rsidRPr="00244E25">
        <w:rPr>
          <w:rFonts w:ascii="Times New Roman" w:eastAsia="Times New Roman" w:hAnsi="Times New Roman" w:cs="Times New Roman"/>
        </w:rPr>
        <w:t>Thelen</w:t>
      </w:r>
      <w:proofErr w:type="spellEnd"/>
      <w:r w:rsidRPr="00244E25">
        <w:rPr>
          <w:rFonts w:ascii="Times New Roman" w:eastAsia="Times New Roman" w:hAnsi="Times New Roman" w:cs="Times New Roman"/>
        </w:rPr>
        <w:t>, DG. Hamstrings are most susceptible to injury during the late swing phase of sprinting. </w:t>
      </w:r>
      <w:r w:rsidRPr="00244E25">
        <w:rPr>
          <w:rFonts w:ascii="Times New Roman" w:eastAsia="Times New Roman" w:hAnsi="Times New Roman" w:cs="Times New Roman"/>
          <w:iCs/>
        </w:rPr>
        <w:t>Br J Sports Med:</w:t>
      </w:r>
      <w:r w:rsidRPr="00244E25">
        <w:rPr>
          <w:rFonts w:ascii="Times New Roman" w:eastAsia="Times New Roman" w:hAnsi="Times New Roman" w:cs="Times New Roman"/>
          <w:i/>
          <w:iCs/>
        </w:rPr>
        <w:t> </w:t>
      </w:r>
      <w:r w:rsidRPr="00244E25">
        <w:rPr>
          <w:rFonts w:ascii="Times New Roman" w:eastAsia="Times New Roman" w:hAnsi="Times New Roman" w:cs="Times New Roman"/>
          <w:bCs/>
        </w:rPr>
        <w:t>46</w:t>
      </w:r>
      <w:r w:rsidRPr="00244E25">
        <w:rPr>
          <w:rFonts w:ascii="Times New Roman" w:eastAsia="Times New Roman" w:hAnsi="Times New Roman" w:cs="Times New Roman"/>
        </w:rPr>
        <w:t>(2) 90, 2012.</w:t>
      </w:r>
    </w:p>
    <w:p w:rsidR="00BB1485" w:rsidRPr="00244E25" w:rsidRDefault="00BB1485" w:rsidP="00CC081A">
      <w:pPr>
        <w:pStyle w:val="ListParagraph"/>
        <w:numPr>
          <w:ilvl w:val="0"/>
          <w:numId w:val="10"/>
        </w:numPr>
        <w:shd w:val="clear" w:color="auto" w:fill="FFFFFF"/>
        <w:spacing w:after="173" w:line="480" w:lineRule="auto"/>
        <w:jc w:val="both"/>
        <w:rPr>
          <w:rFonts w:ascii="Times New Roman" w:eastAsia="Times New Roman" w:hAnsi="Times New Roman" w:cs="Times New Roman"/>
        </w:rPr>
      </w:pPr>
      <w:proofErr w:type="spellStart"/>
      <w:r w:rsidRPr="00244E25">
        <w:rPr>
          <w:rFonts w:ascii="Times New Roman" w:eastAsia="Times New Roman" w:hAnsi="Times New Roman" w:cs="Times New Roman"/>
          <w:lang w:val="en-US"/>
        </w:rPr>
        <w:t>Cloke</w:t>
      </w:r>
      <w:proofErr w:type="spellEnd"/>
      <w:r w:rsidRPr="00244E25">
        <w:rPr>
          <w:rFonts w:ascii="Times New Roman" w:eastAsia="Times New Roman" w:hAnsi="Times New Roman" w:cs="Times New Roman"/>
        </w:rPr>
        <w:t xml:space="preserve">, D, Moore, O, </w:t>
      </w:r>
      <w:proofErr w:type="spellStart"/>
      <w:r w:rsidRPr="00244E25">
        <w:rPr>
          <w:rFonts w:ascii="Times New Roman" w:eastAsia="Times New Roman" w:hAnsi="Times New Roman" w:cs="Times New Roman"/>
        </w:rPr>
        <w:t>Shab</w:t>
      </w:r>
      <w:proofErr w:type="spellEnd"/>
      <w:r w:rsidRPr="00244E25">
        <w:rPr>
          <w:rFonts w:ascii="Times New Roman" w:eastAsia="Times New Roman" w:hAnsi="Times New Roman" w:cs="Times New Roman"/>
        </w:rPr>
        <w:t xml:space="preserve">, T, Rushton, S, Shirley, MD and </w:t>
      </w:r>
      <w:proofErr w:type="spellStart"/>
      <w:r w:rsidRPr="00244E25">
        <w:rPr>
          <w:rFonts w:ascii="Times New Roman" w:eastAsia="Times New Roman" w:hAnsi="Times New Roman" w:cs="Times New Roman"/>
        </w:rPr>
        <w:t>Deehan</w:t>
      </w:r>
      <w:proofErr w:type="spellEnd"/>
      <w:r w:rsidRPr="00244E25">
        <w:rPr>
          <w:rFonts w:ascii="Times New Roman" w:eastAsia="Times New Roman" w:hAnsi="Times New Roman" w:cs="Times New Roman"/>
        </w:rPr>
        <w:t>, DJ. Thigh muscle injuries in youth soccer: predictors o</w:t>
      </w:r>
      <w:r w:rsidR="0013358B" w:rsidRPr="00244E25">
        <w:rPr>
          <w:rFonts w:ascii="Times New Roman" w:eastAsia="Times New Roman" w:hAnsi="Times New Roman" w:cs="Times New Roman"/>
        </w:rPr>
        <w:t>f recovery. The Am J Sports Med:</w:t>
      </w:r>
      <w:r w:rsidRPr="00244E25">
        <w:rPr>
          <w:rFonts w:ascii="Times New Roman" w:eastAsia="Times New Roman" w:hAnsi="Times New Roman" w:cs="Times New Roman"/>
        </w:rPr>
        <w:t xml:space="preserve"> 40(2)433-439, 2012.</w:t>
      </w:r>
    </w:p>
    <w:p w:rsidR="00BB1485" w:rsidRPr="00244E25" w:rsidRDefault="00BB1485" w:rsidP="00CC081A">
      <w:pPr>
        <w:pStyle w:val="ListParagraph"/>
        <w:numPr>
          <w:ilvl w:val="0"/>
          <w:numId w:val="10"/>
        </w:numPr>
        <w:shd w:val="clear" w:color="auto" w:fill="FFFFFF"/>
        <w:spacing w:after="173" w:line="480" w:lineRule="auto"/>
        <w:jc w:val="both"/>
        <w:rPr>
          <w:rFonts w:ascii="Times New Roman" w:eastAsia="Times New Roman" w:hAnsi="Times New Roman" w:cs="Times New Roman"/>
        </w:rPr>
      </w:pPr>
      <w:r w:rsidRPr="00244E25">
        <w:rPr>
          <w:rFonts w:ascii="Times New Roman" w:eastAsia="Times New Roman" w:hAnsi="Times New Roman" w:cs="Times New Roman"/>
        </w:rPr>
        <w:t xml:space="preserve">Cohen, DD, Zhao, B, </w:t>
      </w:r>
      <w:proofErr w:type="spellStart"/>
      <w:r w:rsidRPr="00244E25">
        <w:rPr>
          <w:rFonts w:ascii="Times New Roman" w:eastAsia="Times New Roman" w:hAnsi="Times New Roman" w:cs="Times New Roman"/>
        </w:rPr>
        <w:t>Okwera</w:t>
      </w:r>
      <w:proofErr w:type="spellEnd"/>
      <w:r w:rsidRPr="00244E25">
        <w:rPr>
          <w:rFonts w:ascii="Times New Roman" w:eastAsia="Times New Roman" w:hAnsi="Times New Roman" w:cs="Times New Roman"/>
        </w:rPr>
        <w:t xml:space="preserve">, B, Matthews, MJ and </w:t>
      </w:r>
      <w:proofErr w:type="spellStart"/>
      <w:r w:rsidRPr="00244E25">
        <w:rPr>
          <w:rFonts w:ascii="Times New Roman" w:eastAsia="Times New Roman" w:hAnsi="Times New Roman" w:cs="Times New Roman"/>
        </w:rPr>
        <w:t>Delextrat</w:t>
      </w:r>
      <w:proofErr w:type="spellEnd"/>
      <w:r w:rsidRPr="00244E25">
        <w:rPr>
          <w:rFonts w:ascii="Times New Roman" w:eastAsia="Times New Roman" w:hAnsi="Times New Roman" w:cs="Times New Roman"/>
        </w:rPr>
        <w:t xml:space="preserve">, A. Angle-Specific Eccentric Hamstring Fatigue </w:t>
      </w:r>
      <w:proofErr w:type="gramStart"/>
      <w:r w:rsidRPr="00244E25">
        <w:rPr>
          <w:rFonts w:ascii="Times New Roman" w:eastAsia="Times New Roman" w:hAnsi="Times New Roman" w:cs="Times New Roman"/>
        </w:rPr>
        <w:t>After</w:t>
      </w:r>
      <w:proofErr w:type="gramEnd"/>
      <w:r w:rsidRPr="00244E25">
        <w:rPr>
          <w:rFonts w:ascii="Times New Roman" w:eastAsia="Times New Roman" w:hAnsi="Times New Roman" w:cs="Times New Roman"/>
        </w:rPr>
        <w:t xml:space="preserve"> Simulated Soccer. </w:t>
      </w:r>
      <w:proofErr w:type="spellStart"/>
      <w:r w:rsidRPr="00244E25">
        <w:rPr>
          <w:rFonts w:ascii="Times New Roman" w:eastAsia="Times New Roman" w:hAnsi="Times New Roman" w:cs="Times New Roman"/>
          <w:iCs/>
        </w:rPr>
        <w:t>Int</w:t>
      </w:r>
      <w:proofErr w:type="spellEnd"/>
      <w:r w:rsidRPr="00244E25">
        <w:rPr>
          <w:rFonts w:ascii="Times New Roman" w:eastAsia="Times New Roman" w:hAnsi="Times New Roman" w:cs="Times New Roman"/>
          <w:iCs/>
        </w:rPr>
        <w:t xml:space="preserve"> J Sports </w:t>
      </w:r>
      <w:proofErr w:type="spellStart"/>
      <w:r w:rsidRPr="00244E25">
        <w:rPr>
          <w:rFonts w:ascii="Times New Roman" w:eastAsia="Times New Roman" w:hAnsi="Times New Roman" w:cs="Times New Roman"/>
          <w:iCs/>
        </w:rPr>
        <w:t>Physiol</w:t>
      </w:r>
      <w:proofErr w:type="spellEnd"/>
      <w:r w:rsidRPr="00244E25">
        <w:rPr>
          <w:rFonts w:ascii="Times New Roman" w:eastAsia="Times New Roman" w:hAnsi="Times New Roman" w:cs="Times New Roman"/>
          <w:iCs/>
        </w:rPr>
        <w:t xml:space="preserve"> Perform:</w:t>
      </w:r>
      <w:r w:rsidRPr="00244E25">
        <w:rPr>
          <w:rFonts w:ascii="Times New Roman" w:eastAsia="Times New Roman" w:hAnsi="Times New Roman" w:cs="Times New Roman"/>
          <w:i/>
          <w:iCs/>
        </w:rPr>
        <w:t> </w:t>
      </w:r>
      <w:r w:rsidRPr="00244E25">
        <w:rPr>
          <w:rFonts w:ascii="Times New Roman" w:eastAsia="Times New Roman" w:hAnsi="Times New Roman" w:cs="Times New Roman"/>
          <w:bCs/>
        </w:rPr>
        <w:t>10</w:t>
      </w:r>
      <w:r w:rsidRPr="00244E25">
        <w:rPr>
          <w:rFonts w:ascii="Times New Roman" w:eastAsia="Times New Roman" w:hAnsi="Times New Roman" w:cs="Times New Roman"/>
        </w:rPr>
        <w:t>(3) 325-331, 2015</w:t>
      </w:r>
      <w:r w:rsidR="00FF3C62" w:rsidRPr="00244E25">
        <w:rPr>
          <w:rFonts w:ascii="Times New Roman" w:eastAsia="Times New Roman" w:hAnsi="Times New Roman" w:cs="Times New Roman"/>
        </w:rPr>
        <w:t>.</w:t>
      </w:r>
    </w:p>
    <w:p w:rsidR="00BB1485" w:rsidRPr="00244E25" w:rsidRDefault="00BB1485" w:rsidP="00CC081A">
      <w:pPr>
        <w:pStyle w:val="ListParagraph"/>
        <w:numPr>
          <w:ilvl w:val="0"/>
          <w:numId w:val="10"/>
        </w:numPr>
        <w:shd w:val="clear" w:color="auto" w:fill="FFFFFF"/>
        <w:spacing w:after="173" w:line="480" w:lineRule="auto"/>
        <w:jc w:val="both"/>
        <w:rPr>
          <w:rFonts w:ascii="Times New Roman" w:eastAsia="Times New Roman" w:hAnsi="Times New Roman" w:cs="Times New Roman"/>
        </w:rPr>
      </w:pPr>
      <w:proofErr w:type="spellStart"/>
      <w:r w:rsidRPr="00244E25">
        <w:rPr>
          <w:rFonts w:ascii="Times New Roman" w:eastAsia="Times New Roman" w:hAnsi="Times New Roman" w:cs="Times New Roman"/>
        </w:rPr>
        <w:t>Croisier</w:t>
      </w:r>
      <w:proofErr w:type="spellEnd"/>
      <w:r w:rsidRPr="00244E25">
        <w:rPr>
          <w:rFonts w:ascii="Times New Roman" w:eastAsia="Times New Roman" w:hAnsi="Times New Roman" w:cs="Times New Roman"/>
        </w:rPr>
        <w:t xml:space="preserve">, J, </w:t>
      </w:r>
      <w:proofErr w:type="spellStart"/>
      <w:r w:rsidRPr="00244E25">
        <w:rPr>
          <w:rFonts w:ascii="Times New Roman" w:eastAsia="Times New Roman" w:hAnsi="Times New Roman" w:cs="Times New Roman"/>
        </w:rPr>
        <w:t>Ganteaume</w:t>
      </w:r>
      <w:proofErr w:type="spellEnd"/>
      <w:r w:rsidRPr="00244E25">
        <w:rPr>
          <w:rFonts w:ascii="Times New Roman" w:eastAsia="Times New Roman" w:hAnsi="Times New Roman" w:cs="Times New Roman"/>
        </w:rPr>
        <w:t xml:space="preserve">, S, </w:t>
      </w:r>
      <w:proofErr w:type="spellStart"/>
      <w:r w:rsidRPr="00244E25">
        <w:rPr>
          <w:rFonts w:ascii="Times New Roman" w:eastAsia="Times New Roman" w:hAnsi="Times New Roman" w:cs="Times New Roman"/>
        </w:rPr>
        <w:t>Binet</w:t>
      </w:r>
      <w:proofErr w:type="spellEnd"/>
      <w:r w:rsidRPr="00244E25">
        <w:rPr>
          <w:rFonts w:ascii="Times New Roman" w:eastAsia="Times New Roman" w:hAnsi="Times New Roman" w:cs="Times New Roman"/>
        </w:rPr>
        <w:t xml:space="preserve">, J, </w:t>
      </w:r>
      <w:proofErr w:type="spellStart"/>
      <w:r w:rsidRPr="00244E25">
        <w:rPr>
          <w:rFonts w:ascii="Times New Roman" w:eastAsia="Times New Roman" w:hAnsi="Times New Roman" w:cs="Times New Roman"/>
        </w:rPr>
        <w:t>Genty</w:t>
      </w:r>
      <w:proofErr w:type="spellEnd"/>
      <w:r w:rsidRPr="00244E25">
        <w:rPr>
          <w:rFonts w:ascii="Times New Roman" w:eastAsia="Times New Roman" w:hAnsi="Times New Roman" w:cs="Times New Roman"/>
        </w:rPr>
        <w:t>, M and Ferret, J. Strength imbalances and prevention of hamstring injury in professional soccer players: a prospective study. </w:t>
      </w:r>
      <w:r w:rsidRPr="00244E25">
        <w:rPr>
          <w:rFonts w:ascii="Times New Roman" w:eastAsia="Times New Roman" w:hAnsi="Times New Roman" w:cs="Times New Roman"/>
          <w:iCs/>
        </w:rPr>
        <w:t>Am J Sports Med:</w:t>
      </w:r>
      <w:r w:rsidRPr="00244E25">
        <w:rPr>
          <w:rFonts w:ascii="Times New Roman" w:eastAsia="Times New Roman" w:hAnsi="Times New Roman" w:cs="Times New Roman"/>
          <w:i/>
          <w:iCs/>
        </w:rPr>
        <w:t> </w:t>
      </w:r>
      <w:r w:rsidRPr="00244E25">
        <w:rPr>
          <w:rFonts w:ascii="Times New Roman" w:eastAsia="Times New Roman" w:hAnsi="Times New Roman" w:cs="Times New Roman"/>
          <w:bCs/>
        </w:rPr>
        <w:t>36</w:t>
      </w:r>
      <w:r w:rsidRPr="00244E25">
        <w:rPr>
          <w:rFonts w:ascii="Times New Roman" w:eastAsia="Times New Roman" w:hAnsi="Times New Roman" w:cs="Times New Roman"/>
        </w:rPr>
        <w:t xml:space="preserve">(8) 1469-1475, </w:t>
      </w:r>
      <w:proofErr w:type="gramStart"/>
      <w:r w:rsidRPr="00244E25">
        <w:rPr>
          <w:rFonts w:ascii="Times New Roman" w:eastAsia="Times New Roman" w:hAnsi="Times New Roman" w:cs="Times New Roman"/>
        </w:rPr>
        <w:t>2008.</w:t>
      </w:r>
      <w:proofErr w:type="gramEnd"/>
    </w:p>
    <w:p w:rsidR="00BB1485" w:rsidRPr="00244E25" w:rsidRDefault="00BB1485" w:rsidP="00CC081A">
      <w:pPr>
        <w:pStyle w:val="ListParagraph"/>
        <w:numPr>
          <w:ilvl w:val="0"/>
          <w:numId w:val="10"/>
        </w:numPr>
        <w:shd w:val="clear" w:color="auto" w:fill="FFFFFF"/>
        <w:spacing w:after="173" w:line="480" w:lineRule="auto"/>
        <w:jc w:val="both"/>
        <w:rPr>
          <w:rFonts w:ascii="Times New Roman" w:eastAsia="Times New Roman" w:hAnsi="Times New Roman" w:cs="Times New Roman"/>
        </w:rPr>
      </w:pPr>
      <w:r w:rsidRPr="00244E25">
        <w:rPr>
          <w:rFonts w:ascii="Times New Roman" w:eastAsia="Times New Roman" w:hAnsi="Times New Roman" w:cs="Times New Roman"/>
        </w:rPr>
        <w:t xml:space="preserve">De Ste Croix, MBA. Armstrong, N, </w:t>
      </w:r>
      <w:proofErr w:type="spellStart"/>
      <w:r w:rsidRPr="00244E25">
        <w:rPr>
          <w:rFonts w:ascii="Times New Roman" w:eastAsia="Times New Roman" w:hAnsi="Times New Roman" w:cs="Times New Roman"/>
        </w:rPr>
        <w:t>Welsman</w:t>
      </w:r>
      <w:proofErr w:type="spellEnd"/>
      <w:r w:rsidRPr="00244E25">
        <w:rPr>
          <w:rFonts w:ascii="Times New Roman" w:eastAsia="Times New Roman" w:hAnsi="Times New Roman" w:cs="Times New Roman"/>
        </w:rPr>
        <w:t>, JR and Sharpe, P. Longitudinal changes in isokinetic leg strength in 10-14-year-olds. Ann Hum Bio: 29(1) 50-62, 2002.</w:t>
      </w:r>
    </w:p>
    <w:p w:rsidR="00BB1485" w:rsidRPr="00244E25" w:rsidRDefault="00BB1485" w:rsidP="00CC081A">
      <w:pPr>
        <w:pStyle w:val="ListParagraph"/>
        <w:numPr>
          <w:ilvl w:val="0"/>
          <w:numId w:val="10"/>
        </w:numPr>
        <w:shd w:val="clear" w:color="auto" w:fill="FFFFFF"/>
        <w:spacing w:after="173" w:line="480" w:lineRule="auto"/>
        <w:jc w:val="both"/>
        <w:rPr>
          <w:rFonts w:ascii="Times New Roman" w:eastAsia="Times New Roman" w:hAnsi="Times New Roman" w:cs="Times New Roman"/>
        </w:rPr>
      </w:pPr>
      <w:proofErr w:type="spellStart"/>
      <w:r w:rsidRPr="00244E25">
        <w:rPr>
          <w:rFonts w:ascii="Times New Roman" w:hAnsi="Times New Roman" w:cs="Times New Roman"/>
          <w:shd w:val="clear" w:color="auto" w:fill="FFFFFF"/>
        </w:rPr>
        <w:t>Dellal</w:t>
      </w:r>
      <w:proofErr w:type="spellEnd"/>
      <w:r w:rsidRPr="00244E25">
        <w:rPr>
          <w:rFonts w:ascii="Times New Roman" w:hAnsi="Times New Roman" w:cs="Times New Roman"/>
          <w:shd w:val="clear" w:color="auto" w:fill="FFFFFF"/>
        </w:rPr>
        <w:t xml:space="preserve">, A, </w:t>
      </w:r>
      <w:proofErr w:type="spellStart"/>
      <w:r w:rsidRPr="00244E25">
        <w:rPr>
          <w:rFonts w:ascii="Times New Roman" w:hAnsi="Times New Roman" w:cs="Times New Roman"/>
          <w:shd w:val="clear" w:color="auto" w:fill="FFFFFF"/>
        </w:rPr>
        <w:t>Chamari</w:t>
      </w:r>
      <w:proofErr w:type="spellEnd"/>
      <w:r w:rsidRPr="00244E25">
        <w:rPr>
          <w:rFonts w:ascii="Times New Roman" w:hAnsi="Times New Roman" w:cs="Times New Roman"/>
          <w:shd w:val="clear" w:color="auto" w:fill="FFFFFF"/>
        </w:rPr>
        <w:t>, K, Owen, AL, Wong, DP, Lago-</w:t>
      </w:r>
      <w:proofErr w:type="spellStart"/>
      <w:r w:rsidRPr="00244E25">
        <w:rPr>
          <w:rFonts w:ascii="Times New Roman" w:hAnsi="Times New Roman" w:cs="Times New Roman"/>
          <w:shd w:val="clear" w:color="auto" w:fill="FFFFFF"/>
        </w:rPr>
        <w:t>Penas</w:t>
      </w:r>
      <w:proofErr w:type="spellEnd"/>
      <w:r w:rsidRPr="00244E25">
        <w:rPr>
          <w:rFonts w:ascii="Times New Roman" w:hAnsi="Times New Roman" w:cs="Times New Roman"/>
          <w:shd w:val="clear" w:color="auto" w:fill="FFFFFF"/>
        </w:rPr>
        <w:t>, C and Hill-Haas, S. Influence of technical instructions on the physiological and physical demands of small-sided soccer games. </w:t>
      </w:r>
      <w:proofErr w:type="spellStart"/>
      <w:r w:rsidRPr="00244E25">
        <w:rPr>
          <w:rFonts w:ascii="Times New Roman" w:hAnsi="Times New Roman" w:cs="Times New Roman"/>
          <w:iCs/>
          <w:shd w:val="clear" w:color="auto" w:fill="FFFFFF"/>
        </w:rPr>
        <w:t>Eur</w:t>
      </w:r>
      <w:proofErr w:type="spellEnd"/>
      <w:r w:rsidRPr="00244E25">
        <w:rPr>
          <w:rFonts w:ascii="Times New Roman" w:hAnsi="Times New Roman" w:cs="Times New Roman"/>
          <w:iCs/>
          <w:shd w:val="clear" w:color="auto" w:fill="FFFFFF"/>
        </w:rPr>
        <w:t xml:space="preserve"> J Sport </w:t>
      </w:r>
      <w:proofErr w:type="spellStart"/>
      <w:r w:rsidRPr="00244E25">
        <w:rPr>
          <w:rFonts w:ascii="Times New Roman" w:hAnsi="Times New Roman" w:cs="Times New Roman"/>
          <w:iCs/>
          <w:shd w:val="clear" w:color="auto" w:fill="FFFFFF"/>
        </w:rPr>
        <w:t>Sci</w:t>
      </w:r>
      <w:proofErr w:type="spellEnd"/>
      <w:r w:rsidRPr="00244E25">
        <w:rPr>
          <w:rFonts w:ascii="Times New Roman" w:hAnsi="Times New Roman" w:cs="Times New Roman"/>
          <w:shd w:val="clear" w:color="auto" w:fill="FFFFFF"/>
        </w:rPr>
        <w:t>: </w:t>
      </w:r>
      <w:r w:rsidRPr="00244E25">
        <w:rPr>
          <w:rFonts w:ascii="Times New Roman" w:hAnsi="Times New Roman" w:cs="Times New Roman"/>
          <w:iCs/>
          <w:shd w:val="clear" w:color="auto" w:fill="FFFFFF"/>
        </w:rPr>
        <w:t>11</w:t>
      </w:r>
      <w:r w:rsidRPr="00244E25">
        <w:rPr>
          <w:rFonts w:ascii="Times New Roman" w:hAnsi="Times New Roman" w:cs="Times New Roman"/>
          <w:shd w:val="clear" w:color="auto" w:fill="FFFFFF"/>
        </w:rPr>
        <w:t>(5) 341-346, 2011.</w:t>
      </w:r>
    </w:p>
    <w:p w:rsidR="00BB1485" w:rsidRPr="00244E25" w:rsidRDefault="00BB1485" w:rsidP="00CC081A">
      <w:pPr>
        <w:pStyle w:val="ListParagraph"/>
        <w:numPr>
          <w:ilvl w:val="0"/>
          <w:numId w:val="10"/>
        </w:numPr>
        <w:shd w:val="clear" w:color="auto" w:fill="FFFFFF"/>
        <w:spacing w:after="173" w:line="480" w:lineRule="auto"/>
        <w:jc w:val="both"/>
        <w:rPr>
          <w:rFonts w:ascii="Times New Roman" w:eastAsia="Times New Roman" w:hAnsi="Times New Roman" w:cs="Times New Roman"/>
        </w:rPr>
      </w:pPr>
      <w:proofErr w:type="spellStart"/>
      <w:r w:rsidRPr="00244E25">
        <w:rPr>
          <w:rFonts w:ascii="Times New Roman" w:eastAsia="Times New Roman" w:hAnsi="Times New Roman" w:cs="Times New Roman"/>
        </w:rPr>
        <w:t>Ekstrand</w:t>
      </w:r>
      <w:proofErr w:type="spellEnd"/>
      <w:r w:rsidRPr="00244E25">
        <w:rPr>
          <w:rFonts w:ascii="Times New Roman" w:eastAsia="Times New Roman" w:hAnsi="Times New Roman" w:cs="Times New Roman"/>
        </w:rPr>
        <w:t xml:space="preserve">, J, </w:t>
      </w:r>
      <w:proofErr w:type="spellStart"/>
      <w:r w:rsidRPr="00244E25">
        <w:rPr>
          <w:rFonts w:ascii="Times New Roman" w:eastAsia="Times New Roman" w:hAnsi="Times New Roman" w:cs="Times New Roman"/>
        </w:rPr>
        <w:t>Hagglund</w:t>
      </w:r>
      <w:proofErr w:type="spellEnd"/>
      <w:r w:rsidRPr="00244E25">
        <w:rPr>
          <w:rFonts w:ascii="Times New Roman" w:eastAsia="Times New Roman" w:hAnsi="Times New Roman" w:cs="Times New Roman"/>
        </w:rPr>
        <w:t>, M and Walden, M. Injury incidence and injury patterns in professional football: the UEFA injury study. </w:t>
      </w:r>
      <w:r w:rsidRPr="00244E25">
        <w:rPr>
          <w:rFonts w:ascii="Times New Roman" w:eastAsia="Times New Roman" w:hAnsi="Times New Roman" w:cs="Times New Roman"/>
          <w:iCs/>
        </w:rPr>
        <w:t>Br J Sports Med: </w:t>
      </w:r>
      <w:r w:rsidRPr="00244E25">
        <w:rPr>
          <w:rFonts w:ascii="Times New Roman" w:eastAsia="Times New Roman" w:hAnsi="Times New Roman" w:cs="Times New Roman"/>
          <w:bCs/>
        </w:rPr>
        <w:t>45</w:t>
      </w:r>
      <w:r w:rsidRPr="00244E25">
        <w:rPr>
          <w:rFonts w:ascii="Times New Roman" w:eastAsia="Times New Roman" w:hAnsi="Times New Roman" w:cs="Times New Roman"/>
        </w:rPr>
        <w:t>(7)553-558, 2011.</w:t>
      </w:r>
    </w:p>
    <w:p w:rsidR="00BB1485" w:rsidRPr="00244E25" w:rsidRDefault="00BB1485" w:rsidP="00CC081A">
      <w:pPr>
        <w:pStyle w:val="ListParagraph"/>
        <w:numPr>
          <w:ilvl w:val="0"/>
          <w:numId w:val="10"/>
        </w:numPr>
        <w:shd w:val="clear" w:color="auto" w:fill="FFFFFF"/>
        <w:spacing w:after="173" w:line="480" w:lineRule="auto"/>
        <w:jc w:val="both"/>
        <w:rPr>
          <w:rFonts w:ascii="Times New Roman" w:eastAsia="Times New Roman" w:hAnsi="Times New Roman" w:cs="Times New Roman"/>
        </w:rPr>
      </w:pPr>
      <w:r w:rsidRPr="00244E25">
        <w:rPr>
          <w:rFonts w:ascii="Times New Roman" w:eastAsia="Times New Roman" w:hAnsi="Times New Roman" w:cs="Times New Roman"/>
        </w:rPr>
        <w:t>Eustace, SJ, Page, RM and Greig, M. Contemporary approaches to isokinetic strength assessments in professional football players. Science</w:t>
      </w:r>
      <w:r w:rsidR="00776CD0" w:rsidRPr="00244E25">
        <w:rPr>
          <w:rFonts w:ascii="Times New Roman" w:eastAsia="Times New Roman" w:hAnsi="Times New Roman" w:cs="Times New Roman"/>
        </w:rPr>
        <w:t xml:space="preserve"> and Medicine in Football: 1(3)</w:t>
      </w:r>
      <w:r w:rsidRPr="00244E25">
        <w:rPr>
          <w:rFonts w:ascii="Times New Roman" w:eastAsia="Times New Roman" w:hAnsi="Times New Roman" w:cs="Times New Roman"/>
        </w:rPr>
        <w:t>251-257, 2017.</w:t>
      </w:r>
    </w:p>
    <w:p w:rsidR="00BB1485" w:rsidRPr="00244E25" w:rsidRDefault="00BB1485" w:rsidP="00CC081A">
      <w:pPr>
        <w:pStyle w:val="ListParagraph"/>
        <w:numPr>
          <w:ilvl w:val="0"/>
          <w:numId w:val="10"/>
        </w:numPr>
        <w:shd w:val="clear" w:color="auto" w:fill="FFFFFF"/>
        <w:spacing w:after="173" w:line="480" w:lineRule="auto"/>
        <w:jc w:val="both"/>
        <w:rPr>
          <w:rFonts w:ascii="Times New Roman" w:eastAsia="Times New Roman" w:hAnsi="Times New Roman" w:cs="Times New Roman"/>
        </w:rPr>
      </w:pPr>
      <w:proofErr w:type="spellStart"/>
      <w:r w:rsidRPr="00244E25">
        <w:rPr>
          <w:rFonts w:ascii="Times New Roman" w:eastAsia="Times New Roman" w:hAnsi="Times New Roman" w:cs="Times New Roman"/>
        </w:rPr>
        <w:t>Evangelidis</w:t>
      </w:r>
      <w:proofErr w:type="spellEnd"/>
      <w:r w:rsidRPr="00244E25">
        <w:rPr>
          <w:rFonts w:ascii="Times New Roman" w:eastAsia="Times New Roman" w:hAnsi="Times New Roman" w:cs="Times New Roman"/>
        </w:rPr>
        <w:t xml:space="preserve">, PE, Pain, MTG, and </w:t>
      </w:r>
      <w:proofErr w:type="spellStart"/>
      <w:r w:rsidRPr="00244E25">
        <w:rPr>
          <w:rFonts w:ascii="Times New Roman" w:eastAsia="Times New Roman" w:hAnsi="Times New Roman" w:cs="Times New Roman"/>
        </w:rPr>
        <w:t>Folland</w:t>
      </w:r>
      <w:proofErr w:type="spellEnd"/>
      <w:r w:rsidRPr="00244E25">
        <w:rPr>
          <w:rFonts w:ascii="Times New Roman" w:eastAsia="Times New Roman" w:hAnsi="Times New Roman" w:cs="Times New Roman"/>
        </w:rPr>
        <w:t>, J. Angle-specific hamstring-to-quadriceps ratio: A comparison of football players and recreationally active males. </w:t>
      </w:r>
      <w:r w:rsidRPr="00244E25">
        <w:rPr>
          <w:rFonts w:ascii="Times New Roman" w:eastAsia="Times New Roman" w:hAnsi="Times New Roman" w:cs="Times New Roman"/>
          <w:iCs/>
        </w:rPr>
        <w:t xml:space="preserve">J Sport </w:t>
      </w:r>
      <w:proofErr w:type="spellStart"/>
      <w:r w:rsidRPr="00244E25">
        <w:rPr>
          <w:rFonts w:ascii="Times New Roman" w:eastAsia="Times New Roman" w:hAnsi="Times New Roman" w:cs="Times New Roman"/>
          <w:iCs/>
        </w:rPr>
        <w:t>Sci</w:t>
      </w:r>
      <w:proofErr w:type="spellEnd"/>
      <w:r w:rsidRPr="00244E25">
        <w:rPr>
          <w:rFonts w:ascii="Times New Roman" w:eastAsia="Times New Roman" w:hAnsi="Times New Roman" w:cs="Times New Roman"/>
          <w:iCs/>
        </w:rPr>
        <w:t>:</w:t>
      </w:r>
      <w:r w:rsidRPr="00244E25">
        <w:rPr>
          <w:rFonts w:ascii="Times New Roman" w:eastAsia="Times New Roman" w:hAnsi="Times New Roman" w:cs="Times New Roman"/>
          <w:i/>
          <w:iCs/>
        </w:rPr>
        <w:t> </w:t>
      </w:r>
      <w:r w:rsidRPr="00244E25">
        <w:rPr>
          <w:rFonts w:ascii="Times New Roman" w:eastAsia="Times New Roman" w:hAnsi="Times New Roman" w:cs="Times New Roman"/>
          <w:bCs/>
        </w:rPr>
        <w:t>33</w:t>
      </w:r>
      <w:r w:rsidRPr="00244E25">
        <w:rPr>
          <w:rFonts w:ascii="Times New Roman" w:eastAsia="Times New Roman" w:hAnsi="Times New Roman" w:cs="Times New Roman"/>
        </w:rPr>
        <w:t>(3)309-319, 2015.</w:t>
      </w:r>
    </w:p>
    <w:p w:rsidR="00BB1485" w:rsidRPr="00244E25" w:rsidRDefault="00BB1485" w:rsidP="00CC081A">
      <w:pPr>
        <w:pStyle w:val="ListParagraph"/>
        <w:numPr>
          <w:ilvl w:val="0"/>
          <w:numId w:val="10"/>
        </w:numPr>
        <w:shd w:val="clear" w:color="auto" w:fill="FFFFFF"/>
        <w:spacing w:after="173" w:line="480" w:lineRule="auto"/>
        <w:jc w:val="both"/>
        <w:rPr>
          <w:rFonts w:ascii="Times New Roman" w:eastAsia="Times New Roman" w:hAnsi="Times New Roman" w:cs="Times New Roman"/>
        </w:rPr>
      </w:pPr>
      <w:proofErr w:type="spellStart"/>
      <w:r w:rsidRPr="00244E25">
        <w:rPr>
          <w:rFonts w:ascii="Times New Roman" w:hAnsi="Times New Roman" w:cs="Times New Roman"/>
        </w:rPr>
        <w:t>Fousekis</w:t>
      </w:r>
      <w:proofErr w:type="spellEnd"/>
      <w:r w:rsidRPr="00244E25">
        <w:rPr>
          <w:rFonts w:ascii="Times New Roman" w:hAnsi="Times New Roman" w:cs="Times New Roman"/>
        </w:rPr>
        <w:t xml:space="preserve">, K, </w:t>
      </w:r>
      <w:proofErr w:type="spellStart"/>
      <w:r w:rsidRPr="00244E25">
        <w:rPr>
          <w:rFonts w:ascii="Times New Roman" w:hAnsi="Times New Roman" w:cs="Times New Roman"/>
        </w:rPr>
        <w:t>Tsepis</w:t>
      </w:r>
      <w:proofErr w:type="spellEnd"/>
      <w:r w:rsidRPr="00244E25">
        <w:rPr>
          <w:rFonts w:ascii="Times New Roman" w:hAnsi="Times New Roman" w:cs="Times New Roman"/>
        </w:rPr>
        <w:t xml:space="preserve">, E, </w:t>
      </w:r>
      <w:proofErr w:type="spellStart"/>
      <w:r w:rsidRPr="00244E25">
        <w:rPr>
          <w:rFonts w:ascii="Times New Roman" w:hAnsi="Times New Roman" w:cs="Times New Roman"/>
        </w:rPr>
        <w:t>Poulmedis</w:t>
      </w:r>
      <w:proofErr w:type="spellEnd"/>
      <w:r w:rsidRPr="00244E25">
        <w:rPr>
          <w:rFonts w:ascii="Times New Roman" w:hAnsi="Times New Roman" w:cs="Times New Roman"/>
        </w:rPr>
        <w:t xml:space="preserve">, P, </w:t>
      </w:r>
      <w:proofErr w:type="spellStart"/>
      <w:r w:rsidRPr="00244E25">
        <w:rPr>
          <w:rFonts w:ascii="Times New Roman" w:hAnsi="Times New Roman" w:cs="Times New Roman"/>
        </w:rPr>
        <w:t>Athanasopoulos</w:t>
      </w:r>
      <w:proofErr w:type="spellEnd"/>
      <w:r w:rsidRPr="00244E25">
        <w:rPr>
          <w:rFonts w:ascii="Times New Roman" w:hAnsi="Times New Roman" w:cs="Times New Roman"/>
        </w:rPr>
        <w:t xml:space="preserve">, S. and </w:t>
      </w:r>
      <w:proofErr w:type="spellStart"/>
      <w:r w:rsidRPr="00244E25">
        <w:rPr>
          <w:rFonts w:ascii="Times New Roman" w:hAnsi="Times New Roman" w:cs="Times New Roman"/>
        </w:rPr>
        <w:t>Vagenas</w:t>
      </w:r>
      <w:proofErr w:type="spellEnd"/>
      <w:r w:rsidRPr="00244E25">
        <w:rPr>
          <w:rFonts w:ascii="Times New Roman" w:hAnsi="Times New Roman" w:cs="Times New Roman"/>
        </w:rPr>
        <w:t>, G. Intrinsic risk factors of non-contact quadriceps and hamstring strains in soccer: a prospective study of 100 professional players. </w:t>
      </w:r>
      <w:r w:rsidRPr="00244E25">
        <w:rPr>
          <w:rFonts w:ascii="Times New Roman" w:hAnsi="Times New Roman" w:cs="Times New Roman"/>
          <w:iCs/>
        </w:rPr>
        <w:t>Br J Sports Med: </w:t>
      </w:r>
      <w:r w:rsidRPr="00244E25">
        <w:rPr>
          <w:rFonts w:ascii="Times New Roman" w:hAnsi="Times New Roman" w:cs="Times New Roman"/>
          <w:bCs/>
        </w:rPr>
        <w:t>45</w:t>
      </w:r>
      <w:r w:rsidRPr="00244E25">
        <w:rPr>
          <w:rFonts w:ascii="Times New Roman" w:hAnsi="Times New Roman" w:cs="Times New Roman"/>
        </w:rPr>
        <w:t>(9)709-714, 2011.</w:t>
      </w:r>
    </w:p>
    <w:p w:rsidR="00C16523" w:rsidRPr="00244E25" w:rsidRDefault="00C16523" w:rsidP="00C16523">
      <w:pPr>
        <w:pStyle w:val="ListParagraph"/>
        <w:numPr>
          <w:ilvl w:val="0"/>
          <w:numId w:val="10"/>
        </w:numPr>
        <w:shd w:val="clear" w:color="auto" w:fill="FFFFFF"/>
        <w:spacing w:after="173" w:line="480" w:lineRule="auto"/>
        <w:jc w:val="both"/>
        <w:rPr>
          <w:rFonts w:ascii="Times New Roman" w:eastAsia="Times New Roman" w:hAnsi="Times New Roman" w:cs="Times New Roman"/>
        </w:rPr>
      </w:pPr>
      <w:r w:rsidRPr="00244E25">
        <w:rPr>
          <w:rFonts w:ascii="Times New Roman" w:eastAsia="Times New Roman" w:hAnsi="Times New Roman" w:cs="Times New Roman"/>
        </w:rPr>
        <w:t xml:space="preserve">Graham-Smith, P, Jones, P, Comfort, P and Munro, A. The reliability of a new method to assess knee joint muscle strength imbalance. </w:t>
      </w:r>
      <w:proofErr w:type="spellStart"/>
      <w:r w:rsidRPr="00244E25">
        <w:rPr>
          <w:rFonts w:ascii="Times New Roman" w:eastAsia="Times New Roman" w:hAnsi="Times New Roman" w:cs="Times New Roman"/>
        </w:rPr>
        <w:t>Int</w:t>
      </w:r>
      <w:proofErr w:type="spellEnd"/>
      <w:r w:rsidRPr="00244E25">
        <w:rPr>
          <w:rFonts w:ascii="Times New Roman" w:eastAsia="Times New Roman" w:hAnsi="Times New Roman" w:cs="Times New Roman"/>
        </w:rPr>
        <w:t xml:space="preserve"> J </w:t>
      </w:r>
      <w:proofErr w:type="spellStart"/>
      <w:r w:rsidRPr="00244E25">
        <w:rPr>
          <w:rFonts w:ascii="Times New Roman" w:eastAsia="Times New Roman" w:hAnsi="Times New Roman" w:cs="Times New Roman"/>
        </w:rPr>
        <w:t>Athl</w:t>
      </w:r>
      <w:proofErr w:type="spellEnd"/>
      <w:r w:rsidRPr="00244E25">
        <w:rPr>
          <w:rFonts w:ascii="Times New Roman" w:eastAsia="Times New Roman" w:hAnsi="Times New Roman" w:cs="Times New Roman"/>
        </w:rPr>
        <w:t xml:space="preserve"> </w:t>
      </w:r>
      <w:proofErr w:type="spellStart"/>
      <w:r w:rsidRPr="00244E25">
        <w:rPr>
          <w:rFonts w:ascii="Times New Roman" w:eastAsia="Times New Roman" w:hAnsi="Times New Roman" w:cs="Times New Roman"/>
        </w:rPr>
        <w:t>Ther</w:t>
      </w:r>
      <w:proofErr w:type="spellEnd"/>
      <w:r w:rsidRPr="00244E25">
        <w:rPr>
          <w:rFonts w:ascii="Times New Roman" w:eastAsia="Times New Roman" w:hAnsi="Times New Roman" w:cs="Times New Roman"/>
        </w:rPr>
        <w:t xml:space="preserve"> Train. (18) 1-5, 2013</w:t>
      </w:r>
    </w:p>
    <w:p w:rsidR="00BB1485" w:rsidRPr="00244E25" w:rsidRDefault="00BB1485" w:rsidP="00CC081A">
      <w:pPr>
        <w:pStyle w:val="ListParagraph"/>
        <w:numPr>
          <w:ilvl w:val="0"/>
          <w:numId w:val="10"/>
        </w:numPr>
        <w:shd w:val="clear" w:color="auto" w:fill="FFFFFF" w:themeFill="background1"/>
        <w:spacing w:after="173" w:line="480" w:lineRule="auto"/>
        <w:jc w:val="both"/>
        <w:rPr>
          <w:rFonts w:ascii="Times New Roman" w:eastAsia="Times New Roman" w:hAnsi="Times New Roman" w:cs="Times New Roman"/>
        </w:rPr>
      </w:pPr>
      <w:r w:rsidRPr="00244E25">
        <w:rPr>
          <w:rFonts w:ascii="Times New Roman" w:eastAsia="Times New Roman" w:hAnsi="Times New Roman" w:cs="Times New Roman"/>
          <w:caps/>
        </w:rPr>
        <w:t>G</w:t>
      </w:r>
      <w:r w:rsidRPr="00244E25">
        <w:rPr>
          <w:rFonts w:ascii="Times New Roman" w:eastAsia="Times New Roman" w:hAnsi="Times New Roman" w:cs="Times New Roman"/>
        </w:rPr>
        <w:t>reig,</w:t>
      </w:r>
      <w:r w:rsidRPr="00244E25">
        <w:rPr>
          <w:rFonts w:ascii="Times New Roman" w:eastAsia="Times New Roman" w:hAnsi="Times New Roman" w:cs="Times New Roman"/>
          <w:caps/>
        </w:rPr>
        <w:t xml:space="preserve"> M. </w:t>
      </w:r>
      <w:r w:rsidRPr="00244E25">
        <w:rPr>
          <w:rFonts w:ascii="Times New Roman" w:eastAsia="Times New Roman" w:hAnsi="Times New Roman" w:cs="Times New Roman"/>
        </w:rPr>
        <w:t>The influence of soccer-specific fatigue on peak isokinetic torque production of the knee flexors and extensors. </w:t>
      </w:r>
      <w:r w:rsidRPr="00244E25">
        <w:rPr>
          <w:rFonts w:ascii="Times New Roman" w:eastAsia="Times New Roman" w:hAnsi="Times New Roman" w:cs="Times New Roman"/>
          <w:iCs/>
        </w:rPr>
        <w:t>Am J Sports Med:</w:t>
      </w:r>
      <w:r w:rsidRPr="00244E25">
        <w:rPr>
          <w:rFonts w:ascii="Times New Roman" w:eastAsia="Times New Roman" w:hAnsi="Times New Roman" w:cs="Times New Roman"/>
          <w:i/>
          <w:iCs/>
        </w:rPr>
        <w:t xml:space="preserve"> </w:t>
      </w:r>
      <w:r w:rsidR="00776CD0" w:rsidRPr="00244E25">
        <w:rPr>
          <w:rFonts w:ascii="Times New Roman" w:eastAsia="Times New Roman" w:hAnsi="Times New Roman" w:cs="Times New Roman"/>
        </w:rPr>
        <w:t>36(7)</w:t>
      </w:r>
      <w:r w:rsidRPr="00244E25">
        <w:rPr>
          <w:rFonts w:ascii="Times New Roman" w:eastAsia="Times New Roman" w:hAnsi="Times New Roman" w:cs="Times New Roman"/>
        </w:rPr>
        <w:t xml:space="preserve">1403-1409, </w:t>
      </w:r>
      <w:proofErr w:type="gramStart"/>
      <w:r w:rsidRPr="00244E25">
        <w:rPr>
          <w:rFonts w:ascii="Times New Roman" w:eastAsia="Times New Roman" w:hAnsi="Times New Roman" w:cs="Times New Roman"/>
        </w:rPr>
        <w:t>2008.</w:t>
      </w:r>
      <w:proofErr w:type="gramEnd"/>
    </w:p>
    <w:p w:rsidR="00BB1485" w:rsidRPr="00244E25" w:rsidRDefault="00BB1485" w:rsidP="00CC081A">
      <w:pPr>
        <w:pStyle w:val="ListParagraph"/>
        <w:numPr>
          <w:ilvl w:val="0"/>
          <w:numId w:val="10"/>
        </w:numPr>
        <w:shd w:val="clear" w:color="auto" w:fill="FFFFFF" w:themeFill="background1"/>
        <w:spacing w:after="173" w:line="480" w:lineRule="auto"/>
        <w:jc w:val="both"/>
        <w:rPr>
          <w:rFonts w:ascii="Times New Roman" w:eastAsia="Times New Roman" w:hAnsi="Times New Roman" w:cs="Times New Roman"/>
        </w:rPr>
      </w:pPr>
      <w:r w:rsidRPr="00244E25">
        <w:rPr>
          <w:rFonts w:ascii="Times New Roman" w:eastAsia="Times New Roman" w:hAnsi="Times New Roman" w:cs="Times New Roman"/>
        </w:rPr>
        <w:t>Hewett, TE, Myer, GD and Ford, KR. Decrease in neuromuscular control about the knee with maturation in femal</w:t>
      </w:r>
      <w:r w:rsidR="009C2EF5" w:rsidRPr="00244E25">
        <w:rPr>
          <w:rFonts w:ascii="Times New Roman" w:eastAsia="Times New Roman" w:hAnsi="Times New Roman" w:cs="Times New Roman"/>
        </w:rPr>
        <w:t>e athletes. Bone Joint J: 86(8)</w:t>
      </w:r>
      <w:r w:rsidRPr="00244E25">
        <w:rPr>
          <w:rFonts w:ascii="Times New Roman" w:eastAsia="Times New Roman" w:hAnsi="Times New Roman" w:cs="Times New Roman"/>
        </w:rPr>
        <w:t>1601-1608, 2004.</w:t>
      </w:r>
    </w:p>
    <w:p w:rsidR="00BB1485" w:rsidRPr="00244E25" w:rsidRDefault="00BB1485" w:rsidP="00CC081A">
      <w:pPr>
        <w:pStyle w:val="ListParagraph"/>
        <w:numPr>
          <w:ilvl w:val="0"/>
          <w:numId w:val="10"/>
        </w:numPr>
        <w:shd w:val="clear" w:color="auto" w:fill="FFFFFF" w:themeFill="background1"/>
        <w:spacing w:after="173" w:line="480" w:lineRule="auto"/>
        <w:jc w:val="both"/>
        <w:rPr>
          <w:rFonts w:ascii="Times New Roman" w:eastAsia="Times New Roman" w:hAnsi="Times New Roman" w:cs="Times New Roman"/>
        </w:rPr>
      </w:pPr>
      <w:proofErr w:type="spellStart"/>
      <w:r w:rsidRPr="00244E25">
        <w:rPr>
          <w:rFonts w:ascii="Times New Roman" w:eastAsia="Times New Roman" w:hAnsi="Times New Roman" w:cs="Times New Roman"/>
        </w:rPr>
        <w:t>Gür</w:t>
      </w:r>
      <w:proofErr w:type="spellEnd"/>
      <w:r w:rsidRPr="00244E25">
        <w:rPr>
          <w:rFonts w:ascii="Times New Roman" w:eastAsia="Times New Roman" w:hAnsi="Times New Roman" w:cs="Times New Roman"/>
        </w:rPr>
        <w:t xml:space="preserve">, H, </w:t>
      </w:r>
      <w:proofErr w:type="spellStart"/>
      <w:r w:rsidRPr="00244E25">
        <w:rPr>
          <w:rFonts w:ascii="Times New Roman" w:eastAsia="Times New Roman" w:hAnsi="Times New Roman" w:cs="Times New Roman"/>
        </w:rPr>
        <w:t>Akova</w:t>
      </w:r>
      <w:proofErr w:type="spellEnd"/>
      <w:r w:rsidRPr="00244E25">
        <w:rPr>
          <w:rFonts w:ascii="Times New Roman" w:eastAsia="Times New Roman" w:hAnsi="Times New Roman" w:cs="Times New Roman"/>
        </w:rPr>
        <w:t xml:space="preserve">, B, </w:t>
      </w:r>
      <w:proofErr w:type="spellStart"/>
      <w:r w:rsidRPr="00244E25">
        <w:rPr>
          <w:rFonts w:ascii="Times New Roman" w:eastAsia="Times New Roman" w:hAnsi="Times New Roman" w:cs="Times New Roman"/>
        </w:rPr>
        <w:t>Pündük</w:t>
      </w:r>
      <w:proofErr w:type="spellEnd"/>
      <w:r w:rsidRPr="00244E25">
        <w:rPr>
          <w:rFonts w:ascii="Times New Roman" w:eastAsia="Times New Roman" w:hAnsi="Times New Roman" w:cs="Times New Roman"/>
        </w:rPr>
        <w:t xml:space="preserve">, Z. and </w:t>
      </w:r>
      <w:proofErr w:type="spellStart"/>
      <w:r w:rsidRPr="00244E25">
        <w:rPr>
          <w:rFonts w:ascii="Times New Roman" w:eastAsia="Times New Roman" w:hAnsi="Times New Roman" w:cs="Times New Roman"/>
        </w:rPr>
        <w:t>Küçükoǧlu</w:t>
      </w:r>
      <w:proofErr w:type="spellEnd"/>
      <w:r w:rsidRPr="00244E25">
        <w:rPr>
          <w:rFonts w:ascii="Times New Roman" w:eastAsia="Times New Roman" w:hAnsi="Times New Roman" w:cs="Times New Roman"/>
        </w:rPr>
        <w:t xml:space="preserve">, S. Effects of age on the reciprocal peak torque ratios during knee muscle contractions in elite soccer players. </w:t>
      </w:r>
      <w:proofErr w:type="spellStart"/>
      <w:r w:rsidRPr="00244E25">
        <w:rPr>
          <w:rFonts w:ascii="Times New Roman" w:eastAsia="Times New Roman" w:hAnsi="Times New Roman" w:cs="Times New Roman"/>
        </w:rPr>
        <w:t>Scand</w:t>
      </w:r>
      <w:proofErr w:type="spellEnd"/>
      <w:r w:rsidRPr="00244E25">
        <w:rPr>
          <w:rFonts w:ascii="Times New Roman" w:eastAsia="Times New Roman" w:hAnsi="Times New Roman" w:cs="Times New Roman"/>
        </w:rPr>
        <w:t xml:space="preserve"> J Med </w:t>
      </w:r>
      <w:proofErr w:type="spellStart"/>
      <w:r w:rsidRPr="00244E25">
        <w:rPr>
          <w:rFonts w:ascii="Times New Roman" w:eastAsia="Times New Roman" w:hAnsi="Times New Roman" w:cs="Times New Roman"/>
        </w:rPr>
        <w:t>Sci</w:t>
      </w:r>
      <w:proofErr w:type="spellEnd"/>
      <w:r w:rsidRPr="00244E25">
        <w:rPr>
          <w:rFonts w:ascii="Times New Roman" w:eastAsia="Times New Roman" w:hAnsi="Times New Roman" w:cs="Times New Roman"/>
        </w:rPr>
        <w:t xml:space="preserve"> Sports: 9(2) 81-87, 1999. </w:t>
      </w:r>
    </w:p>
    <w:p w:rsidR="00BB1485" w:rsidRPr="00244E25" w:rsidRDefault="00BB1485" w:rsidP="00CC081A">
      <w:pPr>
        <w:pStyle w:val="ListParagraph"/>
        <w:numPr>
          <w:ilvl w:val="0"/>
          <w:numId w:val="10"/>
        </w:numPr>
        <w:shd w:val="clear" w:color="auto" w:fill="FFFFFF" w:themeFill="background1"/>
        <w:spacing w:after="173" w:line="480" w:lineRule="auto"/>
        <w:jc w:val="both"/>
        <w:rPr>
          <w:rFonts w:ascii="Times New Roman" w:eastAsia="Times New Roman" w:hAnsi="Times New Roman" w:cs="Times New Roman"/>
        </w:rPr>
      </w:pPr>
      <w:proofErr w:type="spellStart"/>
      <w:r w:rsidRPr="00244E25">
        <w:rPr>
          <w:rFonts w:ascii="Times New Roman" w:eastAsia="Times New Roman" w:hAnsi="Times New Roman" w:cs="Times New Roman"/>
        </w:rPr>
        <w:t>Kawamori</w:t>
      </w:r>
      <w:proofErr w:type="spellEnd"/>
      <w:r w:rsidRPr="00244E25">
        <w:rPr>
          <w:rFonts w:ascii="Times New Roman" w:eastAsia="Times New Roman" w:hAnsi="Times New Roman" w:cs="Times New Roman"/>
        </w:rPr>
        <w:t xml:space="preserve">, N, and </w:t>
      </w:r>
      <w:proofErr w:type="spellStart"/>
      <w:r w:rsidRPr="00244E25">
        <w:rPr>
          <w:rFonts w:ascii="Times New Roman" w:eastAsia="Times New Roman" w:hAnsi="Times New Roman" w:cs="Times New Roman"/>
        </w:rPr>
        <w:t>Haff</w:t>
      </w:r>
      <w:proofErr w:type="spellEnd"/>
      <w:r w:rsidRPr="00244E25">
        <w:rPr>
          <w:rFonts w:ascii="Times New Roman" w:eastAsia="Times New Roman" w:hAnsi="Times New Roman" w:cs="Times New Roman"/>
        </w:rPr>
        <w:t>, GG. The optimal training load for the development of muscular power. J Strength Cond Res: 18(3) 675-684, 2004.</w:t>
      </w:r>
    </w:p>
    <w:p w:rsidR="00BB1485" w:rsidRPr="00244E25" w:rsidRDefault="00BB1485" w:rsidP="00CC081A">
      <w:pPr>
        <w:pStyle w:val="ListParagraph"/>
        <w:numPr>
          <w:ilvl w:val="0"/>
          <w:numId w:val="10"/>
        </w:numPr>
        <w:shd w:val="clear" w:color="auto" w:fill="FFFFFF" w:themeFill="background1"/>
        <w:spacing w:after="173" w:line="480" w:lineRule="auto"/>
        <w:jc w:val="both"/>
        <w:rPr>
          <w:rFonts w:ascii="Times New Roman" w:eastAsia="Times New Roman" w:hAnsi="Times New Roman" w:cs="Times New Roman"/>
        </w:rPr>
      </w:pPr>
      <w:proofErr w:type="spellStart"/>
      <w:r w:rsidRPr="00244E25">
        <w:rPr>
          <w:rFonts w:ascii="Times New Roman" w:eastAsia="Times New Roman" w:hAnsi="Times New Roman" w:cs="Times New Roman"/>
        </w:rPr>
        <w:t>Kawamori</w:t>
      </w:r>
      <w:proofErr w:type="spellEnd"/>
      <w:r w:rsidRPr="00244E25">
        <w:rPr>
          <w:rFonts w:ascii="Times New Roman" w:eastAsia="Times New Roman" w:hAnsi="Times New Roman" w:cs="Times New Roman"/>
        </w:rPr>
        <w:t xml:space="preserve">, N and Newton, RU. Velocity Specificity of Resistance Training: Actual Movement Velocity </w:t>
      </w:r>
      <w:proofErr w:type="gramStart"/>
      <w:r w:rsidRPr="00244E25">
        <w:rPr>
          <w:rFonts w:ascii="Times New Roman" w:eastAsia="Times New Roman" w:hAnsi="Times New Roman" w:cs="Times New Roman"/>
        </w:rPr>
        <w:t>Versus</w:t>
      </w:r>
      <w:proofErr w:type="gramEnd"/>
      <w:r w:rsidRPr="00244E25">
        <w:rPr>
          <w:rFonts w:ascii="Times New Roman" w:eastAsia="Times New Roman" w:hAnsi="Times New Roman" w:cs="Times New Roman"/>
        </w:rPr>
        <w:t xml:space="preserve"> Intention to Move Explosively. Strength Cond J: 28(2) 86-91, 2006. </w:t>
      </w:r>
    </w:p>
    <w:p w:rsidR="00BB1485" w:rsidRPr="00244E25" w:rsidRDefault="00BB1485" w:rsidP="00CC081A">
      <w:pPr>
        <w:pStyle w:val="ListParagraph"/>
        <w:numPr>
          <w:ilvl w:val="0"/>
          <w:numId w:val="10"/>
        </w:numPr>
        <w:shd w:val="clear" w:color="auto" w:fill="FFFFFF" w:themeFill="background1"/>
        <w:spacing w:after="173" w:line="480" w:lineRule="auto"/>
        <w:jc w:val="both"/>
        <w:rPr>
          <w:rFonts w:ascii="Times New Roman" w:eastAsia="Times New Roman" w:hAnsi="Times New Roman" w:cs="Times New Roman"/>
        </w:rPr>
      </w:pPr>
      <w:proofErr w:type="spellStart"/>
      <w:r w:rsidRPr="00244E25">
        <w:rPr>
          <w:rFonts w:ascii="Times New Roman" w:eastAsia="Times New Roman" w:hAnsi="Times New Roman" w:cs="Times New Roman"/>
        </w:rPr>
        <w:t>Kellis</w:t>
      </w:r>
      <w:proofErr w:type="spellEnd"/>
      <w:r w:rsidRPr="00244E25">
        <w:rPr>
          <w:rFonts w:ascii="Times New Roman" w:eastAsia="Times New Roman" w:hAnsi="Times New Roman" w:cs="Times New Roman"/>
        </w:rPr>
        <w:t xml:space="preserve">, S, </w:t>
      </w:r>
      <w:proofErr w:type="spellStart"/>
      <w:r w:rsidRPr="00244E25">
        <w:rPr>
          <w:rFonts w:ascii="Times New Roman" w:eastAsia="Times New Roman" w:hAnsi="Times New Roman" w:cs="Times New Roman"/>
        </w:rPr>
        <w:t>Gerodimos</w:t>
      </w:r>
      <w:proofErr w:type="spellEnd"/>
      <w:r w:rsidRPr="00244E25">
        <w:rPr>
          <w:rFonts w:ascii="Times New Roman" w:eastAsia="Times New Roman" w:hAnsi="Times New Roman" w:cs="Times New Roman"/>
        </w:rPr>
        <w:t xml:space="preserve">, V, </w:t>
      </w:r>
      <w:proofErr w:type="spellStart"/>
      <w:r w:rsidRPr="00244E25">
        <w:rPr>
          <w:rFonts w:ascii="Times New Roman" w:eastAsia="Times New Roman" w:hAnsi="Times New Roman" w:cs="Times New Roman"/>
        </w:rPr>
        <w:t>Kellis</w:t>
      </w:r>
      <w:proofErr w:type="spellEnd"/>
      <w:r w:rsidRPr="00244E25">
        <w:rPr>
          <w:rFonts w:ascii="Times New Roman" w:eastAsia="Times New Roman" w:hAnsi="Times New Roman" w:cs="Times New Roman"/>
        </w:rPr>
        <w:t xml:space="preserve">, E, and </w:t>
      </w:r>
      <w:proofErr w:type="spellStart"/>
      <w:r w:rsidRPr="00244E25">
        <w:rPr>
          <w:rFonts w:ascii="Times New Roman" w:eastAsia="Times New Roman" w:hAnsi="Times New Roman" w:cs="Times New Roman"/>
        </w:rPr>
        <w:t>Manou</w:t>
      </w:r>
      <w:proofErr w:type="spellEnd"/>
      <w:r w:rsidRPr="00244E25">
        <w:rPr>
          <w:rFonts w:ascii="Times New Roman" w:eastAsia="Times New Roman" w:hAnsi="Times New Roman" w:cs="Times New Roman"/>
        </w:rPr>
        <w:t xml:space="preserve">, V. Bilateral isokinetic concentric and eccentric strength profiles of the knee extensors and flexors in young soccer players. </w:t>
      </w:r>
      <w:proofErr w:type="spellStart"/>
      <w:r w:rsidRPr="00244E25">
        <w:rPr>
          <w:rFonts w:ascii="Times New Roman" w:eastAsia="Times New Roman" w:hAnsi="Times New Roman" w:cs="Times New Roman"/>
        </w:rPr>
        <w:t>Isokinet</w:t>
      </w:r>
      <w:proofErr w:type="spellEnd"/>
      <w:r w:rsidRPr="00244E25">
        <w:rPr>
          <w:rFonts w:ascii="Times New Roman" w:eastAsia="Times New Roman" w:hAnsi="Times New Roman" w:cs="Times New Roman"/>
        </w:rPr>
        <w:t xml:space="preserve"> </w:t>
      </w:r>
      <w:proofErr w:type="spellStart"/>
      <w:r w:rsidRPr="00244E25">
        <w:rPr>
          <w:rFonts w:ascii="Times New Roman" w:eastAsia="Times New Roman" w:hAnsi="Times New Roman" w:cs="Times New Roman"/>
        </w:rPr>
        <w:t>Exerc</w:t>
      </w:r>
      <w:proofErr w:type="spellEnd"/>
      <w:r w:rsidRPr="00244E25">
        <w:rPr>
          <w:rFonts w:ascii="Times New Roman" w:eastAsia="Times New Roman" w:hAnsi="Times New Roman" w:cs="Times New Roman"/>
        </w:rPr>
        <w:t xml:space="preserve"> </w:t>
      </w:r>
      <w:proofErr w:type="spellStart"/>
      <w:r w:rsidRPr="00244E25">
        <w:rPr>
          <w:rFonts w:ascii="Times New Roman" w:eastAsia="Times New Roman" w:hAnsi="Times New Roman" w:cs="Times New Roman"/>
        </w:rPr>
        <w:t>Sci</w:t>
      </w:r>
      <w:proofErr w:type="spellEnd"/>
      <w:r w:rsidRPr="00244E25">
        <w:rPr>
          <w:rFonts w:ascii="Times New Roman" w:eastAsia="Times New Roman" w:hAnsi="Times New Roman" w:cs="Times New Roman"/>
        </w:rPr>
        <w:t xml:space="preserve">: 9(1) 31-39, 2001. </w:t>
      </w:r>
    </w:p>
    <w:p w:rsidR="00EE332E" w:rsidRPr="00244E25" w:rsidRDefault="00EE332E" w:rsidP="00EE332E">
      <w:pPr>
        <w:pStyle w:val="ListParagraph"/>
        <w:numPr>
          <w:ilvl w:val="0"/>
          <w:numId w:val="10"/>
        </w:numPr>
        <w:tabs>
          <w:tab w:val="left" w:pos="1935"/>
        </w:tabs>
        <w:spacing w:line="480" w:lineRule="auto"/>
        <w:jc w:val="both"/>
        <w:rPr>
          <w:rFonts w:ascii="Times New Roman" w:hAnsi="Times New Roman" w:cs="Times New Roman"/>
        </w:rPr>
      </w:pPr>
      <w:r w:rsidRPr="00244E25">
        <w:rPr>
          <w:rFonts w:ascii="Times New Roman" w:hAnsi="Times New Roman" w:cs="Times New Roman"/>
        </w:rPr>
        <w:t>Landis, J and Koch, GG. The Measurement of Observer Agreement for Categorical Data. Biometrics:</w:t>
      </w:r>
      <w:r w:rsidR="00AD7EEB" w:rsidRPr="00244E25">
        <w:rPr>
          <w:rFonts w:ascii="Times New Roman" w:hAnsi="Times New Roman" w:cs="Times New Roman"/>
        </w:rPr>
        <w:t xml:space="preserve"> 33 (1) </w:t>
      </w:r>
      <w:r w:rsidRPr="00244E25">
        <w:rPr>
          <w:rFonts w:ascii="Times New Roman" w:hAnsi="Times New Roman" w:cs="Times New Roman"/>
        </w:rPr>
        <w:t>159-174, 1997.</w:t>
      </w:r>
    </w:p>
    <w:p w:rsidR="00AB3069" w:rsidRPr="00244E25" w:rsidRDefault="00CE5D3F" w:rsidP="00FC2BF5">
      <w:pPr>
        <w:pStyle w:val="ListParagraph"/>
        <w:numPr>
          <w:ilvl w:val="0"/>
          <w:numId w:val="10"/>
        </w:numPr>
        <w:shd w:val="clear" w:color="auto" w:fill="FFFFFF" w:themeFill="background1"/>
        <w:spacing w:after="173" w:line="480" w:lineRule="auto"/>
        <w:jc w:val="both"/>
        <w:rPr>
          <w:rFonts w:ascii="Times New Roman" w:eastAsia="Times New Roman" w:hAnsi="Times New Roman" w:cs="Times New Roman"/>
        </w:rPr>
      </w:pPr>
      <w:r w:rsidRPr="00244E25">
        <w:rPr>
          <w:rFonts w:ascii="Times New Roman" w:eastAsia="Times New Roman" w:hAnsi="Times New Roman" w:cs="Times New Roman"/>
        </w:rPr>
        <w:t>Lee, J</w:t>
      </w:r>
      <w:r w:rsidR="00FC2BF5" w:rsidRPr="00244E25">
        <w:rPr>
          <w:rFonts w:ascii="Times New Roman" w:eastAsia="Times New Roman" w:hAnsi="Times New Roman" w:cs="Times New Roman"/>
        </w:rPr>
        <w:t>W</w:t>
      </w:r>
      <w:r w:rsidRPr="00244E25">
        <w:rPr>
          <w:rFonts w:ascii="Times New Roman" w:eastAsia="Times New Roman" w:hAnsi="Times New Roman" w:cs="Times New Roman"/>
        </w:rPr>
        <w:t xml:space="preserve">, </w:t>
      </w:r>
      <w:proofErr w:type="spellStart"/>
      <w:r w:rsidRPr="00244E25">
        <w:rPr>
          <w:rFonts w:ascii="Times New Roman" w:eastAsia="Times New Roman" w:hAnsi="Times New Roman" w:cs="Times New Roman"/>
        </w:rPr>
        <w:t>Mok</w:t>
      </w:r>
      <w:proofErr w:type="spellEnd"/>
      <w:r w:rsidRPr="00244E25">
        <w:rPr>
          <w:rFonts w:ascii="Times New Roman" w:eastAsia="Times New Roman" w:hAnsi="Times New Roman" w:cs="Times New Roman"/>
        </w:rPr>
        <w:t>, K</w:t>
      </w:r>
      <w:r w:rsidR="00FC2BF5" w:rsidRPr="00244E25">
        <w:rPr>
          <w:rFonts w:ascii="Times New Roman" w:eastAsia="Times New Roman" w:hAnsi="Times New Roman" w:cs="Times New Roman"/>
        </w:rPr>
        <w:t>M</w:t>
      </w:r>
      <w:r w:rsidRPr="00244E25">
        <w:rPr>
          <w:rFonts w:ascii="Times New Roman" w:eastAsia="Times New Roman" w:hAnsi="Times New Roman" w:cs="Times New Roman"/>
        </w:rPr>
        <w:t>, Chan, H</w:t>
      </w:r>
      <w:r w:rsidR="00FC2BF5" w:rsidRPr="00244E25">
        <w:rPr>
          <w:rFonts w:ascii="Times New Roman" w:eastAsia="Times New Roman" w:hAnsi="Times New Roman" w:cs="Times New Roman"/>
        </w:rPr>
        <w:t>C, Yung, PS</w:t>
      </w:r>
      <w:r w:rsidRPr="00244E25">
        <w:rPr>
          <w:rFonts w:ascii="Times New Roman" w:eastAsia="Times New Roman" w:hAnsi="Times New Roman" w:cs="Times New Roman"/>
        </w:rPr>
        <w:t xml:space="preserve"> and Chan, K</w:t>
      </w:r>
      <w:r w:rsidR="00FC2BF5" w:rsidRPr="00244E25">
        <w:rPr>
          <w:rFonts w:ascii="Times New Roman" w:eastAsia="Times New Roman" w:hAnsi="Times New Roman" w:cs="Times New Roman"/>
        </w:rPr>
        <w:t>M</w:t>
      </w:r>
      <w:r w:rsidR="00AB3069" w:rsidRPr="00244E25">
        <w:rPr>
          <w:rFonts w:ascii="Times New Roman" w:eastAsia="Times New Roman" w:hAnsi="Times New Roman" w:cs="Times New Roman"/>
        </w:rPr>
        <w:t xml:space="preserve">. Eccentric hamstring strength deficit and poor hamstring-to-quadriceps ratio are risk factors for hamstring strain injury in football: a prospective study of 146 professional players. </w:t>
      </w:r>
      <w:r w:rsidR="00FC2BF5" w:rsidRPr="00244E25">
        <w:rPr>
          <w:rFonts w:ascii="Times New Roman" w:eastAsia="Times New Roman" w:hAnsi="Times New Roman" w:cs="Times New Roman"/>
        </w:rPr>
        <w:t xml:space="preserve">J </w:t>
      </w:r>
      <w:proofErr w:type="spellStart"/>
      <w:r w:rsidR="00FC2BF5" w:rsidRPr="00244E25">
        <w:rPr>
          <w:rFonts w:ascii="Times New Roman" w:eastAsia="Times New Roman" w:hAnsi="Times New Roman" w:cs="Times New Roman"/>
        </w:rPr>
        <w:t>Sci</w:t>
      </w:r>
      <w:proofErr w:type="spellEnd"/>
      <w:r w:rsidR="00FC2BF5" w:rsidRPr="00244E25">
        <w:rPr>
          <w:rFonts w:ascii="Times New Roman" w:eastAsia="Times New Roman" w:hAnsi="Times New Roman" w:cs="Times New Roman"/>
        </w:rPr>
        <w:t xml:space="preserve"> Med Sport, 2017</w:t>
      </w:r>
      <w:r w:rsidRPr="00244E25">
        <w:rPr>
          <w:rFonts w:ascii="Times New Roman" w:eastAsia="Times New Roman" w:hAnsi="Times New Roman" w:cs="Times New Roman"/>
        </w:rPr>
        <w:t xml:space="preserve"> (In Press)</w:t>
      </w:r>
    </w:p>
    <w:p w:rsidR="00BB1485" w:rsidRPr="00244E25" w:rsidRDefault="00BB1485" w:rsidP="00CC081A">
      <w:pPr>
        <w:pStyle w:val="ListParagraph"/>
        <w:numPr>
          <w:ilvl w:val="0"/>
          <w:numId w:val="10"/>
        </w:numPr>
        <w:shd w:val="clear" w:color="auto" w:fill="FFFFFF" w:themeFill="background1"/>
        <w:spacing w:after="173" w:line="480" w:lineRule="auto"/>
        <w:jc w:val="both"/>
        <w:rPr>
          <w:rFonts w:ascii="Times New Roman" w:eastAsia="Times New Roman" w:hAnsi="Times New Roman" w:cs="Times New Roman"/>
          <w:caps/>
        </w:rPr>
      </w:pPr>
      <w:r w:rsidRPr="00244E25">
        <w:rPr>
          <w:rFonts w:ascii="Times New Roman" w:eastAsia="Times New Roman" w:hAnsi="Times New Roman" w:cs="Times New Roman"/>
          <w:caps/>
        </w:rPr>
        <w:t>L</w:t>
      </w:r>
      <w:r w:rsidRPr="00244E25">
        <w:rPr>
          <w:rFonts w:ascii="Times New Roman" w:eastAsia="Times New Roman" w:hAnsi="Times New Roman" w:cs="Times New Roman"/>
        </w:rPr>
        <w:t>e</w:t>
      </w:r>
      <w:r w:rsidRPr="00244E25">
        <w:rPr>
          <w:rFonts w:ascii="Times New Roman" w:eastAsia="Times New Roman" w:hAnsi="Times New Roman" w:cs="Times New Roman"/>
          <w:caps/>
        </w:rPr>
        <w:t xml:space="preserve"> G</w:t>
      </w:r>
      <w:r w:rsidRPr="00244E25">
        <w:rPr>
          <w:rFonts w:ascii="Times New Roman" w:eastAsia="Times New Roman" w:hAnsi="Times New Roman" w:cs="Times New Roman"/>
        </w:rPr>
        <w:t>all</w:t>
      </w:r>
      <w:r w:rsidRPr="00244E25">
        <w:rPr>
          <w:rFonts w:ascii="Times New Roman" w:eastAsia="Times New Roman" w:hAnsi="Times New Roman" w:cs="Times New Roman"/>
          <w:caps/>
        </w:rPr>
        <w:t>, F, C</w:t>
      </w:r>
      <w:r w:rsidRPr="00244E25">
        <w:rPr>
          <w:rFonts w:ascii="Times New Roman" w:eastAsia="Times New Roman" w:hAnsi="Times New Roman" w:cs="Times New Roman"/>
        </w:rPr>
        <w:t>arling</w:t>
      </w:r>
      <w:r w:rsidRPr="00244E25">
        <w:rPr>
          <w:rFonts w:ascii="Times New Roman" w:eastAsia="Times New Roman" w:hAnsi="Times New Roman" w:cs="Times New Roman"/>
          <w:caps/>
        </w:rPr>
        <w:t>, C, R</w:t>
      </w:r>
      <w:r w:rsidRPr="00244E25">
        <w:rPr>
          <w:rFonts w:ascii="Times New Roman" w:eastAsia="Times New Roman" w:hAnsi="Times New Roman" w:cs="Times New Roman"/>
        </w:rPr>
        <w:t>eilly</w:t>
      </w:r>
      <w:r w:rsidRPr="00244E25">
        <w:rPr>
          <w:rFonts w:ascii="Times New Roman" w:eastAsia="Times New Roman" w:hAnsi="Times New Roman" w:cs="Times New Roman"/>
          <w:caps/>
        </w:rPr>
        <w:t xml:space="preserve">, T, </w:t>
      </w:r>
      <w:proofErr w:type="spellStart"/>
      <w:r w:rsidRPr="00244E25">
        <w:rPr>
          <w:rFonts w:ascii="Times New Roman" w:eastAsia="Times New Roman" w:hAnsi="Times New Roman" w:cs="Times New Roman"/>
          <w:caps/>
        </w:rPr>
        <w:t>V</w:t>
      </w:r>
      <w:r w:rsidRPr="00244E25">
        <w:rPr>
          <w:rFonts w:ascii="Times New Roman" w:eastAsia="Times New Roman" w:hAnsi="Times New Roman" w:cs="Times New Roman"/>
        </w:rPr>
        <w:t>adewalle</w:t>
      </w:r>
      <w:proofErr w:type="spellEnd"/>
      <w:r w:rsidRPr="00244E25">
        <w:rPr>
          <w:rFonts w:ascii="Times New Roman" w:eastAsia="Times New Roman" w:hAnsi="Times New Roman" w:cs="Times New Roman"/>
          <w:caps/>
        </w:rPr>
        <w:t>, H, C</w:t>
      </w:r>
      <w:r w:rsidRPr="00244E25">
        <w:rPr>
          <w:rFonts w:ascii="Times New Roman" w:eastAsia="Times New Roman" w:hAnsi="Times New Roman" w:cs="Times New Roman"/>
        </w:rPr>
        <w:t>hurch</w:t>
      </w:r>
      <w:r w:rsidRPr="00244E25">
        <w:rPr>
          <w:rFonts w:ascii="Times New Roman" w:eastAsia="Times New Roman" w:hAnsi="Times New Roman" w:cs="Times New Roman"/>
          <w:caps/>
        </w:rPr>
        <w:t xml:space="preserve">, J. </w:t>
      </w:r>
      <w:r w:rsidRPr="00244E25">
        <w:rPr>
          <w:rFonts w:ascii="Times New Roman" w:eastAsia="Times New Roman" w:hAnsi="Times New Roman" w:cs="Times New Roman"/>
        </w:rPr>
        <w:t>and</w:t>
      </w:r>
      <w:r w:rsidRPr="00244E25">
        <w:rPr>
          <w:rFonts w:ascii="Times New Roman" w:eastAsia="Times New Roman" w:hAnsi="Times New Roman" w:cs="Times New Roman"/>
          <w:caps/>
        </w:rPr>
        <w:t xml:space="preserve"> </w:t>
      </w:r>
      <w:proofErr w:type="spellStart"/>
      <w:r w:rsidRPr="00244E25">
        <w:rPr>
          <w:rFonts w:ascii="Times New Roman" w:eastAsia="Times New Roman" w:hAnsi="Times New Roman" w:cs="Times New Roman"/>
          <w:caps/>
        </w:rPr>
        <w:t>R</w:t>
      </w:r>
      <w:r w:rsidRPr="00244E25">
        <w:rPr>
          <w:rFonts w:ascii="Times New Roman" w:eastAsia="Times New Roman" w:hAnsi="Times New Roman" w:cs="Times New Roman"/>
        </w:rPr>
        <w:t>ochcongar</w:t>
      </w:r>
      <w:proofErr w:type="spellEnd"/>
      <w:r w:rsidRPr="00244E25">
        <w:rPr>
          <w:rFonts w:ascii="Times New Roman" w:eastAsia="Times New Roman" w:hAnsi="Times New Roman" w:cs="Times New Roman"/>
          <w:caps/>
        </w:rPr>
        <w:t>, P. I</w:t>
      </w:r>
      <w:r w:rsidRPr="00244E25">
        <w:rPr>
          <w:rFonts w:ascii="Times New Roman" w:eastAsia="Times New Roman" w:hAnsi="Times New Roman" w:cs="Times New Roman"/>
        </w:rPr>
        <w:t>ncidence</w:t>
      </w:r>
      <w:r w:rsidRPr="00244E25">
        <w:rPr>
          <w:rFonts w:ascii="Times New Roman" w:eastAsia="Times New Roman" w:hAnsi="Times New Roman" w:cs="Times New Roman"/>
          <w:caps/>
        </w:rPr>
        <w:t xml:space="preserve"> </w:t>
      </w:r>
      <w:r w:rsidRPr="00244E25">
        <w:rPr>
          <w:rFonts w:ascii="Times New Roman" w:eastAsia="Times New Roman" w:hAnsi="Times New Roman" w:cs="Times New Roman"/>
        </w:rPr>
        <w:t>of</w:t>
      </w:r>
      <w:r w:rsidRPr="00244E25">
        <w:rPr>
          <w:rFonts w:ascii="Times New Roman" w:eastAsia="Times New Roman" w:hAnsi="Times New Roman" w:cs="Times New Roman"/>
          <w:caps/>
        </w:rPr>
        <w:t xml:space="preserve"> I</w:t>
      </w:r>
      <w:r w:rsidRPr="00244E25">
        <w:rPr>
          <w:rFonts w:ascii="Times New Roman" w:eastAsia="Times New Roman" w:hAnsi="Times New Roman" w:cs="Times New Roman"/>
        </w:rPr>
        <w:t>njuries</w:t>
      </w:r>
      <w:r w:rsidRPr="00244E25">
        <w:rPr>
          <w:rFonts w:ascii="Times New Roman" w:eastAsia="Times New Roman" w:hAnsi="Times New Roman" w:cs="Times New Roman"/>
          <w:caps/>
        </w:rPr>
        <w:t xml:space="preserve"> </w:t>
      </w:r>
      <w:r w:rsidRPr="00244E25">
        <w:rPr>
          <w:rFonts w:ascii="Times New Roman" w:eastAsia="Times New Roman" w:hAnsi="Times New Roman" w:cs="Times New Roman"/>
        </w:rPr>
        <w:t>in</w:t>
      </w:r>
      <w:r w:rsidRPr="00244E25">
        <w:rPr>
          <w:rFonts w:ascii="Times New Roman" w:eastAsia="Times New Roman" w:hAnsi="Times New Roman" w:cs="Times New Roman"/>
          <w:caps/>
        </w:rPr>
        <w:t xml:space="preserve"> E</w:t>
      </w:r>
      <w:r w:rsidRPr="00244E25">
        <w:rPr>
          <w:rFonts w:ascii="Times New Roman" w:eastAsia="Times New Roman" w:hAnsi="Times New Roman" w:cs="Times New Roman"/>
        </w:rPr>
        <w:t>lite</w:t>
      </w:r>
      <w:r w:rsidRPr="00244E25">
        <w:rPr>
          <w:rFonts w:ascii="Times New Roman" w:eastAsia="Times New Roman" w:hAnsi="Times New Roman" w:cs="Times New Roman"/>
          <w:caps/>
        </w:rPr>
        <w:t xml:space="preserve"> F</w:t>
      </w:r>
      <w:r w:rsidRPr="00244E25">
        <w:rPr>
          <w:rFonts w:ascii="Times New Roman" w:eastAsia="Times New Roman" w:hAnsi="Times New Roman" w:cs="Times New Roman"/>
        </w:rPr>
        <w:t>rench</w:t>
      </w:r>
      <w:r w:rsidRPr="00244E25">
        <w:rPr>
          <w:rFonts w:ascii="Times New Roman" w:eastAsia="Times New Roman" w:hAnsi="Times New Roman" w:cs="Times New Roman"/>
          <w:caps/>
        </w:rPr>
        <w:t xml:space="preserve"> Y</w:t>
      </w:r>
      <w:r w:rsidRPr="00244E25">
        <w:rPr>
          <w:rFonts w:ascii="Times New Roman" w:eastAsia="Times New Roman" w:hAnsi="Times New Roman" w:cs="Times New Roman"/>
        </w:rPr>
        <w:t>outh</w:t>
      </w:r>
      <w:r w:rsidRPr="00244E25">
        <w:rPr>
          <w:rFonts w:ascii="Times New Roman" w:eastAsia="Times New Roman" w:hAnsi="Times New Roman" w:cs="Times New Roman"/>
          <w:caps/>
        </w:rPr>
        <w:t xml:space="preserve"> S</w:t>
      </w:r>
      <w:r w:rsidRPr="00244E25">
        <w:rPr>
          <w:rFonts w:ascii="Times New Roman" w:eastAsia="Times New Roman" w:hAnsi="Times New Roman" w:cs="Times New Roman"/>
        </w:rPr>
        <w:t>occer</w:t>
      </w:r>
      <w:r w:rsidRPr="00244E25">
        <w:rPr>
          <w:rFonts w:ascii="Times New Roman" w:eastAsia="Times New Roman" w:hAnsi="Times New Roman" w:cs="Times New Roman"/>
          <w:caps/>
        </w:rPr>
        <w:t xml:space="preserve"> P</w:t>
      </w:r>
      <w:r w:rsidRPr="00244E25">
        <w:rPr>
          <w:rFonts w:ascii="Times New Roman" w:eastAsia="Times New Roman" w:hAnsi="Times New Roman" w:cs="Times New Roman"/>
        </w:rPr>
        <w:t>layers</w:t>
      </w:r>
      <w:r w:rsidRPr="00244E25">
        <w:rPr>
          <w:rFonts w:ascii="Times New Roman" w:eastAsia="Times New Roman" w:hAnsi="Times New Roman" w:cs="Times New Roman"/>
          <w:caps/>
        </w:rPr>
        <w:t xml:space="preserve"> A 10-S</w:t>
      </w:r>
      <w:r w:rsidRPr="00244E25">
        <w:rPr>
          <w:rFonts w:ascii="Times New Roman" w:eastAsia="Times New Roman" w:hAnsi="Times New Roman" w:cs="Times New Roman"/>
        </w:rPr>
        <w:t>eason</w:t>
      </w:r>
      <w:r w:rsidRPr="00244E25">
        <w:rPr>
          <w:rFonts w:ascii="Times New Roman" w:eastAsia="Times New Roman" w:hAnsi="Times New Roman" w:cs="Times New Roman"/>
          <w:caps/>
        </w:rPr>
        <w:t xml:space="preserve"> S</w:t>
      </w:r>
      <w:r w:rsidRPr="00244E25">
        <w:rPr>
          <w:rFonts w:ascii="Times New Roman" w:eastAsia="Times New Roman" w:hAnsi="Times New Roman" w:cs="Times New Roman"/>
        </w:rPr>
        <w:t>tudy</w:t>
      </w:r>
      <w:r w:rsidRPr="00244E25">
        <w:rPr>
          <w:rFonts w:ascii="Times New Roman" w:eastAsia="Times New Roman" w:hAnsi="Times New Roman" w:cs="Times New Roman"/>
          <w:caps/>
        </w:rPr>
        <w:t>. </w:t>
      </w:r>
      <w:r w:rsidRPr="00244E25">
        <w:rPr>
          <w:rFonts w:ascii="Times New Roman" w:eastAsia="Times New Roman" w:hAnsi="Times New Roman" w:cs="Times New Roman"/>
          <w:iCs/>
          <w:caps/>
        </w:rPr>
        <w:t>A</w:t>
      </w:r>
      <w:r w:rsidRPr="00244E25">
        <w:rPr>
          <w:rFonts w:ascii="Times New Roman" w:eastAsia="Times New Roman" w:hAnsi="Times New Roman" w:cs="Times New Roman"/>
          <w:iCs/>
        </w:rPr>
        <w:t>m</w:t>
      </w:r>
      <w:r w:rsidRPr="00244E25">
        <w:rPr>
          <w:rFonts w:ascii="Times New Roman" w:eastAsia="Times New Roman" w:hAnsi="Times New Roman" w:cs="Times New Roman"/>
          <w:iCs/>
          <w:caps/>
        </w:rPr>
        <w:t xml:space="preserve"> J S</w:t>
      </w:r>
      <w:r w:rsidRPr="00244E25">
        <w:rPr>
          <w:rFonts w:ascii="Times New Roman" w:eastAsia="Times New Roman" w:hAnsi="Times New Roman" w:cs="Times New Roman"/>
          <w:iCs/>
        </w:rPr>
        <w:t>ports</w:t>
      </w:r>
      <w:r w:rsidRPr="00244E25">
        <w:rPr>
          <w:rFonts w:ascii="Times New Roman" w:eastAsia="Times New Roman" w:hAnsi="Times New Roman" w:cs="Times New Roman"/>
          <w:iCs/>
          <w:caps/>
        </w:rPr>
        <w:t xml:space="preserve"> M</w:t>
      </w:r>
      <w:r w:rsidRPr="00244E25">
        <w:rPr>
          <w:rFonts w:ascii="Times New Roman" w:eastAsia="Times New Roman" w:hAnsi="Times New Roman" w:cs="Times New Roman"/>
          <w:iCs/>
        </w:rPr>
        <w:t>ed</w:t>
      </w:r>
      <w:r w:rsidRPr="00244E25">
        <w:rPr>
          <w:rFonts w:ascii="Times New Roman" w:eastAsia="Times New Roman" w:hAnsi="Times New Roman" w:cs="Times New Roman"/>
          <w:iCs/>
          <w:caps/>
        </w:rPr>
        <w:t>:</w:t>
      </w:r>
      <w:r w:rsidRPr="00244E25">
        <w:rPr>
          <w:rFonts w:ascii="Times New Roman" w:eastAsia="Times New Roman" w:hAnsi="Times New Roman" w:cs="Times New Roman"/>
          <w:i/>
          <w:iCs/>
          <w:caps/>
        </w:rPr>
        <w:t> </w:t>
      </w:r>
      <w:r w:rsidRPr="00244E25">
        <w:rPr>
          <w:rFonts w:ascii="Times New Roman" w:eastAsia="Times New Roman" w:hAnsi="Times New Roman" w:cs="Times New Roman"/>
          <w:bCs/>
          <w:caps/>
        </w:rPr>
        <w:t>34</w:t>
      </w:r>
      <w:r w:rsidRPr="00244E25">
        <w:rPr>
          <w:rFonts w:ascii="Times New Roman" w:eastAsia="Times New Roman" w:hAnsi="Times New Roman" w:cs="Times New Roman"/>
          <w:caps/>
        </w:rPr>
        <w:t>(6) 928-938, 2006.</w:t>
      </w:r>
    </w:p>
    <w:p w:rsidR="00BB1485" w:rsidRPr="00244E25" w:rsidRDefault="00BB1485" w:rsidP="00CC081A">
      <w:pPr>
        <w:pStyle w:val="ListParagraph"/>
        <w:numPr>
          <w:ilvl w:val="0"/>
          <w:numId w:val="10"/>
        </w:numPr>
        <w:shd w:val="clear" w:color="auto" w:fill="FFFFFF" w:themeFill="background1"/>
        <w:spacing w:after="173" w:line="480" w:lineRule="auto"/>
        <w:jc w:val="both"/>
        <w:rPr>
          <w:rFonts w:ascii="Times New Roman" w:eastAsia="Times New Roman" w:hAnsi="Times New Roman" w:cs="Times New Roman"/>
          <w:caps/>
        </w:rPr>
      </w:pPr>
      <w:proofErr w:type="spellStart"/>
      <w:r w:rsidRPr="00244E25">
        <w:rPr>
          <w:rFonts w:ascii="Times New Roman" w:eastAsia="Times New Roman" w:hAnsi="Times New Roman" w:cs="Times New Roman"/>
          <w:caps/>
        </w:rPr>
        <w:t>M</w:t>
      </w:r>
      <w:r w:rsidRPr="00244E25">
        <w:rPr>
          <w:rFonts w:ascii="Times New Roman" w:eastAsia="Times New Roman" w:hAnsi="Times New Roman" w:cs="Times New Roman"/>
        </w:rPr>
        <w:t>cmahon</w:t>
      </w:r>
      <w:proofErr w:type="spellEnd"/>
      <w:r w:rsidRPr="00244E25">
        <w:rPr>
          <w:rFonts w:ascii="Times New Roman" w:eastAsia="Times New Roman" w:hAnsi="Times New Roman" w:cs="Times New Roman"/>
          <w:caps/>
        </w:rPr>
        <w:t>, GE, M</w:t>
      </w:r>
      <w:r w:rsidRPr="00244E25">
        <w:rPr>
          <w:rFonts w:ascii="Times New Roman" w:eastAsia="Times New Roman" w:hAnsi="Times New Roman" w:cs="Times New Roman"/>
        </w:rPr>
        <w:t>orse</w:t>
      </w:r>
      <w:r w:rsidRPr="00244E25">
        <w:rPr>
          <w:rFonts w:ascii="Times New Roman" w:eastAsia="Times New Roman" w:hAnsi="Times New Roman" w:cs="Times New Roman"/>
          <w:caps/>
        </w:rPr>
        <w:t>, CI, B</w:t>
      </w:r>
      <w:r w:rsidRPr="00244E25">
        <w:rPr>
          <w:rFonts w:ascii="Times New Roman" w:eastAsia="Times New Roman" w:hAnsi="Times New Roman" w:cs="Times New Roman"/>
        </w:rPr>
        <w:t>urden</w:t>
      </w:r>
      <w:r w:rsidRPr="00244E25">
        <w:rPr>
          <w:rFonts w:ascii="Times New Roman" w:eastAsia="Times New Roman" w:hAnsi="Times New Roman" w:cs="Times New Roman"/>
          <w:caps/>
        </w:rPr>
        <w:t xml:space="preserve">, A, </w:t>
      </w:r>
      <w:proofErr w:type="spellStart"/>
      <w:r w:rsidRPr="00244E25">
        <w:rPr>
          <w:rFonts w:ascii="Times New Roman" w:eastAsia="Times New Roman" w:hAnsi="Times New Roman" w:cs="Times New Roman"/>
          <w:caps/>
        </w:rPr>
        <w:t>W</w:t>
      </w:r>
      <w:r w:rsidRPr="00244E25">
        <w:rPr>
          <w:rFonts w:ascii="Times New Roman" w:eastAsia="Times New Roman" w:hAnsi="Times New Roman" w:cs="Times New Roman"/>
        </w:rPr>
        <w:t>inwood</w:t>
      </w:r>
      <w:proofErr w:type="spellEnd"/>
      <w:r w:rsidRPr="00244E25">
        <w:rPr>
          <w:rFonts w:ascii="Times New Roman" w:eastAsia="Times New Roman" w:hAnsi="Times New Roman" w:cs="Times New Roman"/>
          <w:caps/>
        </w:rPr>
        <w:t xml:space="preserve">, K, </w:t>
      </w:r>
      <w:r w:rsidRPr="00244E25">
        <w:rPr>
          <w:rFonts w:ascii="Times New Roman" w:eastAsia="Times New Roman" w:hAnsi="Times New Roman" w:cs="Times New Roman"/>
        </w:rPr>
        <w:t xml:space="preserve">and </w:t>
      </w:r>
      <w:proofErr w:type="spellStart"/>
      <w:r w:rsidRPr="00244E25">
        <w:rPr>
          <w:rFonts w:ascii="Times New Roman" w:eastAsia="Times New Roman" w:hAnsi="Times New Roman" w:cs="Times New Roman"/>
          <w:caps/>
        </w:rPr>
        <w:t>O</w:t>
      </w:r>
      <w:r w:rsidRPr="00244E25">
        <w:rPr>
          <w:rFonts w:ascii="Times New Roman" w:eastAsia="Times New Roman" w:hAnsi="Times New Roman" w:cs="Times New Roman"/>
        </w:rPr>
        <w:t>nambélé</w:t>
      </w:r>
      <w:proofErr w:type="spellEnd"/>
      <w:r w:rsidRPr="00244E25">
        <w:rPr>
          <w:rFonts w:ascii="Times New Roman" w:eastAsia="Times New Roman" w:hAnsi="Times New Roman" w:cs="Times New Roman"/>
          <w:caps/>
        </w:rPr>
        <w:t xml:space="preserve">, GL. </w:t>
      </w:r>
      <w:r w:rsidRPr="00244E25">
        <w:rPr>
          <w:rFonts w:ascii="Times New Roman" w:eastAsia="Times New Roman" w:hAnsi="Times New Roman" w:cs="Times New Roman"/>
        </w:rPr>
        <w:t>Impact of range of motion during ecologically valid resistance training protocols on muscle size, subcutaneous fat, and strength</w:t>
      </w:r>
      <w:r w:rsidRPr="00244E25">
        <w:rPr>
          <w:rFonts w:ascii="Times New Roman" w:eastAsia="Times New Roman" w:hAnsi="Times New Roman" w:cs="Times New Roman"/>
          <w:caps/>
        </w:rPr>
        <w:t xml:space="preserve">. </w:t>
      </w:r>
      <w:r w:rsidRPr="00244E25">
        <w:rPr>
          <w:rFonts w:ascii="Times New Roman" w:eastAsia="Times New Roman" w:hAnsi="Times New Roman" w:cs="Times New Roman"/>
          <w:iCs/>
        </w:rPr>
        <w:t>J Strength Cond Res</w:t>
      </w:r>
      <w:r w:rsidR="00ED1E7F" w:rsidRPr="00244E25">
        <w:rPr>
          <w:rFonts w:ascii="Times New Roman" w:eastAsia="Times New Roman" w:hAnsi="Times New Roman" w:cs="Times New Roman"/>
          <w:caps/>
        </w:rPr>
        <w:t xml:space="preserve">: 28(1) </w:t>
      </w:r>
      <w:r w:rsidRPr="00244E25">
        <w:rPr>
          <w:rFonts w:ascii="Times New Roman" w:eastAsia="Times New Roman" w:hAnsi="Times New Roman" w:cs="Times New Roman"/>
          <w:caps/>
        </w:rPr>
        <w:t>245-255, 2014.</w:t>
      </w:r>
    </w:p>
    <w:p w:rsidR="00BB1485" w:rsidRPr="00244E25" w:rsidRDefault="00BB1485" w:rsidP="00CC081A">
      <w:pPr>
        <w:pStyle w:val="ListParagraph"/>
        <w:numPr>
          <w:ilvl w:val="0"/>
          <w:numId w:val="10"/>
        </w:numPr>
        <w:shd w:val="clear" w:color="auto" w:fill="FFFFFF" w:themeFill="background1"/>
        <w:spacing w:after="173" w:line="480" w:lineRule="auto"/>
        <w:jc w:val="both"/>
        <w:rPr>
          <w:rFonts w:ascii="Times New Roman" w:eastAsia="Times New Roman" w:hAnsi="Times New Roman" w:cs="Times New Roman"/>
          <w:caps/>
        </w:rPr>
      </w:pPr>
      <w:r w:rsidRPr="00244E25">
        <w:rPr>
          <w:rFonts w:ascii="Times New Roman" w:eastAsia="Times New Roman" w:hAnsi="Times New Roman" w:cs="Times New Roman"/>
          <w:caps/>
        </w:rPr>
        <w:t>M</w:t>
      </w:r>
      <w:r w:rsidRPr="00244E25">
        <w:rPr>
          <w:rFonts w:ascii="Times New Roman" w:eastAsia="Times New Roman" w:hAnsi="Times New Roman" w:cs="Times New Roman"/>
        </w:rPr>
        <w:t>yer</w:t>
      </w:r>
      <w:r w:rsidRPr="00244E25">
        <w:rPr>
          <w:rFonts w:ascii="Times New Roman" w:eastAsia="Times New Roman" w:hAnsi="Times New Roman" w:cs="Times New Roman"/>
          <w:caps/>
        </w:rPr>
        <w:t>, GD, F</w:t>
      </w:r>
      <w:r w:rsidRPr="00244E25">
        <w:rPr>
          <w:rFonts w:ascii="Times New Roman" w:eastAsia="Times New Roman" w:hAnsi="Times New Roman" w:cs="Times New Roman"/>
        </w:rPr>
        <w:t>ord</w:t>
      </w:r>
      <w:r w:rsidRPr="00244E25">
        <w:rPr>
          <w:rFonts w:ascii="Times New Roman" w:eastAsia="Times New Roman" w:hAnsi="Times New Roman" w:cs="Times New Roman"/>
          <w:caps/>
        </w:rPr>
        <w:t>, KR, M</w:t>
      </w:r>
      <w:r w:rsidRPr="00244E25">
        <w:rPr>
          <w:rFonts w:ascii="Times New Roman" w:eastAsia="Times New Roman" w:hAnsi="Times New Roman" w:cs="Times New Roman"/>
        </w:rPr>
        <w:t>clean</w:t>
      </w:r>
      <w:r w:rsidRPr="00244E25">
        <w:rPr>
          <w:rFonts w:ascii="Times New Roman" w:eastAsia="Times New Roman" w:hAnsi="Times New Roman" w:cs="Times New Roman"/>
          <w:caps/>
        </w:rPr>
        <w:t xml:space="preserve">, SG, </w:t>
      </w:r>
      <w:r w:rsidRPr="00244E25">
        <w:rPr>
          <w:rFonts w:ascii="Times New Roman" w:eastAsia="Times New Roman" w:hAnsi="Times New Roman" w:cs="Times New Roman"/>
        </w:rPr>
        <w:t xml:space="preserve">and </w:t>
      </w:r>
      <w:r w:rsidRPr="00244E25">
        <w:rPr>
          <w:rFonts w:ascii="Times New Roman" w:eastAsia="Times New Roman" w:hAnsi="Times New Roman" w:cs="Times New Roman"/>
          <w:caps/>
        </w:rPr>
        <w:t>H</w:t>
      </w:r>
      <w:r w:rsidRPr="00244E25">
        <w:rPr>
          <w:rFonts w:ascii="Times New Roman" w:eastAsia="Times New Roman" w:hAnsi="Times New Roman" w:cs="Times New Roman"/>
        </w:rPr>
        <w:t>ewett</w:t>
      </w:r>
      <w:r w:rsidRPr="00244E25">
        <w:rPr>
          <w:rFonts w:ascii="Times New Roman" w:eastAsia="Times New Roman" w:hAnsi="Times New Roman" w:cs="Times New Roman"/>
          <w:caps/>
        </w:rPr>
        <w:t>, TE. T</w:t>
      </w:r>
      <w:r w:rsidRPr="00244E25">
        <w:rPr>
          <w:rFonts w:ascii="Times New Roman" w:eastAsia="Times New Roman" w:hAnsi="Times New Roman" w:cs="Times New Roman"/>
        </w:rPr>
        <w:t>he</w:t>
      </w:r>
      <w:r w:rsidRPr="00244E25">
        <w:rPr>
          <w:rFonts w:ascii="Times New Roman" w:eastAsia="Times New Roman" w:hAnsi="Times New Roman" w:cs="Times New Roman"/>
          <w:caps/>
        </w:rPr>
        <w:t xml:space="preserve"> e</w:t>
      </w:r>
      <w:r w:rsidRPr="00244E25">
        <w:rPr>
          <w:rFonts w:ascii="Times New Roman" w:eastAsia="Times New Roman" w:hAnsi="Times New Roman" w:cs="Times New Roman"/>
        </w:rPr>
        <w:t>ffects</w:t>
      </w:r>
      <w:r w:rsidRPr="00244E25">
        <w:rPr>
          <w:rFonts w:ascii="Times New Roman" w:eastAsia="Times New Roman" w:hAnsi="Times New Roman" w:cs="Times New Roman"/>
          <w:caps/>
        </w:rPr>
        <w:t xml:space="preserve"> </w:t>
      </w:r>
      <w:r w:rsidRPr="00244E25">
        <w:rPr>
          <w:rFonts w:ascii="Times New Roman" w:eastAsia="Times New Roman" w:hAnsi="Times New Roman" w:cs="Times New Roman"/>
        </w:rPr>
        <w:t>of</w:t>
      </w:r>
      <w:r w:rsidRPr="00244E25">
        <w:rPr>
          <w:rFonts w:ascii="Times New Roman" w:eastAsia="Times New Roman" w:hAnsi="Times New Roman" w:cs="Times New Roman"/>
          <w:caps/>
        </w:rPr>
        <w:t xml:space="preserve"> p</w:t>
      </w:r>
      <w:r w:rsidRPr="00244E25">
        <w:rPr>
          <w:rFonts w:ascii="Times New Roman" w:eastAsia="Times New Roman" w:hAnsi="Times New Roman" w:cs="Times New Roman"/>
        </w:rPr>
        <w:t>lyometric</w:t>
      </w:r>
      <w:r w:rsidRPr="00244E25">
        <w:rPr>
          <w:rFonts w:ascii="Times New Roman" w:eastAsia="Times New Roman" w:hAnsi="Times New Roman" w:cs="Times New Roman"/>
          <w:caps/>
        </w:rPr>
        <w:t xml:space="preserve"> </w:t>
      </w:r>
      <w:proofErr w:type="gramStart"/>
      <w:r w:rsidRPr="00244E25">
        <w:rPr>
          <w:rFonts w:ascii="Times New Roman" w:eastAsia="Times New Roman" w:hAnsi="Times New Roman" w:cs="Times New Roman"/>
          <w:caps/>
        </w:rPr>
        <w:t>v</w:t>
      </w:r>
      <w:r w:rsidRPr="00244E25">
        <w:rPr>
          <w:rFonts w:ascii="Times New Roman" w:eastAsia="Times New Roman" w:hAnsi="Times New Roman" w:cs="Times New Roman"/>
        </w:rPr>
        <w:t>ersus</w:t>
      </w:r>
      <w:proofErr w:type="gramEnd"/>
      <w:r w:rsidRPr="00244E25">
        <w:rPr>
          <w:rFonts w:ascii="Times New Roman" w:eastAsia="Times New Roman" w:hAnsi="Times New Roman" w:cs="Times New Roman"/>
          <w:caps/>
        </w:rPr>
        <w:t xml:space="preserve"> d</w:t>
      </w:r>
      <w:r w:rsidRPr="00244E25">
        <w:rPr>
          <w:rFonts w:ascii="Times New Roman" w:eastAsia="Times New Roman" w:hAnsi="Times New Roman" w:cs="Times New Roman"/>
        </w:rPr>
        <w:t>ynamic</w:t>
      </w:r>
      <w:r w:rsidRPr="00244E25">
        <w:rPr>
          <w:rFonts w:ascii="Times New Roman" w:eastAsia="Times New Roman" w:hAnsi="Times New Roman" w:cs="Times New Roman"/>
          <w:caps/>
        </w:rPr>
        <w:t xml:space="preserve"> s</w:t>
      </w:r>
      <w:r w:rsidRPr="00244E25">
        <w:rPr>
          <w:rFonts w:ascii="Times New Roman" w:eastAsia="Times New Roman" w:hAnsi="Times New Roman" w:cs="Times New Roman"/>
        </w:rPr>
        <w:t>tabilization</w:t>
      </w:r>
      <w:r w:rsidRPr="00244E25">
        <w:rPr>
          <w:rFonts w:ascii="Times New Roman" w:eastAsia="Times New Roman" w:hAnsi="Times New Roman" w:cs="Times New Roman"/>
          <w:caps/>
        </w:rPr>
        <w:t xml:space="preserve"> </w:t>
      </w:r>
      <w:r w:rsidRPr="00244E25">
        <w:rPr>
          <w:rFonts w:ascii="Times New Roman" w:eastAsia="Times New Roman" w:hAnsi="Times New Roman" w:cs="Times New Roman"/>
        </w:rPr>
        <w:t>and</w:t>
      </w:r>
      <w:r w:rsidRPr="00244E25">
        <w:rPr>
          <w:rFonts w:ascii="Times New Roman" w:eastAsia="Times New Roman" w:hAnsi="Times New Roman" w:cs="Times New Roman"/>
          <w:caps/>
        </w:rPr>
        <w:t xml:space="preserve"> b</w:t>
      </w:r>
      <w:r w:rsidRPr="00244E25">
        <w:rPr>
          <w:rFonts w:ascii="Times New Roman" w:eastAsia="Times New Roman" w:hAnsi="Times New Roman" w:cs="Times New Roman"/>
        </w:rPr>
        <w:t>alance</w:t>
      </w:r>
      <w:r w:rsidRPr="00244E25">
        <w:rPr>
          <w:rFonts w:ascii="Times New Roman" w:eastAsia="Times New Roman" w:hAnsi="Times New Roman" w:cs="Times New Roman"/>
          <w:caps/>
        </w:rPr>
        <w:t xml:space="preserve"> t</w:t>
      </w:r>
      <w:r w:rsidRPr="00244E25">
        <w:rPr>
          <w:rFonts w:ascii="Times New Roman" w:eastAsia="Times New Roman" w:hAnsi="Times New Roman" w:cs="Times New Roman"/>
        </w:rPr>
        <w:t>raining</w:t>
      </w:r>
      <w:r w:rsidRPr="00244E25">
        <w:rPr>
          <w:rFonts w:ascii="Times New Roman" w:eastAsia="Times New Roman" w:hAnsi="Times New Roman" w:cs="Times New Roman"/>
          <w:caps/>
        </w:rPr>
        <w:t xml:space="preserve"> </w:t>
      </w:r>
      <w:r w:rsidRPr="00244E25">
        <w:rPr>
          <w:rFonts w:ascii="Times New Roman" w:eastAsia="Times New Roman" w:hAnsi="Times New Roman" w:cs="Times New Roman"/>
        </w:rPr>
        <w:t>on</w:t>
      </w:r>
      <w:r w:rsidRPr="00244E25">
        <w:rPr>
          <w:rFonts w:ascii="Times New Roman" w:eastAsia="Times New Roman" w:hAnsi="Times New Roman" w:cs="Times New Roman"/>
          <w:caps/>
        </w:rPr>
        <w:t xml:space="preserve"> l</w:t>
      </w:r>
      <w:r w:rsidRPr="00244E25">
        <w:rPr>
          <w:rFonts w:ascii="Times New Roman" w:eastAsia="Times New Roman" w:hAnsi="Times New Roman" w:cs="Times New Roman"/>
        </w:rPr>
        <w:t>ower</w:t>
      </w:r>
      <w:r w:rsidRPr="00244E25">
        <w:rPr>
          <w:rFonts w:ascii="Times New Roman" w:eastAsia="Times New Roman" w:hAnsi="Times New Roman" w:cs="Times New Roman"/>
          <w:caps/>
        </w:rPr>
        <w:t xml:space="preserve"> e</w:t>
      </w:r>
      <w:r w:rsidRPr="00244E25">
        <w:rPr>
          <w:rFonts w:ascii="Times New Roman" w:eastAsia="Times New Roman" w:hAnsi="Times New Roman" w:cs="Times New Roman"/>
        </w:rPr>
        <w:t>xtremity</w:t>
      </w:r>
      <w:r w:rsidRPr="00244E25">
        <w:rPr>
          <w:rFonts w:ascii="Times New Roman" w:eastAsia="Times New Roman" w:hAnsi="Times New Roman" w:cs="Times New Roman"/>
          <w:caps/>
        </w:rPr>
        <w:t xml:space="preserve"> b</w:t>
      </w:r>
      <w:r w:rsidRPr="00244E25">
        <w:rPr>
          <w:rFonts w:ascii="Times New Roman" w:eastAsia="Times New Roman" w:hAnsi="Times New Roman" w:cs="Times New Roman"/>
        </w:rPr>
        <w:t>iomechanics</w:t>
      </w:r>
      <w:r w:rsidRPr="00244E25">
        <w:rPr>
          <w:rFonts w:ascii="Times New Roman" w:eastAsia="Times New Roman" w:hAnsi="Times New Roman" w:cs="Times New Roman"/>
          <w:caps/>
        </w:rPr>
        <w:t xml:space="preserve">. </w:t>
      </w:r>
      <w:r w:rsidRPr="00244E25">
        <w:rPr>
          <w:rFonts w:ascii="Times New Roman" w:eastAsia="Times New Roman" w:hAnsi="Times New Roman" w:cs="Times New Roman"/>
        </w:rPr>
        <w:t>Am J Sports Med:</w:t>
      </w:r>
      <w:r w:rsidRPr="00244E25">
        <w:rPr>
          <w:rFonts w:ascii="Times New Roman" w:eastAsia="Times New Roman" w:hAnsi="Times New Roman" w:cs="Times New Roman"/>
          <w:caps/>
        </w:rPr>
        <w:t xml:space="preserve"> 34(3)445-455, 2006. </w:t>
      </w:r>
    </w:p>
    <w:p w:rsidR="00AB3069" w:rsidRPr="00244E25" w:rsidRDefault="00AB3069" w:rsidP="00CE5D3F">
      <w:pPr>
        <w:pStyle w:val="ListParagraph"/>
        <w:numPr>
          <w:ilvl w:val="0"/>
          <w:numId w:val="10"/>
        </w:numPr>
        <w:shd w:val="clear" w:color="auto" w:fill="FFFFFF" w:themeFill="background1"/>
        <w:spacing w:after="173" w:line="480" w:lineRule="auto"/>
        <w:jc w:val="both"/>
        <w:rPr>
          <w:rFonts w:ascii="Times New Roman" w:eastAsia="Times New Roman" w:hAnsi="Times New Roman" w:cs="Times New Roman"/>
          <w:caps/>
        </w:rPr>
      </w:pPr>
      <w:r w:rsidRPr="00244E25">
        <w:rPr>
          <w:rFonts w:ascii="Times New Roman" w:eastAsia="Times New Roman" w:hAnsi="Times New Roman" w:cs="Times New Roman"/>
          <w:caps/>
        </w:rPr>
        <w:t>M</w:t>
      </w:r>
      <w:r w:rsidR="00CE5D3F" w:rsidRPr="00244E25">
        <w:rPr>
          <w:rFonts w:ascii="Times New Roman" w:eastAsia="Times New Roman" w:hAnsi="Times New Roman" w:cs="Times New Roman"/>
        </w:rPr>
        <w:t>yer</w:t>
      </w:r>
      <w:r w:rsidR="00CE5D3F" w:rsidRPr="00244E25">
        <w:rPr>
          <w:rFonts w:ascii="Times New Roman" w:eastAsia="Times New Roman" w:hAnsi="Times New Roman" w:cs="Times New Roman"/>
          <w:caps/>
        </w:rPr>
        <w:t>, GD</w:t>
      </w:r>
      <w:r w:rsidRPr="00244E25">
        <w:rPr>
          <w:rFonts w:ascii="Times New Roman" w:eastAsia="Times New Roman" w:hAnsi="Times New Roman" w:cs="Times New Roman"/>
          <w:caps/>
        </w:rPr>
        <w:t xml:space="preserve">, </w:t>
      </w:r>
      <w:proofErr w:type="spellStart"/>
      <w:r w:rsidRPr="00244E25">
        <w:rPr>
          <w:rFonts w:ascii="Times New Roman" w:eastAsia="Times New Roman" w:hAnsi="Times New Roman" w:cs="Times New Roman"/>
          <w:caps/>
        </w:rPr>
        <w:t>F</w:t>
      </w:r>
      <w:r w:rsidR="00CE5D3F" w:rsidRPr="00244E25">
        <w:rPr>
          <w:rFonts w:ascii="Times New Roman" w:eastAsia="Times New Roman" w:hAnsi="Times New Roman" w:cs="Times New Roman"/>
        </w:rPr>
        <w:t>aigenbaum</w:t>
      </w:r>
      <w:proofErr w:type="spellEnd"/>
      <w:r w:rsidR="00CE5D3F" w:rsidRPr="00244E25">
        <w:rPr>
          <w:rFonts w:ascii="Times New Roman" w:eastAsia="Times New Roman" w:hAnsi="Times New Roman" w:cs="Times New Roman"/>
          <w:caps/>
        </w:rPr>
        <w:t>, AD</w:t>
      </w:r>
      <w:r w:rsidRPr="00244E25">
        <w:rPr>
          <w:rFonts w:ascii="Times New Roman" w:eastAsia="Times New Roman" w:hAnsi="Times New Roman" w:cs="Times New Roman"/>
          <w:caps/>
        </w:rPr>
        <w:t>, F</w:t>
      </w:r>
      <w:r w:rsidR="00CE5D3F" w:rsidRPr="00244E25">
        <w:rPr>
          <w:rFonts w:ascii="Times New Roman" w:eastAsia="Times New Roman" w:hAnsi="Times New Roman" w:cs="Times New Roman"/>
        </w:rPr>
        <w:t>ord</w:t>
      </w:r>
      <w:r w:rsidR="00CE5D3F" w:rsidRPr="00244E25">
        <w:rPr>
          <w:rFonts w:ascii="Times New Roman" w:eastAsia="Times New Roman" w:hAnsi="Times New Roman" w:cs="Times New Roman"/>
          <w:caps/>
        </w:rPr>
        <w:t>, KR</w:t>
      </w:r>
      <w:r w:rsidRPr="00244E25">
        <w:rPr>
          <w:rFonts w:ascii="Times New Roman" w:eastAsia="Times New Roman" w:hAnsi="Times New Roman" w:cs="Times New Roman"/>
          <w:caps/>
        </w:rPr>
        <w:t>, B</w:t>
      </w:r>
      <w:r w:rsidR="00CE5D3F" w:rsidRPr="00244E25">
        <w:rPr>
          <w:rFonts w:ascii="Times New Roman" w:eastAsia="Times New Roman" w:hAnsi="Times New Roman" w:cs="Times New Roman"/>
        </w:rPr>
        <w:t>est</w:t>
      </w:r>
      <w:r w:rsidR="00CE5D3F" w:rsidRPr="00244E25">
        <w:rPr>
          <w:rFonts w:ascii="Times New Roman" w:eastAsia="Times New Roman" w:hAnsi="Times New Roman" w:cs="Times New Roman"/>
          <w:caps/>
        </w:rPr>
        <w:t>, T</w:t>
      </w:r>
      <w:r w:rsidRPr="00244E25">
        <w:rPr>
          <w:rFonts w:ascii="Times New Roman" w:eastAsia="Times New Roman" w:hAnsi="Times New Roman" w:cs="Times New Roman"/>
          <w:caps/>
        </w:rPr>
        <w:t>., B</w:t>
      </w:r>
      <w:r w:rsidR="00CE5D3F" w:rsidRPr="00244E25">
        <w:rPr>
          <w:rFonts w:ascii="Times New Roman" w:eastAsia="Times New Roman" w:hAnsi="Times New Roman" w:cs="Times New Roman"/>
        </w:rPr>
        <w:t>ergeron</w:t>
      </w:r>
      <w:r w:rsidR="00CE5D3F" w:rsidRPr="00244E25">
        <w:rPr>
          <w:rFonts w:ascii="Times New Roman" w:eastAsia="Times New Roman" w:hAnsi="Times New Roman" w:cs="Times New Roman"/>
          <w:caps/>
        </w:rPr>
        <w:t>, MF,</w:t>
      </w:r>
      <w:r w:rsidRPr="00244E25">
        <w:rPr>
          <w:rFonts w:ascii="Times New Roman" w:eastAsia="Times New Roman" w:hAnsi="Times New Roman" w:cs="Times New Roman"/>
          <w:caps/>
        </w:rPr>
        <w:t xml:space="preserve"> </w:t>
      </w:r>
      <w:r w:rsidR="00CE5D3F" w:rsidRPr="00244E25">
        <w:rPr>
          <w:rFonts w:ascii="Times New Roman" w:eastAsia="Times New Roman" w:hAnsi="Times New Roman" w:cs="Times New Roman"/>
        </w:rPr>
        <w:t xml:space="preserve">and </w:t>
      </w:r>
      <w:r w:rsidRPr="00244E25">
        <w:rPr>
          <w:rFonts w:ascii="Times New Roman" w:eastAsia="Times New Roman" w:hAnsi="Times New Roman" w:cs="Times New Roman"/>
          <w:caps/>
        </w:rPr>
        <w:t>H</w:t>
      </w:r>
      <w:r w:rsidR="00CE5D3F" w:rsidRPr="00244E25">
        <w:rPr>
          <w:rFonts w:ascii="Times New Roman" w:eastAsia="Times New Roman" w:hAnsi="Times New Roman" w:cs="Times New Roman"/>
        </w:rPr>
        <w:t>ewett</w:t>
      </w:r>
      <w:r w:rsidR="00CE5D3F" w:rsidRPr="00244E25">
        <w:rPr>
          <w:rFonts w:ascii="Times New Roman" w:eastAsia="Times New Roman" w:hAnsi="Times New Roman" w:cs="Times New Roman"/>
          <w:caps/>
        </w:rPr>
        <w:t>, T, E</w:t>
      </w:r>
      <w:r w:rsidRPr="00244E25">
        <w:rPr>
          <w:rFonts w:ascii="Times New Roman" w:eastAsia="Times New Roman" w:hAnsi="Times New Roman" w:cs="Times New Roman"/>
          <w:caps/>
        </w:rPr>
        <w:t xml:space="preserve">. </w:t>
      </w:r>
      <w:r w:rsidR="00CE5D3F" w:rsidRPr="00244E25">
        <w:rPr>
          <w:rFonts w:ascii="Times New Roman" w:eastAsia="Times New Roman" w:hAnsi="Times New Roman" w:cs="Times New Roman"/>
        </w:rPr>
        <w:t>When to initiate integrative neuromuscular training to reduce sports-related injuries in youth</w:t>
      </w:r>
      <w:r w:rsidR="00CE5D3F" w:rsidRPr="00244E25">
        <w:rPr>
          <w:rFonts w:ascii="Times New Roman" w:eastAsia="Times New Roman" w:hAnsi="Times New Roman" w:cs="Times New Roman"/>
          <w:caps/>
        </w:rPr>
        <w:t>?</w:t>
      </w:r>
      <w:r w:rsidRPr="00244E25">
        <w:rPr>
          <w:rFonts w:ascii="Times New Roman" w:eastAsia="Times New Roman" w:hAnsi="Times New Roman" w:cs="Times New Roman"/>
          <w:caps/>
        </w:rPr>
        <w:t> </w:t>
      </w:r>
      <w:proofErr w:type="spellStart"/>
      <w:r w:rsidR="00CE5D3F" w:rsidRPr="00244E25">
        <w:rPr>
          <w:rFonts w:ascii="Times New Roman" w:eastAsia="Times New Roman" w:hAnsi="Times New Roman" w:cs="Times New Roman"/>
        </w:rPr>
        <w:t>Curr</w:t>
      </w:r>
      <w:proofErr w:type="spellEnd"/>
      <w:r w:rsidR="00CE5D3F" w:rsidRPr="00244E25">
        <w:rPr>
          <w:rFonts w:ascii="Times New Roman" w:eastAsia="Times New Roman" w:hAnsi="Times New Roman" w:cs="Times New Roman"/>
        </w:rPr>
        <w:t xml:space="preserve"> Sports Med Rep:</w:t>
      </w:r>
      <w:r w:rsidR="00CE5D3F" w:rsidRPr="00244E25">
        <w:rPr>
          <w:rFonts w:ascii="Times New Roman" w:eastAsia="Times New Roman" w:hAnsi="Times New Roman" w:cs="Times New Roman"/>
          <w:caps/>
        </w:rPr>
        <w:t> 10(3)155-166, 2011</w:t>
      </w:r>
      <w:r w:rsidR="009C2EF5" w:rsidRPr="00244E25">
        <w:rPr>
          <w:rFonts w:ascii="Times New Roman" w:eastAsia="Times New Roman" w:hAnsi="Times New Roman" w:cs="Times New Roman"/>
          <w:caps/>
        </w:rPr>
        <w:t>.</w:t>
      </w:r>
    </w:p>
    <w:p w:rsidR="00BB1485" w:rsidRPr="00244E25" w:rsidRDefault="00BB1485" w:rsidP="00CC081A">
      <w:pPr>
        <w:pStyle w:val="ListParagraph"/>
        <w:numPr>
          <w:ilvl w:val="0"/>
          <w:numId w:val="10"/>
        </w:numPr>
        <w:shd w:val="clear" w:color="auto" w:fill="FFFFFF" w:themeFill="background1"/>
        <w:spacing w:after="173" w:line="480" w:lineRule="auto"/>
        <w:jc w:val="both"/>
        <w:rPr>
          <w:rFonts w:ascii="Times New Roman" w:eastAsia="Times New Roman" w:hAnsi="Times New Roman" w:cs="Times New Roman"/>
        </w:rPr>
      </w:pPr>
      <w:proofErr w:type="spellStart"/>
      <w:r w:rsidRPr="00244E25">
        <w:rPr>
          <w:rFonts w:ascii="Times New Roman" w:eastAsia="Times New Roman" w:hAnsi="Times New Roman" w:cs="Times New Roman"/>
          <w:caps/>
        </w:rPr>
        <w:t>N</w:t>
      </w:r>
      <w:r w:rsidRPr="00244E25">
        <w:rPr>
          <w:rFonts w:ascii="Times New Roman" w:eastAsia="Times New Roman" w:hAnsi="Times New Roman" w:cs="Times New Roman"/>
        </w:rPr>
        <w:t>edergaard</w:t>
      </w:r>
      <w:proofErr w:type="spellEnd"/>
      <w:r w:rsidRPr="00244E25">
        <w:rPr>
          <w:rFonts w:ascii="Times New Roman" w:eastAsia="Times New Roman" w:hAnsi="Times New Roman" w:cs="Times New Roman"/>
          <w:caps/>
        </w:rPr>
        <w:t xml:space="preserve">, NJ, </w:t>
      </w:r>
      <w:proofErr w:type="spellStart"/>
      <w:r w:rsidRPr="00244E25">
        <w:rPr>
          <w:rFonts w:ascii="Times New Roman" w:eastAsia="Times New Roman" w:hAnsi="Times New Roman" w:cs="Times New Roman"/>
          <w:caps/>
        </w:rPr>
        <w:t>K</w:t>
      </w:r>
      <w:r w:rsidRPr="00244E25">
        <w:rPr>
          <w:rFonts w:ascii="Times New Roman" w:eastAsia="Times New Roman" w:hAnsi="Times New Roman" w:cs="Times New Roman"/>
        </w:rPr>
        <w:t>ersting</w:t>
      </w:r>
      <w:proofErr w:type="spellEnd"/>
      <w:r w:rsidR="00ED1E7F" w:rsidRPr="00244E25">
        <w:rPr>
          <w:rFonts w:ascii="Times New Roman" w:eastAsia="Times New Roman" w:hAnsi="Times New Roman" w:cs="Times New Roman"/>
          <w:caps/>
        </w:rPr>
        <w:t xml:space="preserve">, U </w:t>
      </w:r>
      <w:r w:rsidR="00ED1E7F" w:rsidRPr="00244E25">
        <w:rPr>
          <w:rFonts w:ascii="Times New Roman" w:eastAsia="Times New Roman" w:hAnsi="Times New Roman" w:cs="Times New Roman"/>
        </w:rPr>
        <w:t xml:space="preserve">and </w:t>
      </w:r>
      <w:r w:rsidRPr="00244E25">
        <w:rPr>
          <w:rFonts w:ascii="Times New Roman" w:eastAsia="Times New Roman" w:hAnsi="Times New Roman" w:cs="Times New Roman"/>
          <w:caps/>
        </w:rPr>
        <w:t>L</w:t>
      </w:r>
      <w:r w:rsidRPr="00244E25">
        <w:rPr>
          <w:rFonts w:ascii="Times New Roman" w:eastAsia="Times New Roman" w:hAnsi="Times New Roman" w:cs="Times New Roman"/>
        </w:rPr>
        <w:t>ake,</w:t>
      </w:r>
      <w:r w:rsidRPr="00244E25">
        <w:rPr>
          <w:rFonts w:ascii="Times New Roman" w:eastAsia="Times New Roman" w:hAnsi="Times New Roman" w:cs="Times New Roman"/>
          <w:caps/>
        </w:rPr>
        <w:t xml:space="preserve"> M.</w:t>
      </w:r>
      <w:r w:rsidRPr="00244E25">
        <w:rPr>
          <w:rFonts w:ascii="Times New Roman" w:eastAsia="Times New Roman" w:hAnsi="Times New Roman" w:cs="Times New Roman"/>
        </w:rPr>
        <w:t xml:space="preserve"> Using </w:t>
      </w:r>
      <w:proofErr w:type="spellStart"/>
      <w:r w:rsidRPr="00244E25">
        <w:rPr>
          <w:rFonts w:ascii="Times New Roman" w:eastAsia="Times New Roman" w:hAnsi="Times New Roman" w:cs="Times New Roman"/>
        </w:rPr>
        <w:t>accelerometry</w:t>
      </w:r>
      <w:proofErr w:type="spellEnd"/>
      <w:r w:rsidRPr="00244E25">
        <w:rPr>
          <w:rFonts w:ascii="Times New Roman" w:eastAsia="Times New Roman" w:hAnsi="Times New Roman" w:cs="Times New Roman"/>
        </w:rPr>
        <w:t xml:space="preserve"> to quantify deceleration during a high-intensity soccer turning manoeuvre. </w:t>
      </w:r>
      <w:r w:rsidRPr="00244E25">
        <w:rPr>
          <w:rFonts w:ascii="Times New Roman" w:eastAsia="Times New Roman" w:hAnsi="Times New Roman" w:cs="Times New Roman"/>
          <w:iCs/>
        </w:rPr>
        <w:t xml:space="preserve">J Sport </w:t>
      </w:r>
      <w:proofErr w:type="spellStart"/>
      <w:r w:rsidRPr="00244E25">
        <w:rPr>
          <w:rFonts w:ascii="Times New Roman" w:eastAsia="Times New Roman" w:hAnsi="Times New Roman" w:cs="Times New Roman"/>
          <w:iCs/>
        </w:rPr>
        <w:t>Sci</w:t>
      </w:r>
      <w:proofErr w:type="spellEnd"/>
      <w:r w:rsidRPr="00244E25">
        <w:rPr>
          <w:rFonts w:ascii="Times New Roman" w:eastAsia="Times New Roman" w:hAnsi="Times New Roman" w:cs="Times New Roman"/>
        </w:rPr>
        <w:t>: 32(20)1897-1905, 2014.</w:t>
      </w:r>
    </w:p>
    <w:p w:rsidR="00BB1485" w:rsidRPr="00244E25" w:rsidRDefault="00ED1E7F" w:rsidP="00CC081A">
      <w:pPr>
        <w:pStyle w:val="ListParagraph"/>
        <w:numPr>
          <w:ilvl w:val="0"/>
          <w:numId w:val="10"/>
        </w:numPr>
        <w:shd w:val="clear" w:color="auto" w:fill="FFFFFF" w:themeFill="background1"/>
        <w:spacing w:after="173" w:line="480" w:lineRule="auto"/>
        <w:jc w:val="both"/>
        <w:rPr>
          <w:rFonts w:ascii="Times New Roman" w:eastAsia="Times New Roman" w:hAnsi="Times New Roman" w:cs="Times New Roman"/>
        </w:rPr>
      </w:pPr>
      <w:r w:rsidRPr="00244E25">
        <w:rPr>
          <w:rFonts w:ascii="Times New Roman" w:eastAsia="Times New Roman" w:hAnsi="Times New Roman" w:cs="Times New Roman"/>
        </w:rPr>
        <w:t xml:space="preserve">Price, R., Hawkins, RD, </w:t>
      </w:r>
      <w:proofErr w:type="spellStart"/>
      <w:r w:rsidRPr="00244E25">
        <w:rPr>
          <w:rFonts w:ascii="Times New Roman" w:eastAsia="Times New Roman" w:hAnsi="Times New Roman" w:cs="Times New Roman"/>
        </w:rPr>
        <w:t>Hulse</w:t>
      </w:r>
      <w:proofErr w:type="spellEnd"/>
      <w:r w:rsidRPr="00244E25">
        <w:rPr>
          <w:rFonts w:ascii="Times New Roman" w:eastAsia="Times New Roman" w:hAnsi="Times New Roman" w:cs="Times New Roman"/>
        </w:rPr>
        <w:t xml:space="preserve">, MA and </w:t>
      </w:r>
      <w:proofErr w:type="spellStart"/>
      <w:r w:rsidRPr="00244E25">
        <w:rPr>
          <w:rFonts w:ascii="Times New Roman" w:eastAsia="Times New Roman" w:hAnsi="Times New Roman" w:cs="Times New Roman"/>
        </w:rPr>
        <w:t>Hodson</w:t>
      </w:r>
      <w:proofErr w:type="spellEnd"/>
      <w:r w:rsidRPr="00244E25">
        <w:rPr>
          <w:rFonts w:ascii="Times New Roman" w:eastAsia="Times New Roman" w:hAnsi="Times New Roman" w:cs="Times New Roman"/>
        </w:rPr>
        <w:t>, A</w:t>
      </w:r>
      <w:r w:rsidR="00BB1485" w:rsidRPr="00244E25">
        <w:rPr>
          <w:rFonts w:ascii="Times New Roman" w:eastAsia="Times New Roman" w:hAnsi="Times New Roman" w:cs="Times New Roman"/>
        </w:rPr>
        <w:t>. The Football Association medical research programme: an audit of injuries in academy youth football.</w:t>
      </w:r>
      <w:r w:rsidRPr="00244E25">
        <w:rPr>
          <w:rFonts w:ascii="Times New Roman" w:eastAsia="Times New Roman" w:hAnsi="Times New Roman" w:cs="Times New Roman"/>
        </w:rPr>
        <w:t xml:space="preserve"> Br J Sports Med: 38(4) 466-471, 2004. </w:t>
      </w:r>
    </w:p>
    <w:p w:rsidR="00BB1485" w:rsidRPr="00244E25" w:rsidRDefault="00BB1485" w:rsidP="00CC081A">
      <w:pPr>
        <w:pStyle w:val="ListParagraph"/>
        <w:numPr>
          <w:ilvl w:val="0"/>
          <w:numId w:val="10"/>
        </w:numPr>
        <w:shd w:val="clear" w:color="auto" w:fill="FFFFFF"/>
        <w:spacing w:after="173" w:line="480" w:lineRule="auto"/>
        <w:jc w:val="both"/>
        <w:rPr>
          <w:rFonts w:ascii="Times New Roman" w:eastAsia="Times New Roman" w:hAnsi="Times New Roman" w:cs="Times New Roman"/>
        </w:rPr>
      </w:pPr>
      <w:r w:rsidRPr="00244E25">
        <w:rPr>
          <w:rFonts w:ascii="Times New Roman" w:eastAsia="Times New Roman" w:hAnsi="Times New Roman" w:cs="Times New Roman"/>
        </w:rPr>
        <w:t xml:space="preserve">Rae, D, Stephenson, K, and </w:t>
      </w:r>
      <w:proofErr w:type="spellStart"/>
      <w:r w:rsidRPr="00244E25">
        <w:rPr>
          <w:rFonts w:ascii="Times New Roman" w:eastAsia="Times New Roman" w:hAnsi="Times New Roman" w:cs="Times New Roman"/>
        </w:rPr>
        <w:t>Roden</w:t>
      </w:r>
      <w:proofErr w:type="spellEnd"/>
      <w:r w:rsidRPr="00244E25">
        <w:rPr>
          <w:rFonts w:ascii="Times New Roman" w:eastAsia="Times New Roman" w:hAnsi="Times New Roman" w:cs="Times New Roman"/>
        </w:rPr>
        <w:t xml:space="preserve">, L. Factors to consider when assessing diurnal variation in sports performance: the influence of </w:t>
      </w:r>
      <w:proofErr w:type="spellStart"/>
      <w:r w:rsidRPr="00244E25">
        <w:rPr>
          <w:rFonts w:ascii="Times New Roman" w:eastAsia="Times New Roman" w:hAnsi="Times New Roman" w:cs="Times New Roman"/>
        </w:rPr>
        <w:t>chronotype</w:t>
      </w:r>
      <w:proofErr w:type="spellEnd"/>
      <w:r w:rsidRPr="00244E25">
        <w:rPr>
          <w:rFonts w:ascii="Times New Roman" w:eastAsia="Times New Roman" w:hAnsi="Times New Roman" w:cs="Times New Roman"/>
        </w:rPr>
        <w:t xml:space="preserve"> and habitual training time-of-day. </w:t>
      </w:r>
      <w:proofErr w:type="spellStart"/>
      <w:r w:rsidRPr="00244E25">
        <w:rPr>
          <w:rFonts w:ascii="Times New Roman" w:eastAsia="Times New Roman" w:hAnsi="Times New Roman" w:cs="Times New Roman"/>
          <w:iCs/>
        </w:rPr>
        <w:t>Eur</w:t>
      </w:r>
      <w:proofErr w:type="spellEnd"/>
      <w:r w:rsidRPr="00244E25">
        <w:rPr>
          <w:rFonts w:ascii="Times New Roman" w:eastAsia="Times New Roman" w:hAnsi="Times New Roman" w:cs="Times New Roman"/>
          <w:iCs/>
        </w:rPr>
        <w:t xml:space="preserve"> J </w:t>
      </w:r>
      <w:proofErr w:type="spellStart"/>
      <w:r w:rsidRPr="00244E25">
        <w:rPr>
          <w:rFonts w:ascii="Times New Roman" w:eastAsia="Times New Roman" w:hAnsi="Times New Roman" w:cs="Times New Roman"/>
          <w:iCs/>
        </w:rPr>
        <w:t>Appl</w:t>
      </w:r>
      <w:proofErr w:type="spellEnd"/>
      <w:r w:rsidRPr="00244E25">
        <w:rPr>
          <w:rFonts w:ascii="Times New Roman" w:eastAsia="Times New Roman" w:hAnsi="Times New Roman" w:cs="Times New Roman"/>
          <w:iCs/>
        </w:rPr>
        <w:t xml:space="preserve"> </w:t>
      </w:r>
      <w:proofErr w:type="spellStart"/>
      <w:r w:rsidRPr="00244E25">
        <w:rPr>
          <w:rFonts w:ascii="Times New Roman" w:eastAsia="Times New Roman" w:hAnsi="Times New Roman" w:cs="Times New Roman"/>
          <w:iCs/>
        </w:rPr>
        <w:t>Physiol</w:t>
      </w:r>
      <w:proofErr w:type="spellEnd"/>
      <w:r w:rsidRPr="00244E25">
        <w:rPr>
          <w:rFonts w:ascii="Times New Roman" w:eastAsia="Times New Roman" w:hAnsi="Times New Roman" w:cs="Times New Roman"/>
          <w:iCs/>
        </w:rPr>
        <w:t>:</w:t>
      </w:r>
      <w:r w:rsidRPr="00244E25">
        <w:rPr>
          <w:rFonts w:ascii="Times New Roman" w:eastAsia="Times New Roman" w:hAnsi="Times New Roman" w:cs="Times New Roman"/>
          <w:i/>
          <w:iCs/>
        </w:rPr>
        <w:t> </w:t>
      </w:r>
      <w:r w:rsidRPr="00244E25">
        <w:rPr>
          <w:rFonts w:ascii="Times New Roman" w:eastAsia="Times New Roman" w:hAnsi="Times New Roman" w:cs="Times New Roman"/>
          <w:bCs/>
        </w:rPr>
        <w:t>115</w:t>
      </w:r>
      <w:r w:rsidR="0035156F" w:rsidRPr="00244E25">
        <w:rPr>
          <w:rFonts w:ascii="Times New Roman" w:eastAsia="Times New Roman" w:hAnsi="Times New Roman" w:cs="Times New Roman"/>
        </w:rPr>
        <w:t>(6) 1339-1349, 2015.</w:t>
      </w:r>
    </w:p>
    <w:p w:rsidR="00BB1485" w:rsidRPr="00244E25" w:rsidRDefault="00ED1E7F" w:rsidP="00CC081A">
      <w:pPr>
        <w:pStyle w:val="ListParagraph"/>
        <w:numPr>
          <w:ilvl w:val="0"/>
          <w:numId w:val="10"/>
        </w:numPr>
        <w:shd w:val="clear" w:color="auto" w:fill="FFFFFF"/>
        <w:spacing w:after="173" w:line="480" w:lineRule="auto"/>
        <w:jc w:val="both"/>
        <w:rPr>
          <w:rFonts w:ascii="Times New Roman" w:eastAsia="Times New Roman" w:hAnsi="Times New Roman" w:cs="Times New Roman"/>
        </w:rPr>
      </w:pPr>
      <w:r w:rsidRPr="00244E25">
        <w:rPr>
          <w:rFonts w:ascii="Times New Roman" w:eastAsia="Times New Roman" w:hAnsi="Times New Roman" w:cs="Times New Roman"/>
        </w:rPr>
        <w:t>Renshaw, A</w:t>
      </w:r>
      <w:r w:rsidR="00BB1485" w:rsidRPr="00244E25">
        <w:rPr>
          <w:rFonts w:ascii="Times New Roman" w:eastAsia="Times New Roman" w:hAnsi="Times New Roman" w:cs="Times New Roman"/>
        </w:rPr>
        <w:t xml:space="preserve"> and Goodwin, PC. Injury incidence in a Premier League youth soccer academy using the consensus statement: a prospective cohort study. BMJ open sport &amp; exercise medicine, 2(1), p.e000132, 2016.</w:t>
      </w:r>
    </w:p>
    <w:p w:rsidR="00BB1485" w:rsidRPr="00244E25" w:rsidRDefault="00BB1485" w:rsidP="00CC081A">
      <w:pPr>
        <w:pStyle w:val="ListParagraph"/>
        <w:numPr>
          <w:ilvl w:val="0"/>
          <w:numId w:val="10"/>
        </w:numPr>
        <w:shd w:val="clear" w:color="auto" w:fill="FFFFFF"/>
        <w:spacing w:after="173" w:line="480" w:lineRule="auto"/>
        <w:jc w:val="both"/>
        <w:rPr>
          <w:rFonts w:ascii="Times New Roman" w:eastAsia="Times New Roman" w:hAnsi="Times New Roman" w:cs="Times New Roman"/>
        </w:rPr>
      </w:pPr>
      <w:r w:rsidRPr="00244E25">
        <w:rPr>
          <w:rFonts w:ascii="Times New Roman" w:eastAsia="Times New Roman" w:hAnsi="Times New Roman" w:cs="Times New Roman"/>
        </w:rPr>
        <w:t xml:space="preserve">Van, DS, </w:t>
      </w:r>
      <w:proofErr w:type="spellStart"/>
      <w:r w:rsidRPr="00244E25">
        <w:rPr>
          <w:rFonts w:ascii="Times New Roman" w:eastAsia="Times New Roman" w:hAnsi="Times New Roman" w:cs="Times New Roman"/>
        </w:rPr>
        <w:t>Elferink-Gemser</w:t>
      </w:r>
      <w:proofErr w:type="spellEnd"/>
      <w:r w:rsidRPr="00244E25">
        <w:rPr>
          <w:rFonts w:ascii="Times New Roman" w:eastAsia="Times New Roman" w:hAnsi="Times New Roman" w:cs="Times New Roman"/>
        </w:rPr>
        <w:t xml:space="preserve">, M, Brink, MS and </w:t>
      </w:r>
      <w:proofErr w:type="spellStart"/>
      <w:r w:rsidRPr="00244E25">
        <w:rPr>
          <w:rFonts w:ascii="Times New Roman" w:eastAsia="Times New Roman" w:hAnsi="Times New Roman" w:cs="Times New Roman"/>
        </w:rPr>
        <w:t>Visscher</w:t>
      </w:r>
      <w:proofErr w:type="spellEnd"/>
      <w:r w:rsidRPr="00244E25">
        <w:rPr>
          <w:rFonts w:ascii="Times New Roman" w:eastAsia="Times New Roman" w:hAnsi="Times New Roman" w:cs="Times New Roman"/>
        </w:rPr>
        <w:t xml:space="preserve">, C. Importance of peak height velocity timing in terms of injuries in talented soccer players. </w:t>
      </w:r>
      <w:proofErr w:type="spellStart"/>
      <w:r w:rsidRPr="00244E25">
        <w:rPr>
          <w:rFonts w:ascii="Times New Roman" w:eastAsia="Times New Roman" w:hAnsi="Times New Roman" w:cs="Times New Roman"/>
        </w:rPr>
        <w:t>Int</w:t>
      </w:r>
      <w:proofErr w:type="spellEnd"/>
      <w:r w:rsidRPr="00244E25">
        <w:rPr>
          <w:rFonts w:ascii="Times New Roman" w:eastAsia="Times New Roman" w:hAnsi="Times New Roman" w:cs="Times New Roman"/>
        </w:rPr>
        <w:t xml:space="preserve"> J Sports Med</w:t>
      </w:r>
      <w:r w:rsidRPr="00244E25">
        <w:rPr>
          <w:rFonts w:ascii="Times New Roman" w:eastAsia="Times New Roman" w:hAnsi="Times New Roman" w:cs="Times New Roman"/>
          <w:i/>
          <w:iCs/>
        </w:rPr>
        <w:t>: </w:t>
      </w:r>
      <w:r w:rsidRPr="00244E25">
        <w:rPr>
          <w:rFonts w:ascii="Times New Roman" w:eastAsia="Times New Roman" w:hAnsi="Times New Roman" w:cs="Times New Roman"/>
          <w:bCs/>
        </w:rPr>
        <w:t>36</w:t>
      </w:r>
      <w:r w:rsidRPr="00244E25">
        <w:rPr>
          <w:rFonts w:ascii="Times New Roman" w:eastAsia="Times New Roman" w:hAnsi="Times New Roman" w:cs="Times New Roman"/>
        </w:rPr>
        <w:t>(4) 327-332, 2015.</w:t>
      </w:r>
    </w:p>
    <w:p w:rsidR="00AB3069" w:rsidRPr="00244E25" w:rsidRDefault="00CE5D3F" w:rsidP="00CE5D3F">
      <w:pPr>
        <w:pStyle w:val="ListParagraph"/>
        <w:numPr>
          <w:ilvl w:val="0"/>
          <w:numId w:val="10"/>
        </w:numPr>
        <w:shd w:val="clear" w:color="auto" w:fill="FFFFFF"/>
        <w:spacing w:after="173" w:line="480" w:lineRule="auto"/>
        <w:jc w:val="both"/>
        <w:rPr>
          <w:rFonts w:ascii="Times New Roman" w:eastAsia="Times New Roman" w:hAnsi="Times New Roman" w:cs="Times New Roman"/>
        </w:rPr>
      </w:pPr>
      <w:r w:rsidRPr="00244E25">
        <w:rPr>
          <w:rFonts w:ascii="Times New Roman" w:eastAsia="Times New Roman" w:hAnsi="Times New Roman" w:cs="Times New Roman"/>
        </w:rPr>
        <w:t xml:space="preserve">Van </w:t>
      </w:r>
      <w:proofErr w:type="spellStart"/>
      <w:r w:rsidRPr="00244E25">
        <w:rPr>
          <w:rFonts w:ascii="Times New Roman" w:eastAsia="Times New Roman" w:hAnsi="Times New Roman" w:cs="Times New Roman"/>
        </w:rPr>
        <w:t>Dyk</w:t>
      </w:r>
      <w:proofErr w:type="spellEnd"/>
      <w:r w:rsidRPr="00244E25">
        <w:rPr>
          <w:rFonts w:ascii="Times New Roman" w:eastAsia="Times New Roman" w:hAnsi="Times New Roman" w:cs="Times New Roman"/>
        </w:rPr>
        <w:t xml:space="preserve">, N, Bahr, R, </w:t>
      </w:r>
      <w:proofErr w:type="spellStart"/>
      <w:r w:rsidRPr="00244E25">
        <w:rPr>
          <w:rFonts w:ascii="Times New Roman" w:eastAsia="Times New Roman" w:hAnsi="Times New Roman" w:cs="Times New Roman"/>
        </w:rPr>
        <w:t>Whiteley</w:t>
      </w:r>
      <w:proofErr w:type="spellEnd"/>
      <w:r w:rsidRPr="00244E25">
        <w:rPr>
          <w:rFonts w:ascii="Times New Roman" w:eastAsia="Times New Roman" w:hAnsi="Times New Roman" w:cs="Times New Roman"/>
        </w:rPr>
        <w:t xml:space="preserve">, R, </w:t>
      </w:r>
      <w:proofErr w:type="spellStart"/>
      <w:r w:rsidRPr="00244E25">
        <w:rPr>
          <w:rFonts w:ascii="Times New Roman" w:eastAsia="Times New Roman" w:hAnsi="Times New Roman" w:cs="Times New Roman"/>
        </w:rPr>
        <w:t>Tol</w:t>
      </w:r>
      <w:proofErr w:type="spellEnd"/>
      <w:r w:rsidRPr="00244E25">
        <w:rPr>
          <w:rFonts w:ascii="Times New Roman" w:eastAsia="Times New Roman" w:hAnsi="Times New Roman" w:cs="Times New Roman"/>
        </w:rPr>
        <w:t xml:space="preserve">, JL, Kumar, BD, Hamilton, B, Farooq, A, and </w:t>
      </w:r>
      <w:proofErr w:type="spellStart"/>
      <w:r w:rsidRPr="00244E25">
        <w:rPr>
          <w:rFonts w:ascii="Times New Roman" w:eastAsia="Times New Roman" w:hAnsi="Times New Roman" w:cs="Times New Roman"/>
        </w:rPr>
        <w:t>Witvrouw</w:t>
      </w:r>
      <w:proofErr w:type="spellEnd"/>
      <w:r w:rsidRPr="00244E25">
        <w:rPr>
          <w:rFonts w:ascii="Times New Roman" w:eastAsia="Times New Roman" w:hAnsi="Times New Roman" w:cs="Times New Roman"/>
        </w:rPr>
        <w:t>, E</w:t>
      </w:r>
      <w:r w:rsidR="00AB3069" w:rsidRPr="00244E25">
        <w:rPr>
          <w:rFonts w:ascii="Times New Roman" w:eastAsia="Times New Roman" w:hAnsi="Times New Roman" w:cs="Times New Roman"/>
        </w:rPr>
        <w:t xml:space="preserve">. Hamstring and quadriceps isokinetic strength deficits are weak risk factors for hamstring strain injuries: a 4-year cohort study. </w:t>
      </w:r>
      <w:r w:rsidRPr="00244E25">
        <w:rPr>
          <w:rFonts w:ascii="Times New Roman" w:eastAsia="Times New Roman" w:hAnsi="Times New Roman" w:cs="Times New Roman"/>
        </w:rPr>
        <w:t>Am J Sports Med</w:t>
      </w:r>
      <w:r w:rsidR="00ED1E7F" w:rsidRPr="00244E25">
        <w:rPr>
          <w:rFonts w:ascii="Times New Roman" w:eastAsia="Times New Roman" w:hAnsi="Times New Roman" w:cs="Times New Roman"/>
        </w:rPr>
        <w:t>:</w:t>
      </w:r>
      <w:r w:rsidRPr="00244E25">
        <w:rPr>
          <w:rFonts w:ascii="Times New Roman" w:eastAsia="Times New Roman" w:hAnsi="Times New Roman" w:cs="Times New Roman"/>
        </w:rPr>
        <w:t xml:space="preserve"> 44(7)1789-1795, </w:t>
      </w:r>
      <w:proofErr w:type="gramStart"/>
      <w:r w:rsidRPr="00244E25">
        <w:rPr>
          <w:rFonts w:ascii="Times New Roman" w:eastAsia="Times New Roman" w:hAnsi="Times New Roman" w:cs="Times New Roman"/>
        </w:rPr>
        <w:t>2016.</w:t>
      </w:r>
      <w:proofErr w:type="gramEnd"/>
    </w:p>
    <w:p w:rsidR="00BB1485" w:rsidRPr="00244E25" w:rsidRDefault="00BB1485" w:rsidP="00CC081A">
      <w:pPr>
        <w:pStyle w:val="ListParagraph"/>
        <w:numPr>
          <w:ilvl w:val="0"/>
          <w:numId w:val="10"/>
        </w:numPr>
        <w:shd w:val="clear" w:color="auto" w:fill="FFFFFF"/>
        <w:spacing w:after="173" w:line="480" w:lineRule="auto"/>
        <w:jc w:val="both"/>
        <w:rPr>
          <w:rFonts w:ascii="Times New Roman" w:eastAsia="Times New Roman" w:hAnsi="Times New Roman" w:cs="Times New Roman"/>
        </w:rPr>
      </w:pPr>
      <w:r w:rsidRPr="00244E25">
        <w:rPr>
          <w:rFonts w:ascii="Times New Roman" w:eastAsia="Times New Roman" w:hAnsi="Times New Roman" w:cs="Times New Roman"/>
        </w:rPr>
        <w:t xml:space="preserve">Van </w:t>
      </w:r>
      <w:proofErr w:type="spellStart"/>
      <w:r w:rsidRPr="00244E25">
        <w:rPr>
          <w:rFonts w:ascii="Times New Roman" w:eastAsia="Times New Roman" w:hAnsi="Times New Roman" w:cs="Times New Roman"/>
        </w:rPr>
        <w:t>Dyk</w:t>
      </w:r>
      <w:proofErr w:type="spellEnd"/>
      <w:r w:rsidRPr="00244E25">
        <w:rPr>
          <w:rFonts w:ascii="Times New Roman" w:eastAsia="Times New Roman" w:hAnsi="Times New Roman" w:cs="Times New Roman"/>
        </w:rPr>
        <w:t xml:space="preserve">, N, Bahr, R, Burnett, AF, </w:t>
      </w:r>
      <w:proofErr w:type="spellStart"/>
      <w:r w:rsidRPr="00244E25">
        <w:rPr>
          <w:rFonts w:ascii="Times New Roman" w:eastAsia="Times New Roman" w:hAnsi="Times New Roman" w:cs="Times New Roman"/>
        </w:rPr>
        <w:t>Whiteley</w:t>
      </w:r>
      <w:proofErr w:type="spellEnd"/>
      <w:r w:rsidRPr="00244E25">
        <w:rPr>
          <w:rFonts w:ascii="Times New Roman" w:eastAsia="Times New Roman" w:hAnsi="Times New Roman" w:cs="Times New Roman"/>
        </w:rPr>
        <w:t xml:space="preserve">, R, Bakken, </w:t>
      </w:r>
      <w:proofErr w:type="spellStart"/>
      <w:r w:rsidRPr="00244E25">
        <w:rPr>
          <w:rFonts w:ascii="Times New Roman" w:eastAsia="Times New Roman" w:hAnsi="Times New Roman" w:cs="Times New Roman"/>
        </w:rPr>
        <w:t>Mosler</w:t>
      </w:r>
      <w:proofErr w:type="spellEnd"/>
      <w:r w:rsidRPr="00244E25">
        <w:rPr>
          <w:rFonts w:ascii="Times New Roman" w:eastAsia="Times New Roman" w:hAnsi="Times New Roman" w:cs="Times New Roman"/>
        </w:rPr>
        <w:t xml:space="preserve">, A, Farooq, A. and </w:t>
      </w:r>
      <w:proofErr w:type="spellStart"/>
      <w:r w:rsidRPr="00244E25">
        <w:rPr>
          <w:rFonts w:ascii="Times New Roman" w:eastAsia="Times New Roman" w:hAnsi="Times New Roman" w:cs="Times New Roman"/>
        </w:rPr>
        <w:t>Witvrouw</w:t>
      </w:r>
      <w:proofErr w:type="spellEnd"/>
      <w:r w:rsidRPr="00244E25">
        <w:rPr>
          <w:rFonts w:ascii="Times New Roman" w:eastAsia="Times New Roman" w:hAnsi="Times New Roman" w:cs="Times New Roman"/>
        </w:rPr>
        <w:t xml:space="preserve">, E. A comprehensive strength testing protocol offers no clinical value in predicting risk of hamstring injury: a prospective cohort study of 413 professional football players. Br J Sports Med: </w:t>
      </w:r>
      <w:r w:rsidR="0035156F" w:rsidRPr="00244E25">
        <w:rPr>
          <w:rFonts w:ascii="Times New Roman" w:eastAsia="Times New Roman" w:hAnsi="Times New Roman" w:cs="Times New Roman"/>
        </w:rPr>
        <w:t>51(23)</w:t>
      </w:r>
      <w:r w:rsidRPr="00244E25">
        <w:rPr>
          <w:rFonts w:ascii="Times New Roman" w:eastAsia="Times New Roman" w:hAnsi="Times New Roman" w:cs="Times New Roman"/>
        </w:rPr>
        <w:t xml:space="preserve">1-9, 2017. </w:t>
      </w:r>
    </w:p>
    <w:p w:rsidR="00BB1485" w:rsidRPr="00244E25" w:rsidRDefault="00BB1485" w:rsidP="00CC081A">
      <w:pPr>
        <w:pStyle w:val="ListParagraph"/>
        <w:numPr>
          <w:ilvl w:val="0"/>
          <w:numId w:val="10"/>
        </w:numPr>
        <w:shd w:val="clear" w:color="auto" w:fill="FFFFFF"/>
        <w:spacing w:after="173" w:line="480" w:lineRule="auto"/>
        <w:jc w:val="both"/>
        <w:rPr>
          <w:rFonts w:ascii="Times New Roman" w:hAnsi="Times New Roman" w:cs="Times New Roman"/>
          <w:shd w:val="clear" w:color="auto" w:fill="FFFFFF"/>
        </w:rPr>
      </w:pPr>
      <w:r w:rsidRPr="00244E25">
        <w:rPr>
          <w:rFonts w:ascii="Times New Roman" w:hAnsi="Times New Roman" w:cs="Times New Roman"/>
          <w:shd w:val="clear" w:color="auto" w:fill="FFFFFF"/>
        </w:rPr>
        <w:t xml:space="preserve">Wrigley, R, </w:t>
      </w:r>
      <w:proofErr w:type="spellStart"/>
      <w:r w:rsidRPr="00244E25">
        <w:rPr>
          <w:rFonts w:ascii="Times New Roman" w:hAnsi="Times New Roman" w:cs="Times New Roman"/>
          <w:shd w:val="clear" w:color="auto" w:fill="FFFFFF"/>
        </w:rPr>
        <w:t>Drust</w:t>
      </w:r>
      <w:proofErr w:type="spellEnd"/>
      <w:r w:rsidRPr="00244E25">
        <w:rPr>
          <w:rFonts w:ascii="Times New Roman" w:hAnsi="Times New Roman" w:cs="Times New Roman"/>
          <w:shd w:val="clear" w:color="auto" w:fill="FFFFFF"/>
        </w:rPr>
        <w:t>, B, Stratton, G, Scott, M and Gregson, W. Quantification of the typical weekly in-season training load in elite junior soccer players. </w:t>
      </w:r>
      <w:r w:rsidRPr="00244E25">
        <w:rPr>
          <w:rFonts w:ascii="Times New Roman" w:hAnsi="Times New Roman" w:cs="Times New Roman"/>
          <w:iCs/>
          <w:shd w:val="clear" w:color="auto" w:fill="FFFFFF"/>
        </w:rPr>
        <w:t xml:space="preserve">J Sport </w:t>
      </w:r>
      <w:proofErr w:type="spellStart"/>
      <w:r w:rsidRPr="00244E25">
        <w:rPr>
          <w:rFonts w:ascii="Times New Roman" w:hAnsi="Times New Roman" w:cs="Times New Roman"/>
          <w:iCs/>
          <w:shd w:val="clear" w:color="auto" w:fill="FFFFFF"/>
        </w:rPr>
        <w:t>Sci</w:t>
      </w:r>
      <w:proofErr w:type="spellEnd"/>
      <w:r w:rsidRPr="00244E25">
        <w:rPr>
          <w:rFonts w:ascii="Times New Roman" w:hAnsi="Times New Roman" w:cs="Times New Roman"/>
          <w:shd w:val="clear" w:color="auto" w:fill="FFFFFF"/>
        </w:rPr>
        <w:t xml:space="preserve">: </w:t>
      </w:r>
      <w:r w:rsidRPr="00244E25">
        <w:rPr>
          <w:rFonts w:ascii="Times New Roman" w:hAnsi="Times New Roman" w:cs="Times New Roman"/>
          <w:iCs/>
          <w:shd w:val="clear" w:color="auto" w:fill="FFFFFF"/>
        </w:rPr>
        <w:t>30</w:t>
      </w:r>
      <w:r w:rsidRPr="00244E25">
        <w:rPr>
          <w:rFonts w:ascii="Times New Roman" w:hAnsi="Times New Roman" w:cs="Times New Roman"/>
          <w:shd w:val="clear" w:color="auto" w:fill="FFFFFF"/>
        </w:rPr>
        <w:t xml:space="preserve">(15) 1573-1580, 2012. </w:t>
      </w:r>
    </w:p>
    <w:p w:rsidR="00CF163C" w:rsidRPr="00244E25" w:rsidRDefault="00BB1485" w:rsidP="00CF163C">
      <w:pPr>
        <w:pStyle w:val="ListParagraph"/>
        <w:numPr>
          <w:ilvl w:val="0"/>
          <w:numId w:val="10"/>
        </w:numPr>
        <w:tabs>
          <w:tab w:val="left" w:pos="1935"/>
        </w:tabs>
        <w:spacing w:line="480" w:lineRule="auto"/>
        <w:jc w:val="both"/>
        <w:rPr>
          <w:rFonts w:ascii="Times New Roman" w:hAnsi="Times New Roman" w:cs="Times New Roman"/>
        </w:rPr>
      </w:pPr>
      <w:proofErr w:type="spellStart"/>
      <w:r w:rsidRPr="00244E25">
        <w:rPr>
          <w:rFonts w:ascii="Times New Roman" w:eastAsia="Times New Roman" w:hAnsi="Times New Roman" w:cs="Times New Roman"/>
        </w:rPr>
        <w:t>Zvijac</w:t>
      </w:r>
      <w:proofErr w:type="spellEnd"/>
      <w:r w:rsidRPr="00244E25">
        <w:rPr>
          <w:rFonts w:ascii="Times New Roman" w:eastAsia="Times New Roman" w:hAnsi="Times New Roman" w:cs="Times New Roman"/>
        </w:rPr>
        <w:t xml:space="preserve">, JE, </w:t>
      </w:r>
      <w:proofErr w:type="spellStart"/>
      <w:r w:rsidRPr="00244E25">
        <w:rPr>
          <w:rFonts w:ascii="Times New Roman" w:eastAsia="Times New Roman" w:hAnsi="Times New Roman" w:cs="Times New Roman"/>
        </w:rPr>
        <w:t>Toriscelli</w:t>
      </w:r>
      <w:proofErr w:type="spellEnd"/>
      <w:r w:rsidRPr="00244E25">
        <w:rPr>
          <w:rFonts w:ascii="Times New Roman" w:eastAsia="Times New Roman" w:hAnsi="Times New Roman" w:cs="Times New Roman"/>
        </w:rPr>
        <w:t xml:space="preserve">, TA, Merrick, WS, Papp, DF, and </w:t>
      </w:r>
      <w:proofErr w:type="spellStart"/>
      <w:r w:rsidRPr="00244E25">
        <w:rPr>
          <w:rFonts w:ascii="Times New Roman" w:eastAsia="Times New Roman" w:hAnsi="Times New Roman" w:cs="Times New Roman"/>
        </w:rPr>
        <w:t>Kiebzak</w:t>
      </w:r>
      <w:proofErr w:type="spellEnd"/>
      <w:r w:rsidRPr="00244E25">
        <w:rPr>
          <w:rFonts w:ascii="Times New Roman" w:eastAsia="Times New Roman" w:hAnsi="Times New Roman" w:cs="Times New Roman"/>
        </w:rPr>
        <w:t xml:space="preserve">, GM. Isokinetic concentric quadriceps and hamstring normative data for elite collegiate American football players participating in the NFL Scouting Combine. </w:t>
      </w:r>
      <w:r w:rsidRPr="00244E25">
        <w:rPr>
          <w:rFonts w:ascii="Times New Roman" w:eastAsia="Times New Roman" w:hAnsi="Times New Roman" w:cs="Times New Roman"/>
          <w:iCs/>
        </w:rPr>
        <w:t>J Strength Cond Res</w:t>
      </w:r>
      <w:r w:rsidRPr="00244E25">
        <w:rPr>
          <w:rFonts w:ascii="Times New Roman" w:eastAsia="Times New Roman" w:hAnsi="Times New Roman" w:cs="Times New Roman"/>
        </w:rPr>
        <w:t xml:space="preserve">: </w:t>
      </w:r>
      <w:r w:rsidRPr="00244E25">
        <w:rPr>
          <w:rFonts w:ascii="Times New Roman" w:eastAsia="Times New Roman" w:hAnsi="Times New Roman" w:cs="Times New Roman"/>
          <w:bCs/>
        </w:rPr>
        <w:t>28</w:t>
      </w:r>
      <w:r w:rsidRPr="00244E25">
        <w:rPr>
          <w:rFonts w:ascii="Times New Roman" w:eastAsia="Times New Roman" w:hAnsi="Times New Roman" w:cs="Times New Roman"/>
        </w:rPr>
        <w:t>(4) 875-883, 2014</w:t>
      </w:r>
    </w:p>
    <w:p w:rsidR="0050082D" w:rsidRPr="00244E25" w:rsidRDefault="00CF163C" w:rsidP="0050082D">
      <w:pPr>
        <w:pStyle w:val="ListParagraph"/>
        <w:numPr>
          <w:ilvl w:val="0"/>
          <w:numId w:val="10"/>
        </w:numPr>
        <w:tabs>
          <w:tab w:val="left" w:pos="1935"/>
        </w:tabs>
        <w:spacing w:line="480" w:lineRule="auto"/>
        <w:jc w:val="both"/>
        <w:rPr>
          <w:rFonts w:ascii="Times New Roman" w:hAnsi="Times New Roman" w:cs="Times New Roman"/>
          <w:shd w:val="clear" w:color="auto" w:fill="FFFFFF"/>
        </w:rPr>
        <w:sectPr w:rsidR="0050082D" w:rsidRPr="00244E25" w:rsidSect="00711BF6">
          <w:headerReference w:type="default" r:id="rId10"/>
          <w:footerReference w:type="default" r:id="rId11"/>
          <w:pgSz w:w="11906" w:h="16838"/>
          <w:pgMar w:top="1440" w:right="1440" w:bottom="1440" w:left="1440" w:header="709" w:footer="709" w:gutter="0"/>
          <w:pgNumType w:start="12"/>
          <w:cols w:space="708"/>
          <w:docGrid w:linePitch="360"/>
        </w:sectPr>
      </w:pPr>
      <w:proofErr w:type="spellStart"/>
      <w:r w:rsidRPr="00244E25">
        <w:rPr>
          <w:rFonts w:ascii="Times New Roman" w:hAnsi="Times New Roman" w:cs="Times New Roman"/>
          <w:shd w:val="clear" w:color="auto" w:fill="FFFFFF"/>
        </w:rPr>
        <w:t>Zifchock</w:t>
      </w:r>
      <w:proofErr w:type="spellEnd"/>
      <w:r w:rsidRPr="00244E25">
        <w:rPr>
          <w:rFonts w:ascii="Times New Roman" w:hAnsi="Times New Roman" w:cs="Times New Roman"/>
          <w:shd w:val="clear" w:color="auto" w:fill="FFFFFF"/>
        </w:rPr>
        <w:t xml:space="preserve">, RA, Davis, I, Higginson, J and Royer, T. </w:t>
      </w:r>
      <w:r w:rsidR="00A74E23" w:rsidRPr="00244E25">
        <w:rPr>
          <w:rFonts w:ascii="Times New Roman" w:hAnsi="Times New Roman" w:cs="Times New Roman"/>
          <w:shd w:val="clear" w:color="auto" w:fill="FFFFFF"/>
        </w:rPr>
        <w:t>The symmetry angle: a novel, robust method of quantifying asymmetry. </w:t>
      </w:r>
      <w:r w:rsidR="00A74E23" w:rsidRPr="00244E25">
        <w:rPr>
          <w:rFonts w:ascii="Times New Roman" w:hAnsi="Times New Roman" w:cs="Times New Roman"/>
          <w:iCs/>
          <w:shd w:val="clear" w:color="auto" w:fill="FFFFFF"/>
        </w:rPr>
        <w:t>Gait &amp; posture</w:t>
      </w:r>
      <w:r w:rsidRPr="00244E25">
        <w:rPr>
          <w:rFonts w:ascii="Times New Roman" w:hAnsi="Times New Roman" w:cs="Times New Roman"/>
          <w:shd w:val="clear" w:color="auto" w:fill="FFFFFF"/>
        </w:rPr>
        <w:t xml:space="preserve">: </w:t>
      </w:r>
      <w:r w:rsidR="00A74E23" w:rsidRPr="00244E25">
        <w:rPr>
          <w:rFonts w:ascii="Times New Roman" w:hAnsi="Times New Roman" w:cs="Times New Roman"/>
          <w:iCs/>
          <w:shd w:val="clear" w:color="auto" w:fill="FFFFFF"/>
        </w:rPr>
        <w:t>27</w:t>
      </w:r>
      <w:r w:rsidRPr="00244E25">
        <w:rPr>
          <w:rFonts w:ascii="Times New Roman" w:hAnsi="Times New Roman" w:cs="Times New Roman"/>
          <w:shd w:val="clear" w:color="auto" w:fill="FFFFFF"/>
        </w:rPr>
        <w:t>(4)</w:t>
      </w:r>
      <w:r w:rsidR="00E15C67" w:rsidRPr="00244E25">
        <w:rPr>
          <w:rFonts w:ascii="Times New Roman" w:hAnsi="Times New Roman" w:cs="Times New Roman"/>
          <w:shd w:val="clear" w:color="auto" w:fill="FFFFFF"/>
        </w:rPr>
        <w:t xml:space="preserve"> </w:t>
      </w:r>
      <w:r w:rsidR="00A74E23" w:rsidRPr="00244E25">
        <w:rPr>
          <w:rFonts w:ascii="Times New Roman" w:hAnsi="Times New Roman" w:cs="Times New Roman"/>
          <w:shd w:val="clear" w:color="auto" w:fill="FFFFFF"/>
        </w:rPr>
        <w:t>622-627</w:t>
      </w:r>
      <w:r w:rsidRPr="00244E25">
        <w:rPr>
          <w:rFonts w:ascii="Times New Roman" w:hAnsi="Times New Roman" w:cs="Times New Roman"/>
          <w:shd w:val="clear" w:color="auto" w:fill="FFFFFF"/>
        </w:rPr>
        <w:t>, 2008.</w:t>
      </w:r>
    </w:p>
    <w:p w:rsidR="0050082D" w:rsidRPr="00244E25" w:rsidRDefault="0050082D" w:rsidP="0050082D">
      <w:pPr>
        <w:pStyle w:val="NoSpacing"/>
        <w:spacing w:line="480" w:lineRule="auto"/>
        <w:jc w:val="both"/>
        <w:rPr>
          <w:rFonts w:ascii="Times New Roman" w:hAnsi="Times New Roman" w:cs="Times New Roman"/>
          <w:sz w:val="22"/>
        </w:rPr>
      </w:pPr>
      <w:r w:rsidRPr="00244E25">
        <w:rPr>
          <w:rFonts w:ascii="Times New Roman" w:hAnsi="Times New Roman" w:cs="Times New Roman"/>
          <w:sz w:val="22"/>
        </w:rPr>
        <w:t xml:space="preserve">Table 1. The influence of angular velocity on PT and DCR in senior and youth players. 95% confidence intervals for differences are also presented. </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1255"/>
        <w:gridCol w:w="1575"/>
        <w:gridCol w:w="1560"/>
        <w:gridCol w:w="1559"/>
        <w:gridCol w:w="1559"/>
        <w:gridCol w:w="1508"/>
      </w:tblGrid>
      <w:tr w:rsidR="00244E25" w:rsidRPr="00244E25" w:rsidTr="00CC0BFA">
        <w:trPr>
          <w:trHeight w:val="369"/>
          <w:jc w:val="center"/>
        </w:trPr>
        <w:tc>
          <w:tcPr>
            <w:tcW w:w="1255" w:type="dxa"/>
            <w:vMerge w:val="restart"/>
            <w:tcBorders>
              <w:top w:val="single" w:sz="4" w:space="0" w:color="auto"/>
              <w:left w:val="nil"/>
              <w:bottom w:val="nil"/>
            </w:tcBorders>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Metric</w:t>
            </w:r>
          </w:p>
        </w:tc>
        <w:tc>
          <w:tcPr>
            <w:tcW w:w="1575" w:type="dxa"/>
            <w:vMerge w:val="restart"/>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Angular Velocity (°∙s</w:t>
            </w:r>
            <w:r w:rsidRPr="00244E25">
              <w:rPr>
                <w:rFonts w:ascii="Times New Roman" w:hAnsi="Times New Roman" w:cs="Times New Roman"/>
                <w:sz w:val="22"/>
                <w:vertAlign w:val="superscript"/>
              </w:rPr>
              <w:t>-1</w:t>
            </w:r>
            <w:r w:rsidRPr="00244E25">
              <w:rPr>
                <w:rFonts w:ascii="Times New Roman" w:hAnsi="Times New Roman" w:cs="Times New Roman"/>
                <w:sz w:val="22"/>
              </w:rPr>
              <w:t>)</w:t>
            </w:r>
          </w:p>
        </w:tc>
        <w:tc>
          <w:tcPr>
            <w:tcW w:w="3119" w:type="dxa"/>
            <w:gridSpan w:val="2"/>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Senior</w:t>
            </w:r>
          </w:p>
        </w:tc>
        <w:tc>
          <w:tcPr>
            <w:tcW w:w="3067" w:type="dxa"/>
            <w:gridSpan w:val="2"/>
            <w:tcBorders>
              <w:top w:val="single" w:sz="4" w:space="0" w:color="auto"/>
              <w:bottom w:val="nil"/>
              <w:right w:val="nil"/>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Youth</w:t>
            </w:r>
          </w:p>
        </w:tc>
      </w:tr>
      <w:tr w:rsidR="00244E25" w:rsidRPr="00244E25" w:rsidTr="00CC0BFA">
        <w:trPr>
          <w:trHeight w:val="138"/>
          <w:jc w:val="center"/>
        </w:trPr>
        <w:tc>
          <w:tcPr>
            <w:tcW w:w="1255" w:type="dxa"/>
            <w:vMerge/>
            <w:tcBorders>
              <w:top w:val="nil"/>
              <w:left w:val="nil"/>
              <w:bottom w:val="single" w:sz="4" w:space="0" w:color="auto"/>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p>
        </w:tc>
        <w:tc>
          <w:tcPr>
            <w:tcW w:w="1575" w:type="dxa"/>
            <w:vMerge/>
            <w:tcBorders>
              <w:bottom w:val="single" w:sz="4" w:space="0" w:color="auto"/>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p>
        </w:tc>
        <w:tc>
          <w:tcPr>
            <w:tcW w:w="1560" w:type="dxa"/>
            <w:tcBorders>
              <w:bottom w:val="single" w:sz="4" w:space="0" w:color="auto"/>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Dominant</w:t>
            </w:r>
          </w:p>
        </w:tc>
        <w:tc>
          <w:tcPr>
            <w:tcW w:w="1559" w:type="dxa"/>
            <w:tcBorders>
              <w:bottom w:val="single" w:sz="4" w:space="0" w:color="auto"/>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Non-dominant</w:t>
            </w:r>
          </w:p>
        </w:tc>
        <w:tc>
          <w:tcPr>
            <w:tcW w:w="1559" w:type="dxa"/>
            <w:tcBorders>
              <w:top w:val="nil"/>
              <w:bottom w:val="single" w:sz="4" w:space="0" w:color="auto"/>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Dominant</w:t>
            </w:r>
          </w:p>
        </w:tc>
        <w:tc>
          <w:tcPr>
            <w:tcW w:w="1508" w:type="dxa"/>
            <w:tcBorders>
              <w:top w:val="nil"/>
              <w:bottom w:val="single" w:sz="4" w:space="0" w:color="auto"/>
              <w:right w:val="nil"/>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Non-dominant</w:t>
            </w:r>
          </w:p>
        </w:tc>
      </w:tr>
      <w:tr w:rsidR="00244E25" w:rsidRPr="00244E25" w:rsidTr="00CC0BFA">
        <w:trPr>
          <w:jc w:val="center"/>
        </w:trPr>
        <w:tc>
          <w:tcPr>
            <w:tcW w:w="1255" w:type="dxa"/>
            <w:vMerge w:val="restart"/>
            <w:tcBorders>
              <w:top w:val="single" w:sz="4" w:space="0" w:color="auto"/>
              <w:left w:val="nil"/>
              <w:bottom w:val="single" w:sz="4" w:space="0" w:color="auto"/>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proofErr w:type="spellStart"/>
            <w:r w:rsidRPr="00244E25">
              <w:rPr>
                <w:rFonts w:ascii="Times New Roman" w:hAnsi="Times New Roman" w:cs="Times New Roman"/>
                <w:sz w:val="22"/>
              </w:rPr>
              <w:t>EccKF</w:t>
            </w:r>
            <w:proofErr w:type="spellEnd"/>
            <w:r w:rsidRPr="00244E25">
              <w:rPr>
                <w:rFonts w:ascii="Times New Roman" w:hAnsi="Times New Roman" w:cs="Times New Roman"/>
                <w:sz w:val="22"/>
              </w:rPr>
              <w:t xml:space="preserve"> PT (</w:t>
            </w:r>
            <w:proofErr w:type="spellStart"/>
            <w:r w:rsidRPr="00244E25">
              <w:rPr>
                <w:rFonts w:ascii="Times New Roman" w:hAnsi="Times New Roman" w:cs="Times New Roman"/>
                <w:sz w:val="22"/>
              </w:rPr>
              <w:t>N.m</w:t>
            </w:r>
            <w:proofErr w:type="spellEnd"/>
            <w:r w:rsidRPr="00244E25">
              <w:rPr>
                <w:rFonts w:ascii="Times New Roman" w:hAnsi="Times New Roman" w:cs="Times New Roman"/>
                <w:sz w:val="22"/>
              </w:rPr>
              <w:t>)</w:t>
            </w:r>
          </w:p>
        </w:tc>
        <w:tc>
          <w:tcPr>
            <w:tcW w:w="1575" w:type="dxa"/>
            <w:tcBorders>
              <w:top w:val="single" w:sz="4" w:space="0" w:color="auto"/>
              <w:bottom w:val="nil"/>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60</w:t>
            </w:r>
          </w:p>
        </w:tc>
        <w:tc>
          <w:tcPr>
            <w:tcW w:w="1560" w:type="dxa"/>
            <w:tcBorders>
              <w:top w:val="single" w:sz="4" w:space="0" w:color="auto"/>
              <w:bottom w:val="nil"/>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204.7 ± 38.9</w:t>
            </w:r>
          </w:p>
        </w:tc>
        <w:tc>
          <w:tcPr>
            <w:tcW w:w="1559" w:type="dxa"/>
            <w:tcBorders>
              <w:top w:val="single" w:sz="4" w:space="0" w:color="auto"/>
              <w:bottom w:val="nil"/>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180.2 ± 24.2</w:t>
            </w:r>
          </w:p>
        </w:tc>
        <w:tc>
          <w:tcPr>
            <w:tcW w:w="1559" w:type="dxa"/>
            <w:tcBorders>
              <w:top w:val="single" w:sz="4" w:space="0" w:color="auto"/>
              <w:bottom w:val="nil"/>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154.1 ± 28.6</w:t>
            </w:r>
          </w:p>
        </w:tc>
        <w:tc>
          <w:tcPr>
            <w:tcW w:w="1508" w:type="dxa"/>
            <w:tcBorders>
              <w:top w:val="single" w:sz="4" w:space="0" w:color="auto"/>
              <w:bottom w:val="nil"/>
              <w:right w:val="nil"/>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143.9 ± 26.4</w:t>
            </w:r>
          </w:p>
        </w:tc>
      </w:tr>
      <w:tr w:rsidR="00244E25" w:rsidRPr="00244E25" w:rsidTr="00CC0BFA">
        <w:trPr>
          <w:jc w:val="center"/>
        </w:trPr>
        <w:tc>
          <w:tcPr>
            <w:tcW w:w="1255" w:type="dxa"/>
            <w:vMerge/>
            <w:tcBorders>
              <w:top w:val="nil"/>
              <w:left w:val="nil"/>
              <w:bottom w:val="single" w:sz="4" w:space="0" w:color="auto"/>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p>
        </w:tc>
        <w:tc>
          <w:tcPr>
            <w:tcW w:w="1575" w:type="dxa"/>
            <w:tcBorders>
              <w:top w:val="nil"/>
              <w:bottom w:val="nil"/>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180</w:t>
            </w:r>
          </w:p>
        </w:tc>
        <w:tc>
          <w:tcPr>
            <w:tcW w:w="1560" w:type="dxa"/>
            <w:tcBorders>
              <w:top w:val="nil"/>
              <w:bottom w:val="nil"/>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195.3 ± 34.4</w:t>
            </w:r>
          </w:p>
        </w:tc>
        <w:tc>
          <w:tcPr>
            <w:tcW w:w="1559" w:type="dxa"/>
            <w:tcBorders>
              <w:top w:val="nil"/>
              <w:bottom w:val="nil"/>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178.5 ± 19.9</w:t>
            </w:r>
          </w:p>
        </w:tc>
        <w:tc>
          <w:tcPr>
            <w:tcW w:w="1559" w:type="dxa"/>
            <w:tcBorders>
              <w:top w:val="nil"/>
              <w:bottom w:val="nil"/>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161.5 ± 29.1</w:t>
            </w:r>
          </w:p>
        </w:tc>
        <w:tc>
          <w:tcPr>
            <w:tcW w:w="1508" w:type="dxa"/>
            <w:tcBorders>
              <w:top w:val="nil"/>
              <w:bottom w:val="nil"/>
              <w:right w:val="nil"/>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153.0 ± 28.6</w:t>
            </w:r>
          </w:p>
        </w:tc>
      </w:tr>
      <w:tr w:rsidR="00244E25" w:rsidRPr="00244E25" w:rsidTr="00CC0BFA">
        <w:trPr>
          <w:jc w:val="center"/>
        </w:trPr>
        <w:tc>
          <w:tcPr>
            <w:tcW w:w="1255" w:type="dxa"/>
            <w:vMerge/>
            <w:tcBorders>
              <w:top w:val="nil"/>
              <w:left w:val="nil"/>
              <w:bottom w:val="single" w:sz="4" w:space="0" w:color="auto"/>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p>
        </w:tc>
        <w:tc>
          <w:tcPr>
            <w:tcW w:w="1575" w:type="dxa"/>
            <w:tcBorders>
              <w:top w:val="nil"/>
              <w:bottom w:val="single" w:sz="4" w:space="0" w:color="auto"/>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270</w:t>
            </w:r>
          </w:p>
        </w:tc>
        <w:tc>
          <w:tcPr>
            <w:tcW w:w="1560" w:type="dxa"/>
            <w:tcBorders>
              <w:top w:val="nil"/>
              <w:bottom w:val="single" w:sz="4" w:space="0" w:color="auto"/>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195.9 ± 19.5</w:t>
            </w:r>
          </w:p>
        </w:tc>
        <w:tc>
          <w:tcPr>
            <w:tcW w:w="1559" w:type="dxa"/>
            <w:tcBorders>
              <w:top w:val="nil"/>
              <w:bottom w:val="single" w:sz="4" w:space="0" w:color="auto"/>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177.7 ± 18.2</w:t>
            </w:r>
          </w:p>
        </w:tc>
        <w:tc>
          <w:tcPr>
            <w:tcW w:w="1559" w:type="dxa"/>
            <w:tcBorders>
              <w:top w:val="nil"/>
              <w:bottom w:val="single" w:sz="4" w:space="0" w:color="auto"/>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159.5 ± 32.6</w:t>
            </w:r>
          </w:p>
        </w:tc>
        <w:tc>
          <w:tcPr>
            <w:tcW w:w="1508" w:type="dxa"/>
            <w:tcBorders>
              <w:top w:val="nil"/>
              <w:bottom w:val="single" w:sz="4" w:space="0" w:color="auto"/>
              <w:right w:val="nil"/>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154.3 ± 26.4</w:t>
            </w:r>
          </w:p>
        </w:tc>
      </w:tr>
      <w:tr w:rsidR="00244E25" w:rsidRPr="00244E25" w:rsidTr="00CC0BFA">
        <w:trPr>
          <w:jc w:val="center"/>
        </w:trPr>
        <w:tc>
          <w:tcPr>
            <w:tcW w:w="1255" w:type="dxa"/>
            <w:vMerge w:val="restart"/>
            <w:tcBorders>
              <w:top w:val="single" w:sz="4" w:space="0" w:color="auto"/>
              <w:left w:val="nil"/>
              <w:bottom w:val="nil"/>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proofErr w:type="spellStart"/>
            <w:r w:rsidRPr="00244E25">
              <w:rPr>
                <w:rFonts w:ascii="Times New Roman" w:hAnsi="Times New Roman" w:cs="Times New Roman"/>
                <w:sz w:val="22"/>
              </w:rPr>
              <w:t>ConKE</w:t>
            </w:r>
            <w:proofErr w:type="spellEnd"/>
            <w:r w:rsidRPr="00244E25">
              <w:rPr>
                <w:rFonts w:ascii="Times New Roman" w:hAnsi="Times New Roman" w:cs="Times New Roman"/>
                <w:sz w:val="22"/>
              </w:rPr>
              <w:t xml:space="preserve"> PT (</w:t>
            </w:r>
            <w:proofErr w:type="spellStart"/>
            <w:r w:rsidRPr="00244E25">
              <w:rPr>
                <w:rFonts w:ascii="Times New Roman" w:hAnsi="Times New Roman" w:cs="Times New Roman"/>
                <w:sz w:val="22"/>
              </w:rPr>
              <w:t>N.m</w:t>
            </w:r>
            <w:proofErr w:type="spellEnd"/>
            <w:r w:rsidRPr="00244E25">
              <w:rPr>
                <w:rFonts w:ascii="Times New Roman" w:hAnsi="Times New Roman" w:cs="Times New Roman"/>
                <w:sz w:val="22"/>
              </w:rPr>
              <w:t>)</w:t>
            </w:r>
          </w:p>
        </w:tc>
        <w:tc>
          <w:tcPr>
            <w:tcW w:w="1575" w:type="dxa"/>
            <w:tcBorders>
              <w:top w:val="single" w:sz="4" w:space="0" w:color="auto"/>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60</w:t>
            </w:r>
          </w:p>
        </w:tc>
        <w:tc>
          <w:tcPr>
            <w:tcW w:w="1560" w:type="dxa"/>
            <w:tcBorders>
              <w:top w:val="single" w:sz="4" w:space="0" w:color="auto"/>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246.8 ± 26.1</w:t>
            </w:r>
          </w:p>
        </w:tc>
        <w:tc>
          <w:tcPr>
            <w:tcW w:w="1559" w:type="dxa"/>
            <w:tcBorders>
              <w:top w:val="single" w:sz="4" w:space="0" w:color="auto"/>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242.3 ± 37.1</w:t>
            </w:r>
          </w:p>
        </w:tc>
        <w:tc>
          <w:tcPr>
            <w:tcW w:w="1559" w:type="dxa"/>
            <w:tcBorders>
              <w:top w:val="single" w:sz="4" w:space="0" w:color="auto"/>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215.9 ± 34.4</w:t>
            </w:r>
          </w:p>
        </w:tc>
        <w:tc>
          <w:tcPr>
            <w:tcW w:w="1508" w:type="dxa"/>
            <w:tcBorders>
              <w:top w:val="single" w:sz="4" w:space="0" w:color="auto"/>
              <w:right w:val="nil"/>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205.9 ± 35.2</w:t>
            </w:r>
          </w:p>
        </w:tc>
      </w:tr>
      <w:tr w:rsidR="00244E25" w:rsidRPr="00244E25" w:rsidTr="00CC0BFA">
        <w:trPr>
          <w:jc w:val="center"/>
        </w:trPr>
        <w:tc>
          <w:tcPr>
            <w:tcW w:w="1255" w:type="dxa"/>
            <w:vMerge/>
            <w:tcBorders>
              <w:left w:val="nil"/>
              <w:bottom w:val="nil"/>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p>
        </w:tc>
        <w:tc>
          <w:tcPr>
            <w:tcW w:w="1575" w:type="dxa"/>
            <w:tcBorders>
              <w:bottom w:val="nil"/>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180</w:t>
            </w:r>
          </w:p>
        </w:tc>
        <w:tc>
          <w:tcPr>
            <w:tcW w:w="1560" w:type="dxa"/>
            <w:tcBorders>
              <w:bottom w:val="nil"/>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196.9 ± 19.6</w:t>
            </w:r>
          </w:p>
        </w:tc>
        <w:tc>
          <w:tcPr>
            <w:tcW w:w="1559" w:type="dxa"/>
            <w:tcBorders>
              <w:bottom w:val="nil"/>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206.0 ± 29.4</w:t>
            </w:r>
          </w:p>
        </w:tc>
        <w:tc>
          <w:tcPr>
            <w:tcW w:w="1559" w:type="dxa"/>
            <w:tcBorders>
              <w:bottom w:val="nil"/>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166.8 ± 21.7</w:t>
            </w:r>
          </w:p>
        </w:tc>
        <w:tc>
          <w:tcPr>
            <w:tcW w:w="1508" w:type="dxa"/>
            <w:tcBorders>
              <w:bottom w:val="nil"/>
              <w:right w:val="nil"/>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162.6 ± 26.3</w:t>
            </w:r>
          </w:p>
        </w:tc>
      </w:tr>
      <w:tr w:rsidR="00244E25" w:rsidRPr="00244E25" w:rsidTr="00CC0BFA">
        <w:trPr>
          <w:jc w:val="center"/>
        </w:trPr>
        <w:tc>
          <w:tcPr>
            <w:tcW w:w="1255" w:type="dxa"/>
            <w:vMerge/>
            <w:tcBorders>
              <w:left w:val="nil"/>
              <w:bottom w:val="single" w:sz="4" w:space="0" w:color="auto"/>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p>
        </w:tc>
        <w:tc>
          <w:tcPr>
            <w:tcW w:w="1575" w:type="dxa"/>
            <w:tcBorders>
              <w:top w:val="nil"/>
              <w:bottom w:val="single" w:sz="4" w:space="0" w:color="auto"/>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270</w:t>
            </w:r>
          </w:p>
        </w:tc>
        <w:tc>
          <w:tcPr>
            <w:tcW w:w="1560" w:type="dxa"/>
            <w:tcBorders>
              <w:top w:val="nil"/>
              <w:bottom w:val="single" w:sz="4" w:space="0" w:color="auto"/>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170.8 ± 25.4</w:t>
            </w:r>
          </w:p>
        </w:tc>
        <w:tc>
          <w:tcPr>
            <w:tcW w:w="1559" w:type="dxa"/>
            <w:tcBorders>
              <w:top w:val="nil"/>
              <w:bottom w:val="single" w:sz="4" w:space="0" w:color="auto"/>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177.9 ± 25.7</w:t>
            </w:r>
          </w:p>
        </w:tc>
        <w:tc>
          <w:tcPr>
            <w:tcW w:w="1559" w:type="dxa"/>
            <w:tcBorders>
              <w:top w:val="nil"/>
              <w:bottom w:val="single" w:sz="4" w:space="0" w:color="auto"/>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138.3 ± 26.1</w:t>
            </w:r>
          </w:p>
        </w:tc>
        <w:tc>
          <w:tcPr>
            <w:tcW w:w="1508" w:type="dxa"/>
            <w:tcBorders>
              <w:top w:val="nil"/>
              <w:bottom w:val="single" w:sz="4" w:space="0" w:color="auto"/>
              <w:right w:val="nil"/>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136.1 ± 27.8</w:t>
            </w:r>
          </w:p>
        </w:tc>
      </w:tr>
      <w:tr w:rsidR="00244E25" w:rsidRPr="00244E25" w:rsidTr="00CC0BFA">
        <w:trPr>
          <w:jc w:val="center"/>
        </w:trPr>
        <w:tc>
          <w:tcPr>
            <w:tcW w:w="1255" w:type="dxa"/>
            <w:vMerge w:val="restart"/>
            <w:tcBorders>
              <w:top w:val="single" w:sz="4" w:space="0" w:color="auto"/>
              <w:left w:val="nil"/>
              <w:bottom w:val="single" w:sz="4" w:space="0" w:color="auto"/>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DCR</w:t>
            </w:r>
          </w:p>
        </w:tc>
        <w:tc>
          <w:tcPr>
            <w:tcW w:w="1575" w:type="dxa"/>
            <w:tcBorders>
              <w:top w:val="single" w:sz="4" w:space="0" w:color="auto"/>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60</w:t>
            </w:r>
          </w:p>
        </w:tc>
        <w:tc>
          <w:tcPr>
            <w:tcW w:w="1560" w:type="dxa"/>
            <w:tcBorders>
              <w:top w:val="single" w:sz="4" w:space="0" w:color="auto"/>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0.81 ± 0.16</w:t>
            </w:r>
          </w:p>
        </w:tc>
        <w:tc>
          <w:tcPr>
            <w:tcW w:w="1559" w:type="dxa"/>
            <w:tcBorders>
              <w:top w:val="single" w:sz="4" w:space="0" w:color="auto"/>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0.76 ± 0.15</w:t>
            </w:r>
          </w:p>
        </w:tc>
        <w:tc>
          <w:tcPr>
            <w:tcW w:w="1559" w:type="dxa"/>
            <w:tcBorders>
              <w:top w:val="single" w:sz="4" w:space="0" w:color="auto"/>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0.73 ± 0.17</w:t>
            </w:r>
          </w:p>
        </w:tc>
        <w:tc>
          <w:tcPr>
            <w:tcW w:w="1508" w:type="dxa"/>
            <w:tcBorders>
              <w:top w:val="single" w:sz="4" w:space="0" w:color="auto"/>
              <w:right w:val="nil"/>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0.72 ± 0.17</w:t>
            </w:r>
          </w:p>
        </w:tc>
      </w:tr>
      <w:tr w:rsidR="00244E25" w:rsidRPr="00244E25" w:rsidTr="00CC0BFA">
        <w:trPr>
          <w:jc w:val="center"/>
        </w:trPr>
        <w:tc>
          <w:tcPr>
            <w:tcW w:w="1255" w:type="dxa"/>
            <w:vMerge/>
            <w:tcBorders>
              <w:top w:val="nil"/>
              <w:left w:val="nil"/>
              <w:bottom w:val="single" w:sz="4" w:space="0" w:color="auto"/>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p>
        </w:tc>
        <w:tc>
          <w:tcPr>
            <w:tcW w:w="1575" w:type="dxa"/>
            <w:tcBorders>
              <w:bottom w:val="nil"/>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180</w:t>
            </w:r>
          </w:p>
        </w:tc>
        <w:tc>
          <w:tcPr>
            <w:tcW w:w="1560" w:type="dxa"/>
            <w:tcBorders>
              <w:bottom w:val="nil"/>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1.02 ± 0.14</w:t>
            </w:r>
          </w:p>
        </w:tc>
        <w:tc>
          <w:tcPr>
            <w:tcW w:w="1559" w:type="dxa"/>
            <w:tcBorders>
              <w:bottom w:val="nil"/>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0.88 ± 0.14</w:t>
            </w:r>
          </w:p>
        </w:tc>
        <w:tc>
          <w:tcPr>
            <w:tcW w:w="1559" w:type="dxa"/>
            <w:tcBorders>
              <w:bottom w:val="nil"/>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0.98 ± 0.19</w:t>
            </w:r>
          </w:p>
        </w:tc>
        <w:tc>
          <w:tcPr>
            <w:tcW w:w="1508" w:type="dxa"/>
            <w:tcBorders>
              <w:bottom w:val="nil"/>
              <w:right w:val="nil"/>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0.95 ± 0.16</w:t>
            </w:r>
          </w:p>
        </w:tc>
      </w:tr>
      <w:tr w:rsidR="00244E25" w:rsidRPr="00244E25" w:rsidTr="00CC0BFA">
        <w:trPr>
          <w:jc w:val="center"/>
        </w:trPr>
        <w:tc>
          <w:tcPr>
            <w:tcW w:w="1255" w:type="dxa"/>
            <w:vMerge/>
            <w:tcBorders>
              <w:top w:val="nil"/>
              <w:left w:val="nil"/>
              <w:bottom w:val="single" w:sz="4" w:space="0" w:color="auto"/>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p>
        </w:tc>
        <w:tc>
          <w:tcPr>
            <w:tcW w:w="1575" w:type="dxa"/>
            <w:tcBorders>
              <w:top w:val="nil"/>
              <w:bottom w:val="single" w:sz="4" w:space="0" w:color="auto"/>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270</w:t>
            </w:r>
          </w:p>
        </w:tc>
        <w:tc>
          <w:tcPr>
            <w:tcW w:w="1560" w:type="dxa"/>
            <w:tcBorders>
              <w:top w:val="nil"/>
              <w:bottom w:val="single" w:sz="4" w:space="0" w:color="auto"/>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1.18 ± 0.17</w:t>
            </w:r>
          </w:p>
        </w:tc>
        <w:tc>
          <w:tcPr>
            <w:tcW w:w="1559" w:type="dxa"/>
            <w:tcBorders>
              <w:top w:val="nil"/>
              <w:bottom w:val="single" w:sz="4" w:space="0" w:color="auto"/>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1.02 ± 0.14</w:t>
            </w:r>
          </w:p>
        </w:tc>
        <w:tc>
          <w:tcPr>
            <w:tcW w:w="1559" w:type="dxa"/>
            <w:tcBorders>
              <w:top w:val="nil"/>
              <w:bottom w:val="single" w:sz="4" w:space="0" w:color="auto"/>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1.19 ± 0.32</w:t>
            </w:r>
          </w:p>
        </w:tc>
        <w:tc>
          <w:tcPr>
            <w:tcW w:w="1508" w:type="dxa"/>
            <w:tcBorders>
              <w:top w:val="nil"/>
              <w:bottom w:val="single" w:sz="4" w:space="0" w:color="auto"/>
              <w:right w:val="nil"/>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1.16 ± 0.21</w:t>
            </w:r>
          </w:p>
        </w:tc>
      </w:tr>
      <w:tr w:rsidR="00244E25" w:rsidRPr="00244E25" w:rsidTr="00CC0BFA">
        <w:trPr>
          <w:jc w:val="center"/>
        </w:trPr>
        <w:tc>
          <w:tcPr>
            <w:tcW w:w="1255" w:type="dxa"/>
            <w:vMerge w:val="restart"/>
            <w:tcBorders>
              <w:top w:val="single" w:sz="4" w:space="0" w:color="auto"/>
              <w:left w:val="nil"/>
              <w:bottom w:val="nil"/>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proofErr w:type="spellStart"/>
            <w:r w:rsidRPr="00244E25">
              <w:rPr>
                <w:rFonts w:ascii="Times New Roman" w:hAnsi="Times New Roman" w:cs="Times New Roman"/>
                <w:sz w:val="22"/>
              </w:rPr>
              <w:t>EccKF</w:t>
            </w:r>
            <w:proofErr w:type="spellEnd"/>
            <w:r w:rsidRPr="00244E25">
              <w:rPr>
                <w:rFonts w:ascii="Times New Roman" w:hAnsi="Times New Roman" w:cs="Times New Roman"/>
                <w:sz w:val="22"/>
              </w:rPr>
              <w:t xml:space="preserve"> FR</w:t>
            </w:r>
          </w:p>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(º)</w:t>
            </w:r>
          </w:p>
        </w:tc>
        <w:tc>
          <w:tcPr>
            <w:tcW w:w="1575" w:type="dxa"/>
            <w:tcBorders>
              <w:top w:val="single" w:sz="4" w:space="0" w:color="auto"/>
              <w:bottom w:val="nil"/>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60</w:t>
            </w:r>
          </w:p>
        </w:tc>
        <w:tc>
          <w:tcPr>
            <w:tcW w:w="1560" w:type="dxa"/>
            <w:tcBorders>
              <w:top w:val="single" w:sz="4" w:space="0" w:color="auto"/>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31 ± 10</w:t>
            </w:r>
          </w:p>
        </w:tc>
        <w:tc>
          <w:tcPr>
            <w:tcW w:w="1559" w:type="dxa"/>
            <w:tcBorders>
              <w:top w:val="single" w:sz="4" w:space="0" w:color="auto"/>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28 ± 11</w:t>
            </w:r>
          </w:p>
        </w:tc>
        <w:tc>
          <w:tcPr>
            <w:tcW w:w="1559" w:type="dxa"/>
            <w:tcBorders>
              <w:top w:val="single" w:sz="4" w:space="0" w:color="auto"/>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28 ± 11</w:t>
            </w:r>
          </w:p>
        </w:tc>
        <w:tc>
          <w:tcPr>
            <w:tcW w:w="1508" w:type="dxa"/>
            <w:tcBorders>
              <w:top w:val="single" w:sz="4" w:space="0" w:color="auto"/>
              <w:right w:val="nil"/>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25 ± 9</w:t>
            </w:r>
          </w:p>
        </w:tc>
      </w:tr>
      <w:tr w:rsidR="00244E25" w:rsidRPr="00244E25" w:rsidTr="00CC0BFA">
        <w:trPr>
          <w:jc w:val="center"/>
        </w:trPr>
        <w:tc>
          <w:tcPr>
            <w:tcW w:w="1255" w:type="dxa"/>
            <w:vMerge/>
            <w:tcBorders>
              <w:top w:val="nil"/>
              <w:left w:val="nil"/>
              <w:bottom w:val="nil"/>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p>
        </w:tc>
        <w:tc>
          <w:tcPr>
            <w:tcW w:w="1575" w:type="dxa"/>
            <w:tcBorders>
              <w:top w:val="nil"/>
              <w:bottom w:val="nil"/>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180</w:t>
            </w:r>
          </w:p>
        </w:tc>
        <w:tc>
          <w:tcPr>
            <w:tcW w:w="1560" w:type="dxa"/>
            <w:tcBorders>
              <w:bottom w:val="nil"/>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22 ± 7</w:t>
            </w:r>
          </w:p>
        </w:tc>
        <w:tc>
          <w:tcPr>
            <w:tcW w:w="1559" w:type="dxa"/>
            <w:tcBorders>
              <w:bottom w:val="nil"/>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22 ± 9</w:t>
            </w:r>
          </w:p>
        </w:tc>
        <w:tc>
          <w:tcPr>
            <w:tcW w:w="1559" w:type="dxa"/>
            <w:tcBorders>
              <w:bottom w:val="nil"/>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20 ± 12</w:t>
            </w:r>
          </w:p>
        </w:tc>
        <w:tc>
          <w:tcPr>
            <w:tcW w:w="1508" w:type="dxa"/>
            <w:tcBorders>
              <w:bottom w:val="nil"/>
              <w:right w:val="nil"/>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24 ± 11</w:t>
            </w:r>
          </w:p>
        </w:tc>
      </w:tr>
      <w:tr w:rsidR="00244E25" w:rsidRPr="00244E25" w:rsidTr="00CC0BFA">
        <w:trPr>
          <w:jc w:val="center"/>
        </w:trPr>
        <w:tc>
          <w:tcPr>
            <w:tcW w:w="1255" w:type="dxa"/>
            <w:vMerge/>
            <w:tcBorders>
              <w:top w:val="nil"/>
              <w:left w:val="nil"/>
              <w:bottom w:val="single" w:sz="4" w:space="0" w:color="auto"/>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p>
        </w:tc>
        <w:tc>
          <w:tcPr>
            <w:tcW w:w="1575" w:type="dxa"/>
            <w:tcBorders>
              <w:top w:val="nil"/>
              <w:bottom w:val="single" w:sz="4" w:space="0" w:color="auto"/>
            </w:tcBorders>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270</w:t>
            </w:r>
          </w:p>
        </w:tc>
        <w:tc>
          <w:tcPr>
            <w:tcW w:w="1560" w:type="dxa"/>
            <w:tcBorders>
              <w:top w:val="nil"/>
              <w:bottom w:val="single" w:sz="4" w:space="0" w:color="auto"/>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24 ± 11*</w:t>
            </w:r>
          </w:p>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(2 to 13º)</w:t>
            </w:r>
          </w:p>
        </w:tc>
        <w:tc>
          <w:tcPr>
            <w:tcW w:w="1559" w:type="dxa"/>
            <w:tcBorders>
              <w:top w:val="nil"/>
              <w:bottom w:val="single" w:sz="4" w:space="0" w:color="auto"/>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21 ± 8*</w:t>
            </w:r>
          </w:p>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(1 to 15º)</w:t>
            </w:r>
          </w:p>
        </w:tc>
        <w:tc>
          <w:tcPr>
            <w:tcW w:w="1559" w:type="dxa"/>
            <w:tcBorders>
              <w:top w:val="nil"/>
              <w:bottom w:val="single" w:sz="4" w:space="0" w:color="auto"/>
            </w:tcBorders>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17 ± 10</w:t>
            </w:r>
          </w:p>
        </w:tc>
        <w:tc>
          <w:tcPr>
            <w:tcW w:w="1508" w:type="dxa"/>
            <w:tcBorders>
              <w:top w:val="nil"/>
              <w:bottom w:val="single" w:sz="4" w:space="0" w:color="auto"/>
              <w:right w:val="nil"/>
            </w:tcBorders>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14 ± 9</w:t>
            </w:r>
          </w:p>
        </w:tc>
      </w:tr>
      <w:tr w:rsidR="00244E25" w:rsidRPr="00244E25" w:rsidTr="00CC0BFA">
        <w:trPr>
          <w:jc w:val="center"/>
        </w:trPr>
        <w:tc>
          <w:tcPr>
            <w:tcW w:w="1255" w:type="dxa"/>
            <w:vMerge w:val="restart"/>
            <w:tcBorders>
              <w:top w:val="single" w:sz="4" w:space="0" w:color="auto"/>
              <w:left w:val="nil"/>
              <w:bottom w:val="nil"/>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proofErr w:type="spellStart"/>
            <w:r w:rsidRPr="00244E25">
              <w:rPr>
                <w:rFonts w:ascii="Times New Roman" w:hAnsi="Times New Roman" w:cs="Times New Roman"/>
                <w:sz w:val="22"/>
              </w:rPr>
              <w:t>ConKE</w:t>
            </w:r>
            <w:proofErr w:type="spellEnd"/>
            <w:r w:rsidRPr="00244E25">
              <w:rPr>
                <w:rFonts w:ascii="Times New Roman" w:hAnsi="Times New Roman" w:cs="Times New Roman"/>
                <w:sz w:val="22"/>
              </w:rPr>
              <w:t xml:space="preserve"> FR</w:t>
            </w:r>
          </w:p>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(º)</w:t>
            </w:r>
          </w:p>
        </w:tc>
        <w:tc>
          <w:tcPr>
            <w:tcW w:w="1575" w:type="dxa"/>
            <w:tcBorders>
              <w:top w:val="single" w:sz="4" w:space="0" w:color="auto"/>
              <w:bottom w:val="nil"/>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60</w:t>
            </w:r>
          </w:p>
        </w:tc>
        <w:tc>
          <w:tcPr>
            <w:tcW w:w="1560" w:type="dxa"/>
            <w:tcBorders>
              <w:top w:val="single" w:sz="4" w:space="0" w:color="auto"/>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20 ± 8</w:t>
            </w:r>
          </w:p>
        </w:tc>
        <w:tc>
          <w:tcPr>
            <w:tcW w:w="1559" w:type="dxa"/>
            <w:tcBorders>
              <w:top w:val="single" w:sz="4" w:space="0" w:color="auto"/>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21 ± 8</w:t>
            </w:r>
          </w:p>
        </w:tc>
        <w:tc>
          <w:tcPr>
            <w:tcW w:w="1559" w:type="dxa"/>
            <w:tcBorders>
              <w:top w:val="single" w:sz="4" w:space="0" w:color="auto"/>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16 ± 6</w:t>
            </w:r>
          </w:p>
        </w:tc>
        <w:tc>
          <w:tcPr>
            <w:tcW w:w="1508" w:type="dxa"/>
            <w:tcBorders>
              <w:top w:val="single" w:sz="4" w:space="0" w:color="auto"/>
              <w:right w:val="nil"/>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19 ± 7</w:t>
            </w:r>
          </w:p>
        </w:tc>
      </w:tr>
      <w:tr w:rsidR="00244E25" w:rsidRPr="00244E25" w:rsidTr="00CC0BFA">
        <w:trPr>
          <w:jc w:val="center"/>
        </w:trPr>
        <w:tc>
          <w:tcPr>
            <w:tcW w:w="1255" w:type="dxa"/>
            <w:vMerge/>
            <w:tcBorders>
              <w:top w:val="nil"/>
              <w:left w:val="nil"/>
              <w:bottom w:val="nil"/>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p>
        </w:tc>
        <w:tc>
          <w:tcPr>
            <w:tcW w:w="1575" w:type="dxa"/>
            <w:tcBorders>
              <w:top w:val="nil"/>
              <w:bottom w:val="nil"/>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180</w:t>
            </w:r>
          </w:p>
        </w:tc>
        <w:tc>
          <w:tcPr>
            <w:tcW w:w="1560" w:type="dxa"/>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20 ± 9</w:t>
            </w:r>
          </w:p>
        </w:tc>
        <w:tc>
          <w:tcPr>
            <w:tcW w:w="1559" w:type="dxa"/>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19 ± 10</w:t>
            </w:r>
          </w:p>
        </w:tc>
        <w:tc>
          <w:tcPr>
            <w:tcW w:w="1559" w:type="dxa"/>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15 ± 6</w:t>
            </w:r>
          </w:p>
        </w:tc>
        <w:tc>
          <w:tcPr>
            <w:tcW w:w="1508" w:type="dxa"/>
            <w:tcBorders>
              <w:right w:val="nil"/>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19 ± 8</w:t>
            </w:r>
          </w:p>
        </w:tc>
      </w:tr>
      <w:tr w:rsidR="00244E25" w:rsidRPr="00244E25" w:rsidTr="00CC0BFA">
        <w:trPr>
          <w:jc w:val="center"/>
        </w:trPr>
        <w:tc>
          <w:tcPr>
            <w:tcW w:w="1255" w:type="dxa"/>
            <w:vMerge/>
            <w:tcBorders>
              <w:top w:val="nil"/>
              <w:left w:val="nil"/>
              <w:bottom w:val="single" w:sz="4" w:space="0" w:color="auto"/>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p>
        </w:tc>
        <w:tc>
          <w:tcPr>
            <w:tcW w:w="1575" w:type="dxa"/>
            <w:tcBorders>
              <w:top w:val="nil"/>
              <w:bottom w:val="single" w:sz="4" w:space="0" w:color="auto"/>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270</w:t>
            </w:r>
          </w:p>
        </w:tc>
        <w:tc>
          <w:tcPr>
            <w:tcW w:w="1560" w:type="dxa"/>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10 ± 4</w:t>
            </w:r>
          </w:p>
        </w:tc>
        <w:tc>
          <w:tcPr>
            <w:tcW w:w="1559" w:type="dxa"/>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13 ± 7</w:t>
            </w:r>
          </w:p>
        </w:tc>
        <w:tc>
          <w:tcPr>
            <w:tcW w:w="1559" w:type="dxa"/>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12 ± 5</w:t>
            </w:r>
          </w:p>
        </w:tc>
        <w:tc>
          <w:tcPr>
            <w:tcW w:w="1508" w:type="dxa"/>
            <w:tcBorders>
              <w:bottom w:val="single" w:sz="4" w:space="0" w:color="auto"/>
              <w:right w:val="nil"/>
            </w:tcBorders>
            <w:vAlign w:val="center"/>
          </w:tcPr>
          <w:p w:rsidR="0050082D" w:rsidRPr="00244E25" w:rsidRDefault="0050082D" w:rsidP="00CC0BFA">
            <w:pPr>
              <w:pStyle w:val="NoSpacing"/>
              <w:spacing w:line="480" w:lineRule="auto"/>
              <w:jc w:val="center"/>
              <w:rPr>
                <w:rFonts w:ascii="Times New Roman" w:hAnsi="Times New Roman" w:cs="Times New Roman"/>
                <w:sz w:val="22"/>
              </w:rPr>
            </w:pPr>
            <w:r w:rsidRPr="00244E25">
              <w:rPr>
                <w:rFonts w:ascii="Times New Roman" w:hAnsi="Times New Roman" w:cs="Times New Roman"/>
                <w:sz w:val="22"/>
              </w:rPr>
              <w:t>13 ± 3</w:t>
            </w:r>
          </w:p>
        </w:tc>
      </w:tr>
    </w:tbl>
    <w:p w:rsidR="0050082D" w:rsidRPr="00244E25" w:rsidRDefault="0050082D" w:rsidP="0050082D">
      <w:pPr>
        <w:pStyle w:val="NoSpacing"/>
        <w:spacing w:line="480" w:lineRule="auto"/>
        <w:jc w:val="both"/>
        <w:rPr>
          <w:rFonts w:ascii="Times New Roman" w:hAnsi="Times New Roman" w:cs="Times New Roman"/>
          <w:sz w:val="22"/>
        </w:rPr>
      </w:pPr>
      <w:r w:rsidRPr="00244E25">
        <w:rPr>
          <w:rFonts w:ascii="Times New Roman" w:hAnsi="Times New Roman" w:cs="Times New Roman"/>
          <w:sz w:val="22"/>
        </w:rPr>
        <w:t xml:space="preserve">The Asterisk symbol (*) denotes a significant difference between playing age </w:t>
      </w:r>
    </w:p>
    <w:p w:rsidR="0050082D" w:rsidRPr="00244E25" w:rsidRDefault="0050082D" w:rsidP="0050082D">
      <w:pPr>
        <w:tabs>
          <w:tab w:val="left" w:pos="1935"/>
        </w:tabs>
        <w:spacing w:line="480" w:lineRule="auto"/>
        <w:ind w:left="360"/>
        <w:jc w:val="both"/>
        <w:rPr>
          <w:rFonts w:ascii="Times New Roman" w:hAnsi="Times New Roman" w:cs="Times New Roman"/>
        </w:rPr>
      </w:pPr>
    </w:p>
    <w:sectPr w:rsidR="0050082D" w:rsidRPr="00244E25" w:rsidSect="0050082D">
      <w:pgSz w:w="11906" w:h="16838"/>
      <w:pgMar w:top="1440" w:right="1440" w:bottom="1440" w:left="1440" w:header="709" w:footer="709"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666" w:rsidRDefault="007F2666" w:rsidP="007F17B6">
      <w:pPr>
        <w:spacing w:after="0" w:line="240" w:lineRule="auto"/>
      </w:pPr>
      <w:r>
        <w:separator/>
      </w:r>
    </w:p>
  </w:endnote>
  <w:endnote w:type="continuationSeparator" w:id="0">
    <w:p w:rsidR="007F2666" w:rsidRDefault="007F2666" w:rsidP="007F1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693" w:rsidRPr="00E75EBD" w:rsidRDefault="00340693">
    <w:pPr>
      <w:pStyle w:val="Footer"/>
      <w:jc w:val="right"/>
      <w:rPr>
        <w:rFonts w:ascii="Times New Roman" w:hAnsi="Times New Roman" w:cs="Times New Roman"/>
      </w:rPr>
    </w:pPr>
  </w:p>
  <w:p w:rsidR="00340693" w:rsidRDefault="003406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902"/>
      <w:docPartObj>
        <w:docPartGallery w:val="Page Numbers (Bottom of Page)"/>
        <w:docPartUnique/>
      </w:docPartObj>
    </w:sdtPr>
    <w:sdtEndPr>
      <w:rPr>
        <w:rFonts w:ascii="Times New Roman" w:hAnsi="Times New Roman" w:cs="Times New Roman"/>
        <w:noProof/>
      </w:rPr>
    </w:sdtEndPr>
    <w:sdtContent>
      <w:p w:rsidR="00340693" w:rsidRPr="00E75EBD" w:rsidRDefault="00496C3B">
        <w:pPr>
          <w:pStyle w:val="Footer"/>
          <w:jc w:val="right"/>
          <w:rPr>
            <w:rFonts w:ascii="Times New Roman" w:hAnsi="Times New Roman" w:cs="Times New Roman"/>
          </w:rPr>
        </w:pPr>
        <w:r w:rsidRPr="00E75EBD">
          <w:rPr>
            <w:rFonts w:ascii="Times New Roman" w:hAnsi="Times New Roman" w:cs="Times New Roman"/>
          </w:rPr>
          <w:fldChar w:fldCharType="begin"/>
        </w:r>
        <w:r w:rsidR="00340693" w:rsidRPr="00E75EBD">
          <w:rPr>
            <w:rFonts w:ascii="Times New Roman" w:hAnsi="Times New Roman" w:cs="Times New Roman"/>
          </w:rPr>
          <w:instrText xml:space="preserve"> PAGE   \* MERGEFORMAT </w:instrText>
        </w:r>
        <w:r w:rsidRPr="00E75EBD">
          <w:rPr>
            <w:rFonts w:ascii="Times New Roman" w:hAnsi="Times New Roman" w:cs="Times New Roman"/>
          </w:rPr>
          <w:fldChar w:fldCharType="separate"/>
        </w:r>
        <w:r w:rsidR="00DB7B1A">
          <w:rPr>
            <w:rFonts w:ascii="Times New Roman" w:hAnsi="Times New Roman" w:cs="Times New Roman"/>
            <w:noProof/>
          </w:rPr>
          <w:t>13</w:t>
        </w:r>
        <w:r w:rsidRPr="00E75EBD">
          <w:rPr>
            <w:rFonts w:ascii="Times New Roman" w:hAnsi="Times New Roman" w:cs="Times New Roman"/>
            <w:noProof/>
          </w:rPr>
          <w:fldChar w:fldCharType="end"/>
        </w:r>
      </w:p>
    </w:sdtContent>
  </w:sdt>
  <w:p w:rsidR="00340693" w:rsidRDefault="003406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399089"/>
      <w:docPartObj>
        <w:docPartGallery w:val="Page Numbers (Bottom of Page)"/>
        <w:docPartUnique/>
      </w:docPartObj>
    </w:sdtPr>
    <w:sdtEndPr>
      <w:rPr>
        <w:rFonts w:ascii="Times New Roman" w:hAnsi="Times New Roman" w:cs="Times New Roman"/>
        <w:noProof/>
      </w:rPr>
    </w:sdtEndPr>
    <w:sdtContent>
      <w:p w:rsidR="00340693" w:rsidRPr="00711BF6" w:rsidRDefault="00496C3B">
        <w:pPr>
          <w:pStyle w:val="Footer"/>
          <w:jc w:val="right"/>
          <w:rPr>
            <w:rFonts w:ascii="Times New Roman" w:hAnsi="Times New Roman" w:cs="Times New Roman"/>
          </w:rPr>
        </w:pPr>
        <w:r w:rsidRPr="00711BF6">
          <w:rPr>
            <w:rFonts w:ascii="Times New Roman" w:hAnsi="Times New Roman" w:cs="Times New Roman"/>
          </w:rPr>
          <w:fldChar w:fldCharType="begin"/>
        </w:r>
        <w:r w:rsidR="00340693" w:rsidRPr="00711BF6">
          <w:rPr>
            <w:rFonts w:ascii="Times New Roman" w:hAnsi="Times New Roman" w:cs="Times New Roman"/>
          </w:rPr>
          <w:instrText xml:space="preserve"> PAGE   \* MERGEFORMAT </w:instrText>
        </w:r>
        <w:r w:rsidRPr="00711BF6">
          <w:rPr>
            <w:rFonts w:ascii="Times New Roman" w:hAnsi="Times New Roman" w:cs="Times New Roman"/>
          </w:rPr>
          <w:fldChar w:fldCharType="separate"/>
        </w:r>
        <w:r w:rsidR="00DB7B1A">
          <w:rPr>
            <w:rFonts w:ascii="Times New Roman" w:hAnsi="Times New Roman" w:cs="Times New Roman"/>
            <w:noProof/>
          </w:rPr>
          <w:t>13</w:t>
        </w:r>
        <w:r w:rsidRPr="00711BF6">
          <w:rPr>
            <w:rFonts w:ascii="Times New Roman" w:hAnsi="Times New Roman" w:cs="Times New Roman"/>
            <w:noProof/>
          </w:rPr>
          <w:fldChar w:fldCharType="end"/>
        </w:r>
      </w:p>
    </w:sdtContent>
  </w:sdt>
  <w:p w:rsidR="00340693" w:rsidRDefault="00340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666" w:rsidRDefault="007F2666" w:rsidP="007F17B6">
      <w:pPr>
        <w:spacing w:after="0" w:line="240" w:lineRule="auto"/>
      </w:pPr>
      <w:r>
        <w:separator/>
      </w:r>
    </w:p>
  </w:footnote>
  <w:footnote w:type="continuationSeparator" w:id="0">
    <w:p w:rsidR="007F2666" w:rsidRDefault="007F2666" w:rsidP="007F17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693" w:rsidRDefault="00340693" w:rsidP="00BA6B50">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A0E49"/>
    <w:multiLevelType w:val="hybridMultilevel"/>
    <w:tmpl w:val="8494A3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F75FFE"/>
    <w:multiLevelType w:val="hybridMultilevel"/>
    <w:tmpl w:val="D64218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BE1830"/>
    <w:multiLevelType w:val="hybridMultilevel"/>
    <w:tmpl w:val="5674F8C0"/>
    <w:lvl w:ilvl="0" w:tplc="6B62EEB2">
      <w:start w:val="1"/>
      <w:numFmt w:val="bullet"/>
      <w:lvlText w:val="•"/>
      <w:lvlJc w:val="left"/>
      <w:pPr>
        <w:tabs>
          <w:tab w:val="num" w:pos="720"/>
        </w:tabs>
        <w:ind w:left="720" w:hanging="360"/>
      </w:pPr>
      <w:rPr>
        <w:rFonts w:ascii="Times New Roman" w:hAnsi="Times New Roman" w:hint="default"/>
      </w:rPr>
    </w:lvl>
    <w:lvl w:ilvl="1" w:tplc="C1A0AF5A" w:tentative="1">
      <w:start w:val="1"/>
      <w:numFmt w:val="bullet"/>
      <w:lvlText w:val="•"/>
      <w:lvlJc w:val="left"/>
      <w:pPr>
        <w:tabs>
          <w:tab w:val="num" w:pos="1440"/>
        </w:tabs>
        <w:ind w:left="1440" w:hanging="360"/>
      </w:pPr>
      <w:rPr>
        <w:rFonts w:ascii="Times New Roman" w:hAnsi="Times New Roman" w:hint="default"/>
      </w:rPr>
    </w:lvl>
    <w:lvl w:ilvl="2" w:tplc="904EA490" w:tentative="1">
      <w:start w:val="1"/>
      <w:numFmt w:val="bullet"/>
      <w:lvlText w:val="•"/>
      <w:lvlJc w:val="left"/>
      <w:pPr>
        <w:tabs>
          <w:tab w:val="num" w:pos="2160"/>
        </w:tabs>
        <w:ind w:left="2160" w:hanging="360"/>
      </w:pPr>
      <w:rPr>
        <w:rFonts w:ascii="Times New Roman" w:hAnsi="Times New Roman" w:hint="default"/>
      </w:rPr>
    </w:lvl>
    <w:lvl w:ilvl="3" w:tplc="A6C43818" w:tentative="1">
      <w:start w:val="1"/>
      <w:numFmt w:val="bullet"/>
      <w:lvlText w:val="•"/>
      <w:lvlJc w:val="left"/>
      <w:pPr>
        <w:tabs>
          <w:tab w:val="num" w:pos="2880"/>
        </w:tabs>
        <w:ind w:left="2880" w:hanging="360"/>
      </w:pPr>
      <w:rPr>
        <w:rFonts w:ascii="Times New Roman" w:hAnsi="Times New Roman" w:hint="default"/>
      </w:rPr>
    </w:lvl>
    <w:lvl w:ilvl="4" w:tplc="57C0D310" w:tentative="1">
      <w:start w:val="1"/>
      <w:numFmt w:val="bullet"/>
      <w:lvlText w:val="•"/>
      <w:lvlJc w:val="left"/>
      <w:pPr>
        <w:tabs>
          <w:tab w:val="num" w:pos="3600"/>
        </w:tabs>
        <w:ind w:left="3600" w:hanging="360"/>
      </w:pPr>
      <w:rPr>
        <w:rFonts w:ascii="Times New Roman" w:hAnsi="Times New Roman" w:hint="default"/>
      </w:rPr>
    </w:lvl>
    <w:lvl w:ilvl="5" w:tplc="B40A6BFA" w:tentative="1">
      <w:start w:val="1"/>
      <w:numFmt w:val="bullet"/>
      <w:lvlText w:val="•"/>
      <w:lvlJc w:val="left"/>
      <w:pPr>
        <w:tabs>
          <w:tab w:val="num" w:pos="4320"/>
        </w:tabs>
        <w:ind w:left="4320" w:hanging="360"/>
      </w:pPr>
      <w:rPr>
        <w:rFonts w:ascii="Times New Roman" w:hAnsi="Times New Roman" w:hint="default"/>
      </w:rPr>
    </w:lvl>
    <w:lvl w:ilvl="6" w:tplc="E9F01ACC" w:tentative="1">
      <w:start w:val="1"/>
      <w:numFmt w:val="bullet"/>
      <w:lvlText w:val="•"/>
      <w:lvlJc w:val="left"/>
      <w:pPr>
        <w:tabs>
          <w:tab w:val="num" w:pos="5040"/>
        </w:tabs>
        <w:ind w:left="5040" w:hanging="360"/>
      </w:pPr>
      <w:rPr>
        <w:rFonts w:ascii="Times New Roman" w:hAnsi="Times New Roman" w:hint="default"/>
      </w:rPr>
    </w:lvl>
    <w:lvl w:ilvl="7" w:tplc="8552076E" w:tentative="1">
      <w:start w:val="1"/>
      <w:numFmt w:val="bullet"/>
      <w:lvlText w:val="•"/>
      <w:lvlJc w:val="left"/>
      <w:pPr>
        <w:tabs>
          <w:tab w:val="num" w:pos="5760"/>
        </w:tabs>
        <w:ind w:left="5760" w:hanging="360"/>
      </w:pPr>
      <w:rPr>
        <w:rFonts w:ascii="Times New Roman" w:hAnsi="Times New Roman" w:hint="default"/>
      </w:rPr>
    </w:lvl>
    <w:lvl w:ilvl="8" w:tplc="83689B0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7065CF2"/>
    <w:multiLevelType w:val="multilevel"/>
    <w:tmpl w:val="16AAE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E050D0"/>
    <w:multiLevelType w:val="hybridMultilevel"/>
    <w:tmpl w:val="2740367C"/>
    <w:lvl w:ilvl="0" w:tplc="7DCEBBE0">
      <w:start w:val="1"/>
      <w:numFmt w:val="bullet"/>
      <w:lvlText w:val="•"/>
      <w:lvlJc w:val="left"/>
      <w:pPr>
        <w:tabs>
          <w:tab w:val="num" w:pos="720"/>
        </w:tabs>
        <w:ind w:left="720" w:hanging="360"/>
      </w:pPr>
      <w:rPr>
        <w:rFonts w:ascii="Times New Roman" w:hAnsi="Times New Roman" w:hint="default"/>
      </w:rPr>
    </w:lvl>
    <w:lvl w:ilvl="1" w:tplc="F4D426DA" w:tentative="1">
      <w:start w:val="1"/>
      <w:numFmt w:val="bullet"/>
      <w:lvlText w:val="•"/>
      <w:lvlJc w:val="left"/>
      <w:pPr>
        <w:tabs>
          <w:tab w:val="num" w:pos="1440"/>
        </w:tabs>
        <w:ind w:left="1440" w:hanging="360"/>
      </w:pPr>
      <w:rPr>
        <w:rFonts w:ascii="Times New Roman" w:hAnsi="Times New Roman" w:hint="default"/>
      </w:rPr>
    </w:lvl>
    <w:lvl w:ilvl="2" w:tplc="C3AEA3A4" w:tentative="1">
      <w:start w:val="1"/>
      <w:numFmt w:val="bullet"/>
      <w:lvlText w:val="•"/>
      <w:lvlJc w:val="left"/>
      <w:pPr>
        <w:tabs>
          <w:tab w:val="num" w:pos="2160"/>
        </w:tabs>
        <w:ind w:left="2160" w:hanging="360"/>
      </w:pPr>
      <w:rPr>
        <w:rFonts w:ascii="Times New Roman" w:hAnsi="Times New Roman" w:hint="default"/>
      </w:rPr>
    </w:lvl>
    <w:lvl w:ilvl="3" w:tplc="5036A7EE" w:tentative="1">
      <w:start w:val="1"/>
      <w:numFmt w:val="bullet"/>
      <w:lvlText w:val="•"/>
      <w:lvlJc w:val="left"/>
      <w:pPr>
        <w:tabs>
          <w:tab w:val="num" w:pos="2880"/>
        </w:tabs>
        <w:ind w:left="2880" w:hanging="360"/>
      </w:pPr>
      <w:rPr>
        <w:rFonts w:ascii="Times New Roman" w:hAnsi="Times New Roman" w:hint="default"/>
      </w:rPr>
    </w:lvl>
    <w:lvl w:ilvl="4" w:tplc="0352C22E" w:tentative="1">
      <w:start w:val="1"/>
      <w:numFmt w:val="bullet"/>
      <w:lvlText w:val="•"/>
      <w:lvlJc w:val="left"/>
      <w:pPr>
        <w:tabs>
          <w:tab w:val="num" w:pos="3600"/>
        </w:tabs>
        <w:ind w:left="3600" w:hanging="360"/>
      </w:pPr>
      <w:rPr>
        <w:rFonts w:ascii="Times New Roman" w:hAnsi="Times New Roman" w:hint="default"/>
      </w:rPr>
    </w:lvl>
    <w:lvl w:ilvl="5" w:tplc="D68AF06A" w:tentative="1">
      <w:start w:val="1"/>
      <w:numFmt w:val="bullet"/>
      <w:lvlText w:val="•"/>
      <w:lvlJc w:val="left"/>
      <w:pPr>
        <w:tabs>
          <w:tab w:val="num" w:pos="4320"/>
        </w:tabs>
        <w:ind w:left="4320" w:hanging="360"/>
      </w:pPr>
      <w:rPr>
        <w:rFonts w:ascii="Times New Roman" w:hAnsi="Times New Roman" w:hint="default"/>
      </w:rPr>
    </w:lvl>
    <w:lvl w:ilvl="6" w:tplc="D68C6C64" w:tentative="1">
      <w:start w:val="1"/>
      <w:numFmt w:val="bullet"/>
      <w:lvlText w:val="•"/>
      <w:lvlJc w:val="left"/>
      <w:pPr>
        <w:tabs>
          <w:tab w:val="num" w:pos="5040"/>
        </w:tabs>
        <w:ind w:left="5040" w:hanging="360"/>
      </w:pPr>
      <w:rPr>
        <w:rFonts w:ascii="Times New Roman" w:hAnsi="Times New Roman" w:hint="default"/>
      </w:rPr>
    </w:lvl>
    <w:lvl w:ilvl="7" w:tplc="A0F4299E" w:tentative="1">
      <w:start w:val="1"/>
      <w:numFmt w:val="bullet"/>
      <w:lvlText w:val="•"/>
      <w:lvlJc w:val="left"/>
      <w:pPr>
        <w:tabs>
          <w:tab w:val="num" w:pos="5760"/>
        </w:tabs>
        <w:ind w:left="5760" w:hanging="360"/>
      </w:pPr>
      <w:rPr>
        <w:rFonts w:ascii="Times New Roman" w:hAnsi="Times New Roman" w:hint="default"/>
      </w:rPr>
    </w:lvl>
    <w:lvl w:ilvl="8" w:tplc="09742A7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AF71FF5"/>
    <w:multiLevelType w:val="hybridMultilevel"/>
    <w:tmpl w:val="6E60F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9A7824"/>
    <w:multiLevelType w:val="hybridMultilevel"/>
    <w:tmpl w:val="A76C7030"/>
    <w:lvl w:ilvl="0" w:tplc="6262B4D6">
      <w:start w:val="1"/>
      <w:numFmt w:val="bullet"/>
      <w:lvlText w:val="•"/>
      <w:lvlJc w:val="left"/>
      <w:pPr>
        <w:tabs>
          <w:tab w:val="num" w:pos="720"/>
        </w:tabs>
        <w:ind w:left="720" w:hanging="360"/>
      </w:pPr>
      <w:rPr>
        <w:rFonts w:ascii="Times New Roman" w:hAnsi="Times New Roman" w:hint="default"/>
      </w:rPr>
    </w:lvl>
    <w:lvl w:ilvl="1" w:tplc="F920CD6C" w:tentative="1">
      <w:start w:val="1"/>
      <w:numFmt w:val="bullet"/>
      <w:lvlText w:val="•"/>
      <w:lvlJc w:val="left"/>
      <w:pPr>
        <w:tabs>
          <w:tab w:val="num" w:pos="1440"/>
        </w:tabs>
        <w:ind w:left="1440" w:hanging="360"/>
      </w:pPr>
      <w:rPr>
        <w:rFonts w:ascii="Times New Roman" w:hAnsi="Times New Roman" w:hint="default"/>
      </w:rPr>
    </w:lvl>
    <w:lvl w:ilvl="2" w:tplc="50C89866" w:tentative="1">
      <w:start w:val="1"/>
      <w:numFmt w:val="bullet"/>
      <w:lvlText w:val="•"/>
      <w:lvlJc w:val="left"/>
      <w:pPr>
        <w:tabs>
          <w:tab w:val="num" w:pos="2160"/>
        </w:tabs>
        <w:ind w:left="2160" w:hanging="360"/>
      </w:pPr>
      <w:rPr>
        <w:rFonts w:ascii="Times New Roman" w:hAnsi="Times New Roman" w:hint="default"/>
      </w:rPr>
    </w:lvl>
    <w:lvl w:ilvl="3" w:tplc="2988AA20" w:tentative="1">
      <w:start w:val="1"/>
      <w:numFmt w:val="bullet"/>
      <w:lvlText w:val="•"/>
      <w:lvlJc w:val="left"/>
      <w:pPr>
        <w:tabs>
          <w:tab w:val="num" w:pos="2880"/>
        </w:tabs>
        <w:ind w:left="2880" w:hanging="360"/>
      </w:pPr>
      <w:rPr>
        <w:rFonts w:ascii="Times New Roman" w:hAnsi="Times New Roman" w:hint="default"/>
      </w:rPr>
    </w:lvl>
    <w:lvl w:ilvl="4" w:tplc="FE6C249A" w:tentative="1">
      <w:start w:val="1"/>
      <w:numFmt w:val="bullet"/>
      <w:lvlText w:val="•"/>
      <w:lvlJc w:val="left"/>
      <w:pPr>
        <w:tabs>
          <w:tab w:val="num" w:pos="3600"/>
        </w:tabs>
        <w:ind w:left="3600" w:hanging="360"/>
      </w:pPr>
      <w:rPr>
        <w:rFonts w:ascii="Times New Roman" w:hAnsi="Times New Roman" w:hint="default"/>
      </w:rPr>
    </w:lvl>
    <w:lvl w:ilvl="5" w:tplc="A962A27E" w:tentative="1">
      <w:start w:val="1"/>
      <w:numFmt w:val="bullet"/>
      <w:lvlText w:val="•"/>
      <w:lvlJc w:val="left"/>
      <w:pPr>
        <w:tabs>
          <w:tab w:val="num" w:pos="4320"/>
        </w:tabs>
        <w:ind w:left="4320" w:hanging="360"/>
      </w:pPr>
      <w:rPr>
        <w:rFonts w:ascii="Times New Roman" w:hAnsi="Times New Roman" w:hint="default"/>
      </w:rPr>
    </w:lvl>
    <w:lvl w:ilvl="6" w:tplc="343E9D0C" w:tentative="1">
      <w:start w:val="1"/>
      <w:numFmt w:val="bullet"/>
      <w:lvlText w:val="•"/>
      <w:lvlJc w:val="left"/>
      <w:pPr>
        <w:tabs>
          <w:tab w:val="num" w:pos="5040"/>
        </w:tabs>
        <w:ind w:left="5040" w:hanging="360"/>
      </w:pPr>
      <w:rPr>
        <w:rFonts w:ascii="Times New Roman" w:hAnsi="Times New Roman" w:hint="default"/>
      </w:rPr>
    </w:lvl>
    <w:lvl w:ilvl="7" w:tplc="4606B31C" w:tentative="1">
      <w:start w:val="1"/>
      <w:numFmt w:val="bullet"/>
      <w:lvlText w:val="•"/>
      <w:lvlJc w:val="left"/>
      <w:pPr>
        <w:tabs>
          <w:tab w:val="num" w:pos="5760"/>
        </w:tabs>
        <w:ind w:left="5760" w:hanging="360"/>
      </w:pPr>
      <w:rPr>
        <w:rFonts w:ascii="Times New Roman" w:hAnsi="Times New Roman" w:hint="default"/>
      </w:rPr>
    </w:lvl>
    <w:lvl w:ilvl="8" w:tplc="C6380D3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3B8671A"/>
    <w:multiLevelType w:val="hybridMultilevel"/>
    <w:tmpl w:val="450E7B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661E0F"/>
    <w:multiLevelType w:val="hybridMultilevel"/>
    <w:tmpl w:val="B8EE27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7D50B9"/>
    <w:multiLevelType w:val="hybridMultilevel"/>
    <w:tmpl w:val="FB36D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8"/>
  </w:num>
  <w:num w:numId="5">
    <w:abstractNumId w:val="9"/>
  </w:num>
  <w:num w:numId="6">
    <w:abstractNumId w:val="3"/>
  </w:num>
  <w:num w:numId="7">
    <w:abstractNumId w:val="0"/>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21F"/>
    <w:rsid w:val="00000F32"/>
    <w:rsid w:val="00001125"/>
    <w:rsid w:val="00003F6C"/>
    <w:rsid w:val="00006E9D"/>
    <w:rsid w:val="00007716"/>
    <w:rsid w:val="00012B73"/>
    <w:rsid w:val="00016C7A"/>
    <w:rsid w:val="00024167"/>
    <w:rsid w:val="00024F1F"/>
    <w:rsid w:val="00026E00"/>
    <w:rsid w:val="000278CA"/>
    <w:rsid w:val="00036540"/>
    <w:rsid w:val="00037033"/>
    <w:rsid w:val="00037E08"/>
    <w:rsid w:val="000406BC"/>
    <w:rsid w:val="000408F7"/>
    <w:rsid w:val="00041B12"/>
    <w:rsid w:val="000441C2"/>
    <w:rsid w:val="00052E29"/>
    <w:rsid w:val="00053703"/>
    <w:rsid w:val="0006085F"/>
    <w:rsid w:val="00066DE7"/>
    <w:rsid w:val="00066F63"/>
    <w:rsid w:val="000707DF"/>
    <w:rsid w:val="000716C2"/>
    <w:rsid w:val="00075312"/>
    <w:rsid w:val="00075F85"/>
    <w:rsid w:val="000808E6"/>
    <w:rsid w:val="00080B64"/>
    <w:rsid w:val="000828DB"/>
    <w:rsid w:val="0009056E"/>
    <w:rsid w:val="000A7CDA"/>
    <w:rsid w:val="000B0048"/>
    <w:rsid w:val="000B0A7B"/>
    <w:rsid w:val="000B2453"/>
    <w:rsid w:val="000B30CB"/>
    <w:rsid w:val="000B4DC9"/>
    <w:rsid w:val="000B623E"/>
    <w:rsid w:val="000B653A"/>
    <w:rsid w:val="000C1C5B"/>
    <w:rsid w:val="000C3BF0"/>
    <w:rsid w:val="000C3C65"/>
    <w:rsid w:val="000C75D1"/>
    <w:rsid w:val="000C7FEC"/>
    <w:rsid w:val="000D1064"/>
    <w:rsid w:val="000D3436"/>
    <w:rsid w:val="000D3BBA"/>
    <w:rsid w:val="000D41A9"/>
    <w:rsid w:val="000E5110"/>
    <w:rsid w:val="000E7236"/>
    <w:rsid w:val="000F2683"/>
    <w:rsid w:val="000F2BE4"/>
    <w:rsid w:val="000F3143"/>
    <w:rsid w:val="000F605E"/>
    <w:rsid w:val="000F6266"/>
    <w:rsid w:val="000F6EB2"/>
    <w:rsid w:val="001022A3"/>
    <w:rsid w:val="001024EB"/>
    <w:rsid w:val="00102A71"/>
    <w:rsid w:val="001041D5"/>
    <w:rsid w:val="0010521F"/>
    <w:rsid w:val="001105B5"/>
    <w:rsid w:val="001105BC"/>
    <w:rsid w:val="0011498E"/>
    <w:rsid w:val="00120321"/>
    <w:rsid w:val="001207AA"/>
    <w:rsid w:val="0012298C"/>
    <w:rsid w:val="00126CA8"/>
    <w:rsid w:val="0013168D"/>
    <w:rsid w:val="00132A0D"/>
    <w:rsid w:val="0013358B"/>
    <w:rsid w:val="00136A81"/>
    <w:rsid w:val="00140A0A"/>
    <w:rsid w:val="0014422A"/>
    <w:rsid w:val="00146369"/>
    <w:rsid w:val="00155AF3"/>
    <w:rsid w:val="001575AC"/>
    <w:rsid w:val="00170AF9"/>
    <w:rsid w:val="00177F51"/>
    <w:rsid w:val="0018138E"/>
    <w:rsid w:val="00183126"/>
    <w:rsid w:val="0018727E"/>
    <w:rsid w:val="00190CB0"/>
    <w:rsid w:val="0019210B"/>
    <w:rsid w:val="001923D4"/>
    <w:rsid w:val="00196116"/>
    <w:rsid w:val="001A1613"/>
    <w:rsid w:val="001A7810"/>
    <w:rsid w:val="001B0F77"/>
    <w:rsid w:val="001B19A6"/>
    <w:rsid w:val="001B2528"/>
    <w:rsid w:val="001B4EDF"/>
    <w:rsid w:val="001B7844"/>
    <w:rsid w:val="001C6E47"/>
    <w:rsid w:val="001D1C59"/>
    <w:rsid w:val="001D5F74"/>
    <w:rsid w:val="001D761D"/>
    <w:rsid w:val="001D7A73"/>
    <w:rsid w:val="001E3354"/>
    <w:rsid w:val="001F23AD"/>
    <w:rsid w:val="001F4639"/>
    <w:rsid w:val="001F5295"/>
    <w:rsid w:val="00201040"/>
    <w:rsid w:val="00201D36"/>
    <w:rsid w:val="002020F8"/>
    <w:rsid w:val="0020306B"/>
    <w:rsid w:val="00207805"/>
    <w:rsid w:val="002108FC"/>
    <w:rsid w:val="00211E10"/>
    <w:rsid w:val="00211FD8"/>
    <w:rsid w:val="00213260"/>
    <w:rsid w:val="00213A9E"/>
    <w:rsid w:val="002221B9"/>
    <w:rsid w:val="00223754"/>
    <w:rsid w:val="00224923"/>
    <w:rsid w:val="00231015"/>
    <w:rsid w:val="00231881"/>
    <w:rsid w:val="00234F14"/>
    <w:rsid w:val="002412D9"/>
    <w:rsid w:val="00242125"/>
    <w:rsid w:val="00244E25"/>
    <w:rsid w:val="00251AE2"/>
    <w:rsid w:val="00254D16"/>
    <w:rsid w:val="00256852"/>
    <w:rsid w:val="002607AF"/>
    <w:rsid w:val="002610E6"/>
    <w:rsid w:val="00272305"/>
    <w:rsid w:val="002726A6"/>
    <w:rsid w:val="00275F77"/>
    <w:rsid w:val="00277A39"/>
    <w:rsid w:val="0028201D"/>
    <w:rsid w:val="002840A5"/>
    <w:rsid w:val="00285191"/>
    <w:rsid w:val="00292211"/>
    <w:rsid w:val="00292A27"/>
    <w:rsid w:val="0029385F"/>
    <w:rsid w:val="00295473"/>
    <w:rsid w:val="002958D6"/>
    <w:rsid w:val="002B1488"/>
    <w:rsid w:val="002B149F"/>
    <w:rsid w:val="002D17C7"/>
    <w:rsid w:val="002E67A8"/>
    <w:rsid w:val="002E6BD2"/>
    <w:rsid w:val="002E6DD9"/>
    <w:rsid w:val="002F08C1"/>
    <w:rsid w:val="002F3CD7"/>
    <w:rsid w:val="002F4A7D"/>
    <w:rsid w:val="002F7702"/>
    <w:rsid w:val="002F7CF4"/>
    <w:rsid w:val="00300EDB"/>
    <w:rsid w:val="00310A77"/>
    <w:rsid w:val="00314700"/>
    <w:rsid w:val="003177F6"/>
    <w:rsid w:val="0032117F"/>
    <w:rsid w:val="00335CBA"/>
    <w:rsid w:val="00336DAA"/>
    <w:rsid w:val="00340693"/>
    <w:rsid w:val="00340797"/>
    <w:rsid w:val="0034182F"/>
    <w:rsid w:val="00345071"/>
    <w:rsid w:val="00346EAE"/>
    <w:rsid w:val="0035156F"/>
    <w:rsid w:val="00351F85"/>
    <w:rsid w:val="00352E15"/>
    <w:rsid w:val="00352F8C"/>
    <w:rsid w:val="0035436E"/>
    <w:rsid w:val="003570C1"/>
    <w:rsid w:val="00357C54"/>
    <w:rsid w:val="00361C2B"/>
    <w:rsid w:val="00361FDD"/>
    <w:rsid w:val="00365303"/>
    <w:rsid w:val="00366202"/>
    <w:rsid w:val="00372E39"/>
    <w:rsid w:val="00373DFE"/>
    <w:rsid w:val="003747B8"/>
    <w:rsid w:val="0037519C"/>
    <w:rsid w:val="00380535"/>
    <w:rsid w:val="00385A36"/>
    <w:rsid w:val="00387B9B"/>
    <w:rsid w:val="00387EF5"/>
    <w:rsid w:val="00397D45"/>
    <w:rsid w:val="003A5CE8"/>
    <w:rsid w:val="003A6A25"/>
    <w:rsid w:val="003B1027"/>
    <w:rsid w:val="003B1771"/>
    <w:rsid w:val="003B2B1F"/>
    <w:rsid w:val="003B394D"/>
    <w:rsid w:val="003B5313"/>
    <w:rsid w:val="003B532F"/>
    <w:rsid w:val="003B749B"/>
    <w:rsid w:val="003C3B76"/>
    <w:rsid w:val="003C6260"/>
    <w:rsid w:val="003C71E0"/>
    <w:rsid w:val="003D30A8"/>
    <w:rsid w:val="003D4E90"/>
    <w:rsid w:val="003D5508"/>
    <w:rsid w:val="003D79B6"/>
    <w:rsid w:val="003E16D3"/>
    <w:rsid w:val="003E64FC"/>
    <w:rsid w:val="003F1303"/>
    <w:rsid w:val="003F1D8A"/>
    <w:rsid w:val="003F319A"/>
    <w:rsid w:val="003F3D84"/>
    <w:rsid w:val="003F6620"/>
    <w:rsid w:val="003F6752"/>
    <w:rsid w:val="004023C1"/>
    <w:rsid w:val="004105D3"/>
    <w:rsid w:val="00410D4E"/>
    <w:rsid w:val="00416A23"/>
    <w:rsid w:val="00420666"/>
    <w:rsid w:val="00423BA2"/>
    <w:rsid w:val="00444999"/>
    <w:rsid w:val="00452F3F"/>
    <w:rsid w:val="00455159"/>
    <w:rsid w:val="00456510"/>
    <w:rsid w:val="0046061A"/>
    <w:rsid w:val="00461FC8"/>
    <w:rsid w:val="00470708"/>
    <w:rsid w:val="00470A5B"/>
    <w:rsid w:val="00476560"/>
    <w:rsid w:val="00476DD5"/>
    <w:rsid w:val="0047703B"/>
    <w:rsid w:val="004772E6"/>
    <w:rsid w:val="00487688"/>
    <w:rsid w:val="00487792"/>
    <w:rsid w:val="0049243E"/>
    <w:rsid w:val="004948D9"/>
    <w:rsid w:val="00494ADC"/>
    <w:rsid w:val="00495E8B"/>
    <w:rsid w:val="00496C3B"/>
    <w:rsid w:val="004A0622"/>
    <w:rsid w:val="004A6BA0"/>
    <w:rsid w:val="004B0D6A"/>
    <w:rsid w:val="004B1EAE"/>
    <w:rsid w:val="004B4484"/>
    <w:rsid w:val="004B5E5B"/>
    <w:rsid w:val="004C0CC6"/>
    <w:rsid w:val="004C1238"/>
    <w:rsid w:val="004C5FE9"/>
    <w:rsid w:val="004C653F"/>
    <w:rsid w:val="004C66D1"/>
    <w:rsid w:val="004D3218"/>
    <w:rsid w:val="004D45B8"/>
    <w:rsid w:val="004D7479"/>
    <w:rsid w:val="004E1700"/>
    <w:rsid w:val="004E337B"/>
    <w:rsid w:val="004E40B4"/>
    <w:rsid w:val="004E5FC8"/>
    <w:rsid w:val="004E638D"/>
    <w:rsid w:val="004E7327"/>
    <w:rsid w:val="0050082D"/>
    <w:rsid w:val="0050659E"/>
    <w:rsid w:val="00506B40"/>
    <w:rsid w:val="00512F60"/>
    <w:rsid w:val="00527521"/>
    <w:rsid w:val="00530D1D"/>
    <w:rsid w:val="005333AF"/>
    <w:rsid w:val="00542984"/>
    <w:rsid w:val="00543C24"/>
    <w:rsid w:val="00553D71"/>
    <w:rsid w:val="00566C36"/>
    <w:rsid w:val="00567044"/>
    <w:rsid w:val="0056719B"/>
    <w:rsid w:val="00572390"/>
    <w:rsid w:val="00574724"/>
    <w:rsid w:val="00574B5A"/>
    <w:rsid w:val="005766EF"/>
    <w:rsid w:val="0057723D"/>
    <w:rsid w:val="00586B19"/>
    <w:rsid w:val="00592611"/>
    <w:rsid w:val="005955DD"/>
    <w:rsid w:val="005973E4"/>
    <w:rsid w:val="005A154C"/>
    <w:rsid w:val="005A35E7"/>
    <w:rsid w:val="005B0AA5"/>
    <w:rsid w:val="005B11FE"/>
    <w:rsid w:val="005B2415"/>
    <w:rsid w:val="005B348C"/>
    <w:rsid w:val="005B5DAA"/>
    <w:rsid w:val="005B7B0E"/>
    <w:rsid w:val="005B7E7B"/>
    <w:rsid w:val="005C28A8"/>
    <w:rsid w:val="005C2FD5"/>
    <w:rsid w:val="005C580C"/>
    <w:rsid w:val="005E08D7"/>
    <w:rsid w:val="005F207F"/>
    <w:rsid w:val="005F444C"/>
    <w:rsid w:val="005F55E2"/>
    <w:rsid w:val="005F6398"/>
    <w:rsid w:val="0060272B"/>
    <w:rsid w:val="0060386E"/>
    <w:rsid w:val="00606415"/>
    <w:rsid w:val="00613532"/>
    <w:rsid w:val="00613C8E"/>
    <w:rsid w:val="00623193"/>
    <w:rsid w:val="00623A65"/>
    <w:rsid w:val="006400E5"/>
    <w:rsid w:val="00642C06"/>
    <w:rsid w:val="00653A44"/>
    <w:rsid w:val="00654AB0"/>
    <w:rsid w:val="00654ED2"/>
    <w:rsid w:val="006554B6"/>
    <w:rsid w:val="00655959"/>
    <w:rsid w:val="00661B92"/>
    <w:rsid w:val="00662C81"/>
    <w:rsid w:val="006656D2"/>
    <w:rsid w:val="00684E66"/>
    <w:rsid w:val="00691497"/>
    <w:rsid w:val="00693F11"/>
    <w:rsid w:val="0069635B"/>
    <w:rsid w:val="006A03C5"/>
    <w:rsid w:val="006A74E8"/>
    <w:rsid w:val="006B13AC"/>
    <w:rsid w:val="006B5F68"/>
    <w:rsid w:val="006B6D5A"/>
    <w:rsid w:val="006C3E3C"/>
    <w:rsid w:val="006C4541"/>
    <w:rsid w:val="006C69EF"/>
    <w:rsid w:val="006C77FC"/>
    <w:rsid w:val="006D4E0E"/>
    <w:rsid w:val="006D7B89"/>
    <w:rsid w:val="006E08BC"/>
    <w:rsid w:val="006E2297"/>
    <w:rsid w:val="006E2F30"/>
    <w:rsid w:val="006E3AC3"/>
    <w:rsid w:val="006E4C04"/>
    <w:rsid w:val="006E4D9D"/>
    <w:rsid w:val="006E4FE5"/>
    <w:rsid w:val="006E59B7"/>
    <w:rsid w:val="006F186E"/>
    <w:rsid w:val="00701383"/>
    <w:rsid w:val="00701E03"/>
    <w:rsid w:val="007020E3"/>
    <w:rsid w:val="00702E3C"/>
    <w:rsid w:val="00707313"/>
    <w:rsid w:val="00707A13"/>
    <w:rsid w:val="00707FC4"/>
    <w:rsid w:val="00711BF6"/>
    <w:rsid w:val="00715DA8"/>
    <w:rsid w:val="007160B9"/>
    <w:rsid w:val="00722006"/>
    <w:rsid w:val="00722484"/>
    <w:rsid w:val="00722685"/>
    <w:rsid w:val="007240A8"/>
    <w:rsid w:val="00724C75"/>
    <w:rsid w:val="00724F45"/>
    <w:rsid w:val="00725996"/>
    <w:rsid w:val="007259ED"/>
    <w:rsid w:val="00726082"/>
    <w:rsid w:val="00732A79"/>
    <w:rsid w:val="00732C41"/>
    <w:rsid w:val="00736BCD"/>
    <w:rsid w:val="00737F57"/>
    <w:rsid w:val="00740398"/>
    <w:rsid w:val="00743707"/>
    <w:rsid w:val="007443F2"/>
    <w:rsid w:val="0075399E"/>
    <w:rsid w:val="00753A97"/>
    <w:rsid w:val="007552B8"/>
    <w:rsid w:val="00755E0B"/>
    <w:rsid w:val="00760D09"/>
    <w:rsid w:val="00762773"/>
    <w:rsid w:val="007643DF"/>
    <w:rsid w:val="00764CDE"/>
    <w:rsid w:val="00765BF4"/>
    <w:rsid w:val="007662DD"/>
    <w:rsid w:val="0076634F"/>
    <w:rsid w:val="00772B06"/>
    <w:rsid w:val="00776CD0"/>
    <w:rsid w:val="007770FA"/>
    <w:rsid w:val="00780B40"/>
    <w:rsid w:val="00784100"/>
    <w:rsid w:val="007879B2"/>
    <w:rsid w:val="00791A6B"/>
    <w:rsid w:val="007A08D8"/>
    <w:rsid w:val="007A1783"/>
    <w:rsid w:val="007A25DA"/>
    <w:rsid w:val="007C0B5F"/>
    <w:rsid w:val="007C0E7D"/>
    <w:rsid w:val="007C4FA2"/>
    <w:rsid w:val="007C674D"/>
    <w:rsid w:val="007D48E4"/>
    <w:rsid w:val="007D497F"/>
    <w:rsid w:val="007D5592"/>
    <w:rsid w:val="007E5313"/>
    <w:rsid w:val="007E6690"/>
    <w:rsid w:val="007E7154"/>
    <w:rsid w:val="007F0812"/>
    <w:rsid w:val="007F17B6"/>
    <w:rsid w:val="007F2666"/>
    <w:rsid w:val="007F3356"/>
    <w:rsid w:val="007F4E08"/>
    <w:rsid w:val="008058C4"/>
    <w:rsid w:val="00806683"/>
    <w:rsid w:val="008073FF"/>
    <w:rsid w:val="008100B8"/>
    <w:rsid w:val="00810F84"/>
    <w:rsid w:val="00811E99"/>
    <w:rsid w:val="0081292E"/>
    <w:rsid w:val="00812930"/>
    <w:rsid w:val="00814331"/>
    <w:rsid w:val="00814F5E"/>
    <w:rsid w:val="008172B2"/>
    <w:rsid w:val="00823DE4"/>
    <w:rsid w:val="00824621"/>
    <w:rsid w:val="00824DD5"/>
    <w:rsid w:val="00827384"/>
    <w:rsid w:val="00835B33"/>
    <w:rsid w:val="00840E4B"/>
    <w:rsid w:val="00841EE8"/>
    <w:rsid w:val="008445B4"/>
    <w:rsid w:val="00853865"/>
    <w:rsid w:val="008552B8"/>
    <w:rsid w:val="0085538F"/>
    <w:rsid w:val="00856EB0"/>
    <w:rsid w:val="00861C10"/>
    <w:rsid w:val="00862993"/>
    <w:rsid w:val="00865123"/>
    <w:rsid w:val="008712A3"/>
    <w:rsid w:val="008735C3"/>
    <w:rsid w:val="0087533A"/>
    <w:rsid w:val="00876BBB"/>
    <w:rsid w:val="00876C2C"/>
    <w:rsid w:val="008863DF"/>
    <w:rsid w:val="0088798F"/>
    <w:rsid w:val="00891A84"/>
    <w:rsid w:val="008A6DA9"/>
    <w:rsid w:val="008A7F02"/>
    <w:rsid w:val="008B0118"/>
    <w:rsid w:val="008B2B7C"/>
    <w:rsid w:val="008B5316"/>
    <w:rsid w:val="008B5C11"/>
    <w:rsid w:val="008B7E83"/>
    <w:rsid w:val="008C57E2"/>
    <w:rsid w:val="008C6DC1"/>
    <w:rsid w:val="008D7E09"/>
    <w:rsid w:val="008E2859"/>
    <w:rsid w:val="008E500C"/>
    <w:rsid w:val="008E59EF"/>
    <w:rsid w:val="008F08C1"/>
    <w:rsid w:val="008F5855"/>
    <w:rsid w:val="00901153"/>
    <w:rsid w:val="00903095"/>
    <w:rsid w:val="00910354"/>
    <w:rsid w:val="00914291"/>
    <w:rsid w:val="00916FAA"/>
    <w:rsid w:val="00921069"/>
    <w:rsid w:val="009226CE"/>
    <w:rsid w:val="009237EB"/>
    <w:rsid w:val="009351A6"/>
    <w:rsid w:val="0093766B"/>
    <w:rsid w:val="00940611"/>
    <w:rsid w:val="009427BC"/>
    <w:rsid w:val="00942CBD"/>
    <w:rsid w:val="00942D4F"/>
    <w:rsid w:val="009516F6"/>
    <w:rsid w:val="009549C3"/>
    <w:rsid w:val="00954E31"/>
    <w:rsid w:val="0095599F"/>
    <w:rsid w:val="00957C7F"/>
    <w:rsid w:val="00960077"/>
    <w:rsid w:val="00960970"/>
    <w:rsid w:val="00965EC4"/>
    <w:rsid w:val="00967928"/>
    <w:rsid w:val="00971F84"/>
    <w:rsid w:val="009742E1"/>
    <w:rsid w:val="00974330"/>
    <w:rsid w:val="009747B0"/>
    <w:rsid w:val="00976C5E"/>
    <w:rsid w:val="00982D4E"/>
    <w:rsid w:val="0098503C"/>
    <w:rsid w:val="009904DA"/>
    <w:rsid w:val="00990BDE"/>
    <w:rsid w:val="009921AC"/>
    <w:rsid w:val="00994ECF"/>
    <w:rsid w:val="00995925"/>
    <w:rsid w:val="0099713E"/>
    <w:rsid w:val="009A5E44"/>
    <w:rsid w:val="009A71C0"/>
    <w:rsid w:val="009B50B6"/>
    <w:rsid w:val="009C1E59"/>
    <w:rsid w:val="009C2EF5"/>
    <w:rsid w:val="009C4C35"/>
    <w:rsid w:val="009C597D"/>
    <w:rsid w:val="009C76B4"/>
    <w:rsid w:val="009D10F3"/>
    <w:rsid w:val="009D5D2D"/>
    <w:rsid w:val="009D6257"/>
    <w:rsid w:val="009E1AC6"/>
    <w:rsid w:val="009E26DC"/>
    <w:rsid w:val="009E5C31"/>
    <w:rsid w:val="009F13E6"/>
    <w:rsid w:val="009F5940"/>
    <w:rsid w:val="009F6AA5"/>
    <w:rsid w:val="00A01269"/>
    <w:rsid w:val="00A02651"/>
    <w:rsid w:val="00A06085"/>
    <w:rsid w:val="00A129E3"/>
    <w:rsid w:val="00A12E7D"/>
    <w:rsid w:val="00A17FF2"/>
    <w:rsid w:val="00A22BEA"/>
    <w:rsid w:val="00A31C63"/>
    <w:rsid w:val="00A33088"/>
    <w:rsid w:val="00A345AD"/>
    <w:rsid w:val="00A36B74"/>
    <w:rsid w:val="00A40004"/>
    <w:rsid w:val="00A42976"/>
    <w:rsid w:val="00A445F7"/>
    <w:rsid w:val="00A452C0"/>
    <w:rsid w:val="00A504E7"/>
    <w:rsid w:val="00A56A62"/>
    <w:rsid w:val="00A56CAB"/>
    <w:rsid w:val="00A60AC5"/>
    <w:rsid w:val="00A66657"/>
    <w:rsid w:val="00A7053D"/>
    <w:rsid w:val="00A73DC1"/>
    <w:rsid w:val="00A741D1"/>
    <w:rsid w:val="00A74E23"/>
    <w:rsid w:val="00A75D31"/>
    <w:rsid w:val="00A773BE"/>
    <w:rsid w:val="00A77E23"/>
    <w:rsid w:val="00A80BD1"/>
    <w:rsid w:val="00A81B89"/>
    <w:rsid w:val="00A827AB"/>
    <w:rsid w:val="00A82B34"/>
    <w:rsid w:val="00A8581C"/>
    <w:rsid w:val="00A86F55"/>
    <w:rsid w:val="00A87242"/>
    <w:rsid w:val="00A94393"/>
    <w:rsid w:val="00AA49BB"/>
    <w:rsid w:val="00AA6C07"/>
    <w:rsid w:val="00AB11AC"/>
    <w:rsid w:val="00AB3069"/>
    <w:rsid w:val="00AB4282"/>
    <w:rsid w:val="00AB4B99"/>
    <w:rsid w:val="00AB6714"/>
    <w:rsid w:val="00AB6EAB"/>
    <w:rsid w:val="00AB70C0"/>
    <w:rsid w:val="00AC28DD"/>
    <w:rsid w:val="00AC3D56"/>
    <w:rsid w:val="00AC4DF0"/>
    <w:rsid w:val="00AC7518"/>
    <w:rsid w:val="00AD2294"/>
    <w:rsid w:val="00AD257F"/>
    <w:rsid w:val="00AD4039"/>
    <w:rsid w:val="00AD7EEB"/>
    <w:rsid w:val="00AE533A"/>
    <w:rsid w:val="00AE639F"/>
    <w:rsid w:val="00AE6964"/>
    <w:rsid w:val="00AF0549"/>
    <w:rsid w:val="00AF0D69"/>
    <w:rsid w:val="00AF1F05"/>
    <w:rsid w:val="00AF2A9D"/>
    <w:rsid w:val="00AF6B89"/>
    <w:rsid w:val="00B02C1A"/>
    <w:rsid w:val="00B04322"/>
    <w:rsid w:val="00B1018E"/>
    <w:rsid w:val="00B146AD"/>
    <w:rsid w:val="00B15116"/>
    <w:rsid w:val="00B23E36"/>
    <w:rsid w:val="00B25265"/>
    <w:rsid w:val="00B3201B"/>
    <w:rsid w:val="00B32063"/>
    <w:rsid w:val="00B3226F"/>
    <w:rsid w:val="00B35690"/>
    <w:rsid w:val="00B35E44"/>
    <w:rsid w:val="00B40061"/>
    <w:rsid w:val="00B40475"/>
    <w:rsid w:val="00B448E0"/>
    <w:rsid w:val="00B476A7"/>
    <w:rsid w:val="00B51A5D"/>
    <w:rsid w:val="00B52B9E"/>
    <w:rsid w:val="00B551A4"/>
    <w:rsid w:val="00B56773"/>
    <w:rsid w:val="00B60F41"/>
    <w:rsid w:val="00B6291F"/>
    <w:rsid w:val="00B700BA"/>
    <w:rsid w:val="00B76651"/>
    <w:rsid w:val="00B768B7"/>
    <w:rsid w:val="00B77634"/>
    <w:rsid w:val="00B82420"/>
    <w:rsid w:val="00B87400"/>
    <w:rsid w:val="00B9283C"/>
    <w:rsid w:val="00BA5324"/>
    <w:rsid w:val="00BA6A7A"/>
    <w:rsid w:val="00BA6B50"/>
    <w:rsid w:val="00BB1485"/>
    <w:rsid w:val="00BB2500"/>
    <w:rsid w:val="00BB2A6A"/>
    <w:rsid w:val="00BB305A"/>
    <w:rsid w:val="00BB6117"/>
    <w:rsid w:val="00BC2B13"/>
    <w:rsid w:val="00BC46BC"/>
    <w:rsid w:val="00BC4EAE"/>
    <w:rsid w:val="00BC581D"/>
    <w:rsid w:val="00BC5E82"/>
    <w:rsid w:val="00BD0C4D"/>
    <w:rsid w:val="00BD1B2C"/>
    <w:rsid w:val="00BD3E0B"/>
    <w:rsid w:val="00BE501D"/>
    <w:rsid w:val="00BE675B"/>
    <w:rsid w:val="00BF6DF3"/>
    <w:rsid w:val="00C024FE"/>
    <w:rsid w:val="00C04E21"/>
    <w:rsid w:val="00C05195"/>
    <w:rsid w:val="00C10E69"/>
    <w:rsid w:val="00C1181F"/>
    <w:rsid w:val="00C12D93"/>
    <w:rsid w:val="00C16523"/>
    <w:rsid w:val="00C17660"/>
    <w:rsid w:val="00C21E25"/>
    <w:rsid w:val="00C24CDD"/>
    <w:rsid w:val="00C25AC0"/>
    <w:rsid w:val="00C356D8"/>
    <w:rsid w:val="00C366A6"/>
    <w:rsid w:val="00C3698C"/>
    <w:rsid w:val="00C42652"/>
    <w:rsid w:val="00C52A40"/>
    <w:rsid w:val="00C53607"/>
    <w:rsid w:val="00C53816"/>
    <w:rsid w:val="00C546C2"/>
    <w:rsid w:val="00C56B79"/>
    <w:rsid w:val="00C57C5B"/>
    <w:rsid w:val="00C6190A"/>
    <w:rsid w:val="00C640FC"/>
    <w:rsid w:val="00C762BD"/>
    <w:rsid w:val="00C813F5"/>
    <w:rsid w:val="00C81736"/>
    <w:rsid w:val="00C81DD8"/>
    <w:rsid w:val="00C916D3"/>
    <w:rsid w:val="00C91C5B"/>
    <w:rsid w:val="00C9398F"/>
    <w:rsid w:val="00CA397E"/>
    <w:rsid w:val="00CA507F"/>
    <w:rsid w:val="00CA5ACC"/>
    <w:rsid w:val="00CA7BFF"/>
    <w:rsid w:val="00CB4D53"/>
    <w:rsid w:val="00CC081A"/>
    <w:rsid w:val="00CC19D5"/>
    <w:rsid w:val="00CC23E4"/>
    <w:rsid w:val="00CC44A6"/>
    <w:rsid w:val="00CC5EE8"/>
    <w:rsid w:val="00CC7450"/>
    <w:rsid w:val="00CD133E"/>
    <w:rsid w:val="00CD2F58"/>
    <w:rsid w:val="00CD703D"/>
    <w:rsid w:val="00CE5D3F"/>
    <w:rsid w:val="00CF163C"/>
    <w:rsid w:val="00CF32D5"/>
    <w:rsid w:val="00CF75EE"/>
    <w:rsid w:val="00D00177"/>
    <w:rsid w:val="00D01E2F"/>
    <w:rsid w:val="00D155D1"/>
    <w:rsid w:val="00D1629E"/>
    <w:rsid w:val="00D16FE6"/>
    <w:rsid w:val="00D23808"/>
    <w:rsid w:val="00D24C0F"/>
    <w:rsid w:val="00D27A1D"/>
    <w:rsid w:val="00D3225F"/>
    <w:rsid w:val="00D34E7D"/>
    <w:rsid w:val="00D37E24"/>
    <w:rsid w:val="00D41BD5"/>
    <w:rsid w:val="00D4643E"/>
    <w:rsid w:val="00D46BEF"/>
    <w:rsid w:val="00D47D1E"/>
    <w:rsid w:val="00D47DB3"/>
    <w:rsid w:val="00D51C90"/>
    <w:rsid w:val="00D53091"/>
    <w:rsid w:val="00D540F7"/>
    <w:rsid w:val="00D566E0"/>
    <w:rsid w:val="00D57A82"/>
    <w:rsid w:val="00D614AB"/>
    <w:rsid w:val="00D64D69"/>
    <w:rsid w:val="00D72194"/>
    <w:rsid w:val="00D753E9"/>
    <w:rsid w:val="00D81FE9"/>
    <w:rsid w:val="00D82A01"/>
    <w:rsid w:val="00D856B8"/>
    <w:rsid w:val="00D85DDD"/>
    <w:rsid w:val="00D909BA"/>
    <w:rsid w:val="00D91A20"/>
    <w:rsid w:val="00D932BC"/>
    <w:rsid w:val="00D96DC2"/>
    <w:rsid w:val="00DA03CB"/>
    <w:rsid w:val="00DA05AE"/>
    <w:rsid w:val="00DA6688"/>
    <w:rsid w:val="00DA7E0E"/>
    <w:rsid w:val="00DB7B1A"/>
    <w:rsid w:val="00DC2553"/>
    <w:rsid w:val="00DC7436"/>
    <w:rsid w:val="00DC74E0"/>
    <w:rsid w:val="00DD0C64"/>
    <w:rsid w:val="00DE0FAE"/>
    <w:rsid w:val="00DE3241"/>
    <w:rsid w:val="00DE4B04"/>
    <w:rsid w:val="00DE5587"/>
    <w:rsid w:val="00DF26DA"/>
    <w:rsid w:val="00E019F3"/>
    <w:rsid w:val="00E06CAB"/>
    <w:rsid w:val="00E105F1"/>
    <w:rsid w:val="00E1263A"/>
    <w:rsid w:val="00E13ADA"/>
    <w:rsid w:val="00E14A01"/>
    <w:rsid w:val="00E14DCA"/>
    <w:rsid w:val="00E159FB"/>
    <w:rsid w:val="00E15C67"/>
    <w:rsid w:val="00E202E1"/>
    <w:rsid w:val="00E2612A"/>
    <w:rsid w:val="00E26F5A"/>
    <w:rsid w:val="00E310D6"/>
    <w:rsid w:val="00E314CD"/>
    <w:rsid w:val="00E33FCB"/>
    <w:rsid w:val="00E35502"/>
    <w:rsid w:val="00E44F3C"/>
    <w:rsid w:val="00E45D0A"/>
    <w:rsid w:val="00E509DE"/>
    <w:rsid w:val="00E515E9"/>
    <w:rsid w:val="00E565A9"/>
    <w:rsid w:val="00E659C5"/>
    <w:rsid w:val="00E66DE5"/>
    <w:rsid w:val="00E71C74"/>
    <w:rsid w:val="00E72716"/>
    <w:rsid w:val="00E73607"/>
    <w:rsid w:val="00E75EBD"/>
    <w:rsid w:val="00E75F0D"/>
    <w:rsid w:val="00E80540"/>
    <w:rsid w:val="00E80588"/>
    <w:rsid w:val="00E8134A"/>
    <w:rsid w:val="00E83B14"/>
    <w:rsid w:val="00E85DA8"/>
    <w:rsid w:val="00E85EA3"/>
    <w:rsid w:val="00E905B7"/>
    <w:rsid w:val="00E96B8F"/>
    <w:rsid w:val="00EA4787"/>
    <w:rsid w:val="00EA6247"/>
    <w:rsid w:val="00EA6582"/>
    <w:rsid w:val="00EB12C0"/>
    <w:rsid w:val="00EB2B68"/>
    <w:rsid w:val="00EB381B"/>
    <w:rsid w:val="00EB6804"/>
    <w:rsid w:val="00EB71B2"/>
    <w:rsid w:val="00EC1F38"/>
    <w:rsid w:val="00EC3C79"/>
    <w:rsid w:val="00ED198A"/>
    <w:rsid w:val="00ED1E7F"/>
    <w:rsid w:val="00ED29C6"/>
    <w:rsid w:val="00EE107D"/>
    <w:rsid w:val="00EE332E"/>
    <w:rsid w:val="00EE39FD"/>
    <w:rsid w:val="00EE7B57"/>
    <w:rsid w:val="00EE7D69"/>
    <w:rsid w:val="00EE7EB6"/>
    <w:rsid w:val="00EF228D"/>
    <w:rsid w:val="00EF2ABA"/>
    <w:rsid w:val="00EF3FA8"/>
    <w:rsid w:val="00EF506A"/>
    <w:rsid w:val="00EF525C"/>
    <w:rsid w:val="00EF5445"/>
    <w:rsid w:val="00EF77AF"/>
    <w:rsid w:val="00F016D6"/>
    <w:rsid w:val="00F02A86"/>
    <w:rsid w:val="00F05CA7"/>
    <w:rsid w:val="00F06421"/>
    <w:rsid w:val="00F07570"/>
    <w:rsid w:val="00F162EB"/>
    <w:rsid w:val="00F16D97"/>
    <w:rsid w:val="00F17E86"/>
    <w:rsid w:val="00F21A3C"/>
    <w:rsid w:val="00F3069D"/>
    <w:rsid w:val="00F333F0"/>
    <w:rsid w:val="00F363E6"/>
    <w:rsid w:val="00F4221B"/>
    <w:rsid w:val="00F428CA"/>
    <w:rsid w:val="00F439DE"/>
    <w:rsid w:val="00F44F1E"/>
    <w:rsid w:val="00F47995"/>
    <w:rsid w:val="00F53A23"/>
    <w:rsid w:val="00F53B91"/>
    <w:rsid w:val="00F55812"/>
    <w:rsid w:val="00F579F9"/>
    <w:rsid w:val="00F615B3"/>
    <w:rsid w:val="00F64971"/>
    <w:rsid w:val="00F64E13"/>
    <w:rsid w:val="00F673DD"/>
    <w:rsid w:val="00F80297"/>
    <w:rsid w:val="00F80593"/>
    <w:rsid w:val="00F80FF7"/>
    <w:rsid w:val="00F83285"/>
    <w:rsid w:val="00F857AF"/>
    <w:rsid w:val="00F8665F"/>
    <w:rsid w:val="00F86722"/>
    <w:rsid w:val="00F90EE0"/>
    <w:rsid w:val="00F91409"/>
    <w:rsid w:val="00F91675"/>
    <w:rsid w:val="00F9199F"/>
    <w:rsid w:val="00F93D42"/>
    <w:rsid w:val="00F94C6D"/>
    <w:rsid w:val="00FA3626"/>
    <w:rsid w:val="00FA59EE"/>
    <w:rsid w:val="00FA793B"/>
    <w:rsid w:val="00FB208C"/>
    <w:rsid w:val="00FB2BEF"/>
    <w:rsid w:val="00FC2BF5"/>
    <w:rsid w:val="00FC3032"/>
    <w:rsid w:val="00FC4CCF"/>
    <w:rsid w:val="00FC56E2"/>
    <w:rsid w:val="00FC58C8"/>
    <w:rsid w:val="00FC6B03"/>
    <w:rsid w:val="00FC7A60"/>
    <w:rsid w:val="00FD54FB"/>
    <w:rsid w:val="00FD7F4C"/>
    <w:rsid w:val="00FE39AA"/>
    <w:rsid w:val="00FF1D37"/>
    <w:rsid w:val="00FF3C62"/>
    <w:rsid w:val="00FF63D1"/>
    <w:rsid w:val="00FF6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2727CD-433D-4570-B040-FE914A7DF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C5E"/>
  </w:style>
  <w:style w:type="paragraph" w:styleId="Heading1">
    <w:name w:val="heading 1"/>
    <w:basedOn w:val="Normal"/>
    <w:link w:val="Heading1Char"/>
    <w:uiPriority w:val="9"/>
    <w:qFormat/>
    <w:rsid w:val="00CF32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Header">
    <w:name w:val="header"/>
    <w:basedOn w:val="Normal"/>
    <w:link w:val="HeaderChar"/>
    <w:uiPriority w:val="99"/>
    <w:unhideWhenUsed/>
    <w:rsid w:val="00105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21F"/>
  </w:style>
  <w:style w:type="paragraph" w:styleId="Footer">
    <w:name w:val="footer"/>
    <w:basedOn w:val="Normal"/>
    <w:link w:val="FooterChar"/>
    <w:uiPriority w:val="99"/>
    <w:unhideWhenUsed/>
    <w:rsid w:val="00105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21F"/>
  </w:style>
  <w:style w:type="paragraph" w:styleId="BalloonText">
    <w:name w:val="Balloon Text"/>
    <w:basedOn w:val="Normal"/>
    <w:link w:val="BalloonTextChar"/>
    <w:uiPriority w:val="99"/>
    <w:semiHidden/>
    <w:unhideWhenUsed/>
    <w:rsid w:val="00CA5A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ACC"/>
    <w:rPr>
      <w:rFonts w:ascii="Segoe UI" w:hAnsi="Segoe UI" w:cs="Segoe UI"/>
      <w:sz w:val="18"/>
      <w:szCs w:val="18"/>
    </w:rPr>
  </w:style>
  <w:style w:type="character" w:styleId="LineNumber">
    <w:name w:val="line number"/>
    <w:basedOn w:val="DefaultParagraphFont"/>
    <w:uiPriority w:val="99"/>
    <w:semiHidden/>
    <w:unhideWhenUsed/>
    <w:rsid w:val="009D10F3"/>
  </w:style>
  <w:style w:type="character" w:customStyle="1" w:styleId="apple-converted-space">
    <w:name w:val="apple-converted-space"/>
    <w:basedOn w:val="DefaultParagraphFont"/>
    <w:rsid w:val="00780B40"/>
  </w:style>
  <w:style w:type="paragraph" w:styleId="ListParagraph">
    <w:name w:val="List Paragraph"/>
    <w:basedOn w:val="Normal"/>
    <w:uiPriority w:val="34"/>
    <w:qFormat/>
    <w:rsid w:val="00780B40"/>
    <w:pPr>
      <w:ind w:left="720"/>
      <w:contextualSpacing/>
    </w:pPr>
  </w:style>
  <w:style w:type="character" w:styleId="CommentReference">
    <w:name w:val="annotation reference"/>
    <w:basedOn w:val="DefaultParagraphFont"/>
    <w:uiPriority w:val="99"/>
    <w:semiHidden/>
    <w:unhideWhenUsed/>
    <w:rsid w:val="0085538F"/>
    <w:rPr>
      <w:sz w:val="16"/>
      <w:szCs w:val="16"/>
    </w:rPr>
  </w:style>
  <w:style w:type="paragraph" w:styleId="CommentText">
    <w:name w:val="annotation text"/>
    <w:basedOn w:val="Normal"/>
    <w:link w:val="CommentTextChar"/>
    <w:uiPriority w:val="99"/>
    <w:semiHidden/>
    <w:unhideWhenUsed/>
    <w:rsid w:val="0085538F"/>
    <w:pPr>
      <w:spacing w:line="240" w:lineRule="auto"/>
    </w:pPr>
    <w:rPr>
      <w:sz w:val="20"/>
      <w:szCs w:val="20"/>
    </w:rPr>
  </w:style>
  <w:style w:type="character" w:customStyle="1" w:styleId="CommentTextChar">
    <w:name w:val="Comment Text Char"/>
    <w:basedOn w:val="DefaultParagraphFont"/>
    <w:link w:val="CommentText"/>
    <w:uiPriority w:val="99"/>
    <w:semiHidden/>
    <w:rsid w:val="0085538F"/>
    <w:rPr>
      <w:sz w:val="20"/>
      <w:szCs w:val="20"/>
    </w:rPr>
  </w:style>
  <w:style w:type="paragraph" w:styleId="CommentSubject">
    <w:name w:val="annotation subject"/>
    <w:basedOn w:val="CommentText"/>
    <w:next w:val="CommentText"/>
    <w:link w:val="CommentSubjectChar"/>
    <w:uiPriority w:val="99"/>
    <w:semiHidden/>
    <w:unhideWhenUsed/>
    <w:rsid w:val="0085538F"/>
    <w:rPr>
      <w:b/>
      <w:bCs/>
    </w:rPr>
  </w:style>
  <w:style w:type="character" w:customStyle="1" w:styleId="CommentSubjectChar">
    <w:name w:val="Comment Subject Char"/>
    <w:basedOn w:val="CommentTextChar"/>
    <w:link w:val="CommentSubject"/>
    <w:uiPriority w:val="99"/>
    <w:semiHidden/>
    <w:rsid w:val="0085538F"/>
    <w:rPr>
      <w:b/>
      <w:bCs/>
      <w:sz w:val="20"/>
      <w:szCs w:val="20"/>
    </w:rPr>
  </w:style>
  <w:style w:type="paragraph" w:styleId="NormalWeb">
    <w:name w:val="Normal (Web)"/>
    <w:basedOn w:val="Normal"/>
    <w:uiPriority w:val="99"/>
    <w:unhideWhenUsed/>
    <w:rsid w:val="00954E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lmyear">
    <w:name w:val="nlm_year"/>
    <w:basedOn w:val="DefaultParagraphFont"/>
    <w:rsid w:val="004D3218"/>
  </w:style>
  <w:style w:type="character" w:styleId="Hyperlink">
    <w:name w:val="Hyperlink"/>
    <w:basedOn w:val="DefaultParagraphFont"/>
    <w:uiPriority w:val="99"/>
    <w:semiHidden/>
    <w:unhideWhenUsed/>
    <w:rsid w:val="004D3218"/>
    <w:rPr>
      <w:color w:val="0000FF"/>
      <w:u w:val="single"/>
    </w:rPr>
  </w:style>
  <w:style w:type="table" w:styleId="TableGrid">
    <w:name w:val="Table Grid"/>
    <w:basedOn w:val="TableNormal"/>
    <w:uiPriority w:val="59"/>
    <w:rsid w:val="00653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F3356"/>
    <w:rPr>
      <w:color w:val="808080"/>
    </w:rPr>
  </w:style>
  <w:style w:type="character" w:customStyle="1" w:styleId="Heading1Char">
    <w:name w:val="Heading 1 Char"/>
    <w:basedOn w:val="DefaultParagraphFont"/>
    <w:link w:val="Heading1"/>
    <w:uiPriority w:val="9"/>
    <w:rsid w:val="00CF32D5"/>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F064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38947">
      <w:bodyDiv w:val="1"/>
      <w:marLeft w:val="0"/>
      <w:marRight w:val="0"/>
      <w:marTop w:val="0"/>
      <w:marBottom w:val="0"/>
      <w:divBdr>
        <w:top w:val="none" w:sz="0" w:space="0" w:color="auto"/>
        <w:left w:val="none" w:sz="0" w:space="0" w:color="auto"/>
        <w:bottom w:val="none" w:sz="0" w:space="0" w:color="auto"/>
        <w:right w:val="none" w:sz="0" w:space="0" w:color="auto"/>
      </w:divBdr>
      <w:divsChild>
        <w:div w:id="2035686232">
          <w:marLeft w:val="0"/>
          <w:marRight w:val="0"/>
          <w:marTop w:val="0"/>
          <w:marBottom w:val="0"/>
          <w:divBdr>
            <w:top w:val="none" w:sz="0" w:space="0" w:color="auto"/>
            <w:left w:val="none" w:sz="0" w:space="0" w:color="auto"/>
            <w:bottom w:val="none" w:sz="0" w:space="0" w:color="auto"/>
            <w:right w:val="none" w:sz="0" w:space="0" w:color="auto"/>
          </w:divBdr>
          <w:divsChild>
            <w:div w:id="209867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95233">
      <w:bodyDiv w:val="1"/>
      <w:marLeft w:val="0"/>
      <w:marRight w:val="0"/>
      <w:marTop w:val="0"/>
      <w:marBottom w:val="0"/>
      <w:divBdr>
        <w:top w:val="none" w:sz="0" w:space="0" w:color="auto"/>
        <w:left w:val="none" w:sz="0" w:space="0" w:color="auto"/>
        <w:bottom w:val="none" w:sz="0" w:space="0" w:color="auto"/>
        <w:right w:val="none" w:sz="0" w:space="0" w:color="auto"/>
      </w:divBdr>
    </w:div>
    <w:div w:id="491601858">
      <w:bodyDiv w:val="1"/>
      <w:marLeft w:val="0"/>
      <w:marRight w:val="0"/>
      <w:marTop w:val="0"/>
      <w:marBottom w:val="0"/>
      <w:divBdr>
        <w:top w:val="none" w:sz="0" w:space="0" w:color="auto"/>
        <w:left w:val="none" w:sz="0" w:space="0" w:color="auto"/>
        <w:bottom w:val="none" w:sz="0" w:space="0" w:color="auto"/>
        <w:right w:val="none" w:sz="0" w:space="0" w:color="auto"/>
      </w:divBdr>
    </w:div>
    <w:div w:id="562060527">
      <w:bodyDiv w:val="1"/>
      <w:marLeft w:val="0"/>
      <w:marRight w:val="0"/>
      <w:marTop w:val="0"/>
      <w:marBottom w:val="0"/>
      <w:divBdr>
        <w:top w:val="none" w:sz="0" w:space="0" w:color="auto"/>
        <w:left w:val="none" w:sz="0" w:space="0" w:color="auto"/>
        <w:bottom w:val="none" w:sz="0" w:space="0" w:color="auto"/>
        <w:right w:val="none" w:sz="0" w:space="0" w:color="auto"/>
      </w:divBdr>
    </w:div>
    <w:div w:id="778836226">
      <w:bodyDiv w:val="1"/>
      <w:marLeft w:val="0"/>
      <w:marRight w:val="0"/>
      <w:marTop w:val="0"/>
      <w:marBottom w:val="0"/>
      <w:divBdr>
        <w:top w:val="none" w:sz="0" w:space="0" w:color="auto"/>
        <w:left w:val="none" w:sz="0" w:space="0" w:color="auto"/>
        <w:bottom w:val="none" w:sz="0" w:space="0" w:color="auto"/>
        <w:right w:val="none" w:sz="0" w:space="0" w:color="auto"/>
      </w:divBdr>
    </w:div>
    <w:div w:id="1041855870">
      <w:bodyDiv w:val="1"/>
      <w:marLeft w:val="0"/>
      <w:marRight w:val="0"/>
      <w:marTop w:val="0"/>
      <w:marBottom w:val="0"/>
      <w:divBdr>
        <w:top w:val="none" w:sz="0" w:space="0" w:color="auto"/>
        <w:left w:val="none" w:sz="0" w:space="0" w:color="auto"/>
        <w:bottom w:val="none" w:sz="0" w:space="0" w:color="auto"/>
        <w:right w:val="none" w:sz="0" w:space="0" w:color="auto"/>
      </w:divBdr>
      <w:divsChild>
        <w:div w:id="836000909">
          <w:marLeft w:val="403"/>
          <w:marRight w:val="0"/>
          <w:marTop w:val="58"/>
          <w:marBottom w:val="0"/>
          <w:divBdr>
            <w:top w:val="none" w:sz="0" w:space="0" w:color="auto"/>
            <w:left w:val="none" w:sz="0" w:space="0" w:color="auto"/>
            <w:bottom w:val="none" w:sz="0" w:space="0" w:color="auto"/>
            <w:right w:val="none" w:sz="0" w:space="0" w:color="auto"/>
          </w:divBdr>
        </w:div>
        <w:div w:id="1974171723">
          <w:marLeft w:val="403"/>
          <w:marRight w:val="0"/>
          <w:marTop w:val="58"/>
          <w:marBottom w:val="0"/>
          <w:divBdr>
            <w:top w:val="none" w:sz="0" w:space="0" w:color="auto"/>
            <w:left w:val="none" w:sz="0" w:space="0" w:color="auto"/>
            <w:bottom w:val="none" w:sz="0" w:space="0" w:color="auto"/>
            <w:right w:val="none" w:sz="0" w:space="0" w:color="auto"/>
          </w:divBdr>
        </w:div>
      </w:divsChild>
    </w:div>
    <w:div w:id="1070465350">
      <w:bodyDiv w:val="1"/>
      <w:marLeft w:val="0"/>
      <w:marRight w:val="0"/>
      <w:marTop w:val="0"/>
      <w:marBottom w:val="0"/>
      <w:divBdr>
        <w:top w:val="none" w:sz="0" w:space="0" w:color="auto"/>
        <w:left w:val="none" w:sz="0" w:space="0" w:color="auto"/>
        <w:bottom w:val="none" w:sz="0" w:space="0" w:color="auto"/>
        <w:right w:val="none" w:sz="0" w:space="0" w:color="auto"/>
      </w:divBdr>
      <w:divsChild>
        <w:div w:id="1873296843">
          <w:marLeft w:val="403"/>
          <w:marRight w:val="0"/>
          <w:marTop w:val="58"/>
          <w:marBottom w:val="0"/>
          <w:divBdr>
            <w:top w:val="none" w:sz="0" w:space="0" w:color="auto"/>
            <w:left w:val="none" w:sz="0" w:space="0" w:color="auto"/>
            <w:bottom w:val="none" w:sz="0" w:space="0" w:color="auto"/>
            <w:right w:val="none" w:sz="0" w:space="0" w:color="auto"/>
          </w:divBdr>
        </w:div>
      </w:divsChild>
    </w:div>
    <w:div w:id="1322006166">
      <w:bodyDiv w:val="1"/>
      <w:marLeft w:val="0"/>
      <w:marRight w:val="0"/>
      <w:marTop w:val="0"/>
      <w:marBottom w:val="0"/>
      <w:divBdr>
        <w:top w:val="none" w:sz="0" w:space="0" w:color="auto"/>
        <w:left w:val="none" w:sz="0" w:space="0" w:color="auto"/>
        <w:bottom w:val="none" w:sz="0" w:space="0" w:color="auto"/>
        <w:right w:val="none" w:sz="0" w:space="0" w:color="auto"/>
      </w:divBdr>
    </w:div>
    <w:div w:id="1406799905">
      <w:bodyDiv w:val="1"/>
      <w:marLeft w:val="0"/>
      <w:marRight w:val="0"/>
      <w:marTop w:val="0"/>
      <w:marBottom w:val="0"/>
      <w:divBdr>
        <w:top w:val="none" w:sz="0" w:space="0" w:color="auto"/>
        <w:left w:val="none" w:sz="0" w:space="0" w:color="auto"/>
        <w:bottom w:val="none" w:sz="0" w:space="0" w:color="auto"/>
        <w:right w:val="none" w:sz="0" w:space="0" w:color="auto"/>
      </w:divBdr>
      <w:divsChild>
        <w:div w:id="1545822937">
          <w:marLeft w:val="403"/>
          <w:marRight w:val="0"/>
          <w:marTop w:val="58"/>
          <w:marBottom w:val="0"/>
          <w:divBdr>
            <w:top w:val="none" w:sz="0" w:space="0" w:color="auto"/>
            <w:left w:val="none" w:sz="0" w:space="0" w:color="auto"/>
            <w:bottom w:val="none" w:sz="0" w:space="0" w:color="auto"/>
            <w:right w:val="none" w:sz="0" w:space="0" w:color="auto"/>
          </w:divBdr>
        </w:div>
      </w:divsChild>
    </w:div>
    <w:div w:id="1445885479">
      <w:bodyDiv w:val="1"/>
      <w:marLeft w:val="0"/>
      <w:marRight w:val="0"/>
      <w:marTop w:val="0"/>
      <w:marBottom w:val="0"/>
      <w:divBdr>
        <w:top w:val="none" w:sz="0" w:space="0" w:color="auto"/>
        <w:left w:val="none" w:sz="0" w:space="0" w:color="auto"/>
        <w:bottom w:val="none" w:sz="0" w:space="0" w:color="auto"/>
        <w:right w:val="none" w:sz="0" w:space="0" w:color="auto"/>
      </w:divBdr>
      <w:divsChild>
        <w:div w:id="1860196107">
          <w:marLeft w:val="403"/>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28CC3-3D5D-403F-BA9B-FF5D8042B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5943</Words>
  <Characters>33879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39743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Eustace</dc:creator>
  <cp:lastModifiedBy>Steven Eustace</cp:lastModifiedBy>
  <cp:revision>2</cp:revision>
  <cp:lastPrinted>2018-01-26T11:23:00Z</cp:lastPrinted>
  <dcterms:created xsi:type="dcterms:W3CDTF">2019-01-15T10:45:00Z</dcterms:created>
  <dcterms:modified xsi:type="dcterms:W3CDTF">2019-01-15T10:45:00Z</dcterms:modified>
</cp:coreProperties>
</file>