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5B900" w14:textId="77777777" w:rsidR="00431A4C" w:rsidRDefault="00431A4C" w:rsidP="00B66E88">
      <w:pPr>
        <w:pStyle w:val="Heading1"/>
        <w:jc w:val="center"/>
        <w:rPr>
          <w:sz w:val="25"/>
          <w:szCs w:val="25"/>
          <w:lang w:val="en-US"/>
        </w:rPr>
      </w:pPr>
    </w:p>
    <w:p w14:paraId="5356F01E" w14:textId="77777777" w:rsidR="00431A4C" w:rsidRDefault="00431A4C" w:rsidP="00B66E88">
      <w:pPr>
        <w:pStyle w:val="Heading1"/>
        <w:jc w:val="center"/>
        <w:rPr>
          <w:sz w:val="25"/>
          <w:szCs w:val="25"/>
          <w:lang w:val="en-US"/>
        </w:rPr>
      </w:pPr>
    </w:p>
    <w:p w14:paraId="1BF44E63" w14:textId="724C6AA1" w:rsidR="00E35E27" w:rsidRPr="00133D19" w:rsidRDefault="00705EE9" w:rsidP="00B66E88">
      <w:pPr>
        <w:pStyle w:val="Heading1"/>
        <w:jc w:val="center"/>
        <w:rPr>
          <w:sz w:val="25"/>
          <w:szCs w:val="25"/>
          <w:lang w:val="en-US"/>
        </w:rPr>
      </w:pPr>
      <w:r w:rsidRPr="00133D19">
        <w:rPr>
          <w:sz w:val="25"/>
          <w:szCs w:val="25"/>
          <w:lang w:val="en-US"/>
        </w:rPr>
        <w:t xml:space="preserve">Firm - </w:t>
      </w:r>
      <w:r w:rsidR="009079A2" w:rsidRPr="00133D19">
        <w:rPr>
          <w:sz w:val="25"/>
          <w:szCs w:val="25"/>
          <w:lang w:val="en-US"/>
        </w:rPr>
        <w:t>Environment Alignment of Entrepreneurial Opportunity E</w:t>
      </w:r>
      <w:r w:rsidR="007F3374" w:rsidRPr="00133D19">
        <w:rPr>
          <w:sz w:val="25"/>
          <w:szCs w:val="25"/>
          <w:lang w:val="en-US"/>
        </w:rPr>
        <w:t xml:space="preserve">xploitation                                   </w:t>
      </w:r>
      <w:r w:rsidR="00C16E4E" w:rsidRPr="00133D19">
        <w:rPr>
          <w:sz w:val="25"/>
          <w:szCs w:val="25"/>
          <w:lang w:val="en-US"/>
        </w:rPr>
        <w:t xml:space="preserve">          </w:t>
      </w:r>
      <w:r w:rsidR="00E41A98" w:rsidRPr="00133D19">
        <w:rPr>
          <w:sz w:val="25"/>
          <w:szCs w:val="25"/>
          <w:lang w:val="en-US"/>
        </w:rPr>
        <w:t xml:space="preserve">in </w:t>
      </w:r>
      <w:r w:rsidR="009079A2" w:rsidRPr="00133D19">
        <w:rPr>
          <w:sz w:val="25"/>
          <w:szCs w:val="25"/>
          <w:lang w:val="en-US"/>
        </w:rPr>
        <w:t>Technology-based V</w:t>
      </w:r>
      <w:r w:rsidR="00E41A98" w:rsidRPr="00133D19">
        <w:rPr>
          <w:sz w:val="25"/>
          <w:szCs w:val="25"/>
          <w:lang w:val="en-US"/>
        </w:rPr>
        <w:t>entures: A</w:t>
      </w:r>
      <w:r w:rsidR="007F3374" w:rsidRPr="00133D19">
        <w:rPr>
          <w:sz w:val="25"/>
          <w:szCs w:val="25"/>
          <w:lang w:val="en-US"/>
        </w:rPr>
        <w:t xml:space="preserve"> </w:t>
      </w:r>
      <w:r w:rsidR="009079A2" w:rsidRPr="00133D19">
        <w:rPr>
          <w:sz w:val="25"/>
          <w:szCs w:val="25"/>
          <w:lang w:val="en-US"/>
        </w:rPr>
        <w:t>C</w:t>
      </w:r>
      <w:r w:rsidR="00E41A98" w:rsidRPr="00133D19">
        <w:rPr>
          <w:sz w:val="25"/>
          <w:szCs w:val="25"/>
          <w:lang w:val="en-US"/>
        </w:rPr>
        <w:t xml:space="preserve">onfigurational </w:t>
      </w:r>
      <w:r w:rsidR="009079A2" w:rsidRPr="00133D19">
        <w:rPr>
          <w:sz w:val="25"/>
          <w:szCs w:val="25"/>
          <w:lang w:val="en-US"/>
        </w:rPr>
        <w:t>A</w:t>
      </w:r>
      <w:r w:rsidR="007F3374" w:rsidRPr="00133D19">
        <w:rPr>
          <w:sz w:val="25"/>
          <w:szCs w:val="25"/>
          <w:lang w:val="en-US"/>
        </w:rPr>
        <w:t>pproach</w:t>
      </w:r>
    </w:p>
    <w:p w14:paraId="54FC08F7" w14:textId="77777777" w:rsidR="00242858" w:rsidRPr="00133D19" w:rsidRDefault="00242858" w:rsidP="009A5474">
      <w:pPr>
        <w:rPr>
          <w:lang w:val="en-US"/>
        </w:rPr>
      </w:pPr>
    </w:p>
    <w:p w14:paraId="36B57293" w14:textId="1D677D1D" w:rsidR="00582784" w:rsidRPr="00133D19" w:rsidRDefault="00582784" w:rsidP="00582784">
      <w:pPr>
        <w:jc w:val="center"/>
        <w:rPr>
          <w:b/>
          <w:vertAlign w:val="superscript"/>
          <w:lang w:val="en-US"/>
        </w:rPr>
      </w:pPr>
      <w:r w:rsidRPr="00133D19">
        <w:rPr>
          <w:b/>
          <w:lang w:val="en-US"/>
        </w:rPr>
        <w:t>Esin Yoruk</w:t>
      </w:r>
      <w:r w:rsidR="00AD4832" w:rsidRPr="00133D19">
        <w:rPr>
          <w:b/>
          <w:vertAlign w:val="superscript"/>
          <w:lang w:val="en-US"/>
        </w:rPr>
        <w:t>a</w:t>
      </w:r>
      <w:r w:rsidR="00991211" w:rsidRPr="00133D19">
        <w:rPr>
          <w:b/>
          <w:vertAlign w:val="superscript"/>
          <w:lang w:val="en-US"/>
        </w:rPr>
        <w:t>,</w:t>
      </w:r>
      <w:r w:rsidR="00991211" w:rsidRPr="00133D19">
        <w:rPr>
          <w:rStyle w:val="FootnoteReference"/>
          <w:b/>
          <w:lang w:val="en-US"/>
        </w:rPr>
        <w:footnoteReference w:id="1"/>
      </w:r>
      <w:r w:rsidRPr="00133D19">
        <w:rPr>
          <w:b/>
          <w:lang w:val="en-US"/>
        </w:rPr>
        <w:t xml:space="preserve"> and Paul Jones</w:t>
      </w:r>
      <w:r w:rsidR="00AD4832" w:rsidRPr="00133D19">
        <w:rPr>
          <w:b/>
          <w:vertAlign w:val="superscript"/>
          <w:lang w:val="en-US"/>
        </w:rPr>
        <w:t>b</w:t>
      </w:r>
    </w:p>
    <w:p w14:paraId="0D26F1E2" w14:textId="77777777" w:rsidR="007C2F52" w:rsidRPr="00133D19" w:rsidRDefault="007C2F52" w:rsidP="00362E46">
      <w:pPr>
        <w:rPr>
          <w:lang w:val="en-US"/>
        </w:rPr>
      </w:pPr>
    </w:p>
    <w:p w14:paraId="1D2AD9DE" w14:textId="5D115B19" w:rsidR="00BC4D67" w:rsidRPr="00E11068" w:rsidRDefault="00E8521A" w:rsidP="00E11068">
      <w:pPr>
        <w:widowControl w:val="0"/>
        <w:autoSpaceDE w:val="0"/>
        <w:autoSpaceDN w:val="0"/>
        <w:adjustRightInd w:val="0"/>
        <w:spacing w:after="120"/>
        <w:jc w:val="both"/>
        <w:rPr>
          <w:color w:val="000000"/>
          <w:sz w:val="20"/>
          <w:szCs w:val="20"/>
          <w:lang w:val="en-US" w:eastAsia="en-US"/>
        </w:rPr>
      </w:pPr>
      <w:r w:rsidRPr="00E11068">
        <w:rPr>
          <w:color w:val="000000"/>
          <w:sz w:val="20"/>
          <w:szCs w:val="20"/>
          <w:vertAlign w:val="superscript"/>
          <w:lang w:val="en-US" w:eastAsia="en-US"/>
        </w:rPr>
        <w:t>a</w:t>
      </w:r>
      <w:r w:rsidRPr="00E11068">
        <w:rPr>
          <w:color w:val="000000"/>
          <w:sz w:val="20"/>
          <w:szCs w:val="20"/>
          <w:lang w:val="en-US" w:eastAsia="en-US"/>
        </w:rPr>
        <w:t xml:space="preserve"> School of Strategy and Leadership</w:t>
      </w:r>
      <w:r w:rsidR="00991211" w:rsidRPr="00E11068">
        <w:rPr>
          <w:color w:val="000000"/>
          <w:sz w:val="20"/>
          <w:szCs w:val="20"/>
          <w:lang w:val="en-US" w:eastAsia="en-US"/>
        </w:rPr>
        <w:t xml:space="preserve"> and </w:t>
      </w:r>
      <w:r w:rsidR="00E11068">
        <w:rPr>
          <w:color w:val="000000"/>
          <w:sz w:val="20"/>
          <w:szCs w:val="20"/>
          <w:lang w:val="en-US" w:eastAsia="en-US"/>
        </w:rPr>
        <w:t xml:space="preserve">CBiS - </w:t>
      </w:r>
      <w:r w:rsidR="00991211" w:rsidRPr="00E11068">
        <w:rPr>
          <w:color w:val="000000"/>
          <w:sz w:val="20"/>
          <w:szCs w:val="20"/>
          <w:lang w:val="en-US" w:eastAsia="en-US"/>
        </w:rPr>
        <w:t>Centre for Business in Societ</w:t>
      </w:r>
      <w:r w:rsidR="00E11068">
        <w:rPr>
          <w:color w:val="000000"/>
          <w:sz w:val="20"/>
          <w:szCs w:val="20"/>
          <w:lang w:val="en-US" w:eastAsia="en-US"/>
        </w:rPr>
        <w:t xml:space="preserve">y, </w:t>
      </w:r>
      <w:r w:rsidR="00991211" w:rsidRPr="00E11068">
        <w:rPr>
          <w:color w:val="000000"/>
          <w:sz w:val="20"/>
          <w:szCs w:val="20"/>
          <w:lang w:val="en-US" w:eastAsia="en-US"/>
        </w:rPr>
        <w:t>Coventry University, Coventry, UK.</w:t>
      </w:r>
    </w:p>
    <w:p w14:paraId="3F601D64" w14:textId="2864D721" w:rsidR="00991211" w:rsidRPr="00E11068" w:rsidRDefault="00991211" w:rsidP="00E11068">
      <w:pPr>
        <w:widowControl w:val="0"/>
        <w:autoSpaceDE w:val="0"/>
        <w:autoSpaceDN w:val="0"/>
        <w:adjustRightInd w:val="0"/>
        <w:spacing w:after="120"/>
        <w:jc w:val="both"/>
        <w:rPr>
          <w:color w:val="000000"/>
          <w:sz w:val="20"/>
          <w:szCs w:val="20"/>
          <w:lang w:val="en-US" w:eastAsia="en-US"/>
        </w:rPr>
      </w:pPr>
      <w:r w:rsidRPr="00E11068">
        <w:rPr>
          <w:color w:val="000000"/>
          <w:sz w:val="20"/>
          <w:szCs w:val="20"/>
          <w:vertAlign w:val="superscript"/>
          <w:lang w:val="en-US" w:eastAsia="en-US"/>
        </w:rPr>
        <w:t>b</w:t>
      </w:r>
      <w:r w:rsidRPr="00E11068">
        <w:rPr>
          <w:color w:val="000000"/>
          <w:sz w:val="20"/>
          <w:szCs w:val="20"/>
          <w:lang w:val="en-US" w:eastAsia="en-US"/>
        </w:rPr>
        <w:t xml:space="preserve"> School of Management, Swansea University, Swansea, UK.</w:t>
      </w:r>
      <w:bookmarkStart w:id="0" w:name="_GoBack"/>
      <w:bookmarkEnd w:id="0"/>
    </w:p>
    <w:p w14:paraId="3F9DCFAD" w14:textId="77777777" w:rsidR="00991211" w:rsidRPr="00133D19" w:rsidRDefault="00991211" w:rsidP="005B1C54">
      <w:pPr>
        <w:widowControl w:val="0"/>
        <w:autoSpaceDE w:val="0"/>
        <w:autoSpaceDN w:val="0"/>
        <w:adjustRightInd w:val="0"/>
        <w:spacing w:after="240" w:line="300" w:lineRule="atLeast"/>
        <w:jc w:val="both"/>
        <w:rPr>
          <w:b/>
          <w:i/>
          <w:color w:val="000000"/>
          <w:sz w:val="22"/>
          <w:szCs w:val="22"/>
          <w:lang w:val="en-US" w:eastAsia="en-US"/>
        </w:rPr>
      </w:pPr>
    </w:p>
    <w:p w14:paraId="6944336C" w14:textId="671B2993" w:rsidR="00D71B30" w:rsidRPr="00133D19" w:rsidRDefault="00D71B30" w:rsidP="005B1C54">
      <w:pPr>
        <w:widowControl w:val="0"/>
        <w:autoSpaceDE w:val="0"/>
        <w:autoSpaceDN w:val="0"/>
        <w:adjustRightInd w:val="0"/>
        <w:spacing w:after="240" w:line="300" w:lineRule="atLeast"/>
        <w:jc w:val="both"/>
        <w:rPr>
          <w:i/>
          <w:color w:val="000000"/>
          <w:sz w:val="22"/>
          <w:szCs w:val="22"/>
          <w:lang w:val="en-US" w:eastAsia="en-US"/>
        </w:rPr>
      </w:pPr>
      <w:r w:rsidRPr="00133D19">
        <w:rPr>
          <w:b/>
          <w:i/>
          <w:color w:val="000000"/>
          <w:sz w:val="22"/>
          <w:szCs w:val="22"/>
          <w:lang w:val="en-US" w:eastAsia="en-US"/>
        </w:rPr>
        <w:t xml:space="preserve">Abstract. </w:t>
      </w:r>
      <w:r w:rsidR="00705EE9" w:rsidRPr="00133D19">
        <w:rPr>
          <w:i/>
          <w:color w:val="000000"/>
          <w:sz w:val="22"/>
          <w:szCs w:val="22"/>
          <w:lang w:val="en-US" w:eastAsia="en-US"/>
        </w:rPr>
        <w:t xml:space="preserve">This </w:t>
      </w:r>
      <w:r w:rsidR="00434B53" w:rsidRPr="00133D19">
        <w:rPr>
          <w:i/>
          <w:color w:val="000000"/>
          <w:sz w:val="22"/>
          <w:szCs w:val="22"/>
          <w:lang w:val="en-US" w:eastAsia="en-US"/>
        </w:rPr>
        <w:t>study</w:t>
      </w:r>
      <w:r w:rsidR="00705EE9" w:rsidRPr="00133D19">
        <w:rPr>
          <w:i/>
          <w:color w:val="000000"/>
          <w:sz w:val="22"/>
          <w:szCs w:val="22"/>
          <w:lang w:val="en-US" w:eastAsia="en-US"/>
        </w:rPr>
        <w:t xml:space="preserve"> explores configurations for </w:t>
      </w:r>
      <w:r w:rsidR="008B0D7D" w:rsidRPr="00133D19">
        <w:rPr>
          <w:i/>
          <w:color w:val="000000"/>
          <w:sz w:val="22"/>
          <w:szCs w:val="22"/>
          <w:lang w:val="en-US" w:eastAsia="en-US"/>
        </w:rPr>
        <w:t>firm</w:t>
      </w:r>
      <w:r w:rsidR="00705EE9" w:rsidRPr="00133D19">
        <w:rPr>
          <w:i/>
          <w:color w:val="000000"/>
          <w:sz w:val="22"/>
          <w:szCs w:val="22"/>
          <w:lang w:val="en-US" w:eastAsia="en-US"/>
        </w:rPr>
        <w:t>- e</w:t>
      </w:r>
      <w:r w:rsidRPr="00133D19">
        <w:rPr>
          <w:i/>
          <w:color w:val="000000"/>
          <w:sz w:val="22"/>
          <w:szCs w:val="22"/>
          <w:lang w:val="en-US" w:eastAsia="en-US"/>
        </w:rPr>
        <w:t>nvironment alignment of entrepreneurial opportunity exploitation in technology-based ventures t</w:t>
      </w:r>
      <w:r w:rsidR="00705EE9" w:rsidRPr="00133D19">
        <w:rPr>
          <w:i/>
          <w:color w:val="000000"/>
          <w:sz w:val="22"/>
          <w:szCs w:val="22"/>
          <w:lang w:val="en-US" w:eastAsia="en-US"/>
        </w:rPr>
        <w:t>o explain firm performance. C</w:t>
      </w:r>
      <w:r w:rsidRPr="00133D19">
        <w:rPr>
          <w:i/>
          <w:color w:val="000000"/>
          <w:sz w:val="22"/>
          <w:szCs w:val="22"/>
          <w:lang w:val="en-US" w:eastAsia="en-US"/>
        </w:rPr>
        <w:t>lassify</w:t>
      </w:r>
      <w:r w:rsidR="00705EE9" w:rsidRPr="00133D19">
        <w:rPr>
          <w:i/>
          <w:color w:val="000000"/>
          <w:sz w:val="22"/>
          <w:szCs w:val="22"/>
          <w:lang w:val="en-US" w:eastAsia="en-US"/>
        </w:rPr>
        <w:t>ing</w:t>
      </w:r>
      <w:r w:rsidRPr="00133D19">
        <w:rPr>
          <w:i/>
          <w:color w:val="000000"/>
          <w:sz w:val="22"/>
          <w:szCs w:val="22"/>
          <w:lang w:val="en-US" w:eastAsia="en-US"/>
        </w:rPr>
        <w:t xml:space="preserve"> entrepreneurial opportunities by their source and location as techno</w:t>
      </w:r>
      <w:r w:rsidR="00CC41B9" w:rsidRPr="00133D19">
        <w:rPr>
          <w:i/>
          <w:color w:val="000000"/>
          <w:sz w:val="22"/>
          <w:szCs w:val="22"/>
          <w:lang w:val="en-US" w:eastAsia="en-US"/>
        </w:rPr>
        <w:t>logy-driven and market-driven, we</w:t>
      </w:r>
      <w:r w:rsidRPr="00133D19">
        <w:rPr>
          <w:i/>
          <w:color w:val="000000"/>
          <w:sz w:val="22"/>
          <w:szCs w:val="22"/>
          <w:lang w:val="en-US" w:eastAsia="en-US"/>
        </w:rPr>
        <w:t xml:space="preserve"> develop a framework to investigate a multitude of factors in the firm and in the environment that influence firm performance only when aligned with each other. </w:t>
      </w:r>
      <w:r w:rsidR="00434B53" w:rsidRPr="00133D19">
        <w:rPr>
          <w:i/>
          <w:color w:val="000000"/>
          <w:sz w:val="22"/>
          <w:szCs w:val="22"/>
          <w:lang w:val="en-US" w:eastAsia="en-US"/>
        </w:rPr>
        <w:t>The study</w:t>
      </w:r>
      <w:r w:rsidR="00CC41B9" w:rsidRPr="00133D19">
        <w:rPr>
          <w:i/>
          <w:color w:val="000000"/>
          <w:sz w:val="22"/>
          <w:szCs w:val="22"/>
          <w:lang w:val="en-US" w:eastAsia="en-US"/>
        </w:rPr>
        <w:t xml:space="preserve"> examines technology-</w:t>
      </w:r>
      <w:r w:rsidRPr="00133D19">
        <w:rPr>
          <w:i/>
          <w:color w:val="000000"/>
          <w:sz w:val="22"/>
          <w:szCs w:val="22"/>
          <w:lang w:val="en-US" w:eastAsia="en-US"/>
        </w:rPr>
        <w:t>based ventures using fuzzy-set Q</w:t>
      </w:r>
      <w:r w:rsidR="00CC41B9" w:rsidRPr="00133D19">
        <w:rPr>
          <w:i/>
          <w:color w:val="000000"/>
          <w:sz w:val="22"/>
          <w:szCs w:val="22"/>
          <w:lang w:val="en-US" w:eastAsia="en-US"/>
        </w:rPr>
        <w:t>ualitative Comparative Analysis</w:t>
      </w:r>
      <w:r w:rsidR="005702FB" w:rsidRPr="00133D19">
        <w:rPr>
          <w:i/>
          <w:color w:val="000000"/>
          <w:sz w:val="22"/>
          <w:szCs w:val="22"/>
          <w:lang w:val="en-US" w:eastAsia="en-US"/>
        </w:rPr>
        <w:t xml:space="preserve">. </w:t>
      </w:r>
      <w:r w:rsidR="00FB6859" w:rsidRPr="00133D19">
        <w:rPr>
          <w:i/>
          <w:color w:val="000000"/>
          <w:sz w:val="22"/>
          <w:szCs w:val="22"/>
          <w:lang w:val="en-US" w:eastAsia="en-US"/>
        </w:rPr>
        <w:t>Our r</w:t>
      </w:r>
      <w:r w:rsidR="00CC41B9" w:rsidRPr="00133D19">
        <w:rPr>
          <w:i/>
          <w:color w:val="000000"/>
          <w:sz w:val="22"/>
          <w:szCs w:val="22"/>
          <w:lang w:val="en-US" w:eastAsia="en-US"/>
        </w:rPr>
        <w:t>esults highlight</w:t>
      </w:r>
      <w:r w:rsidR="005702FB" w:rsidRPr="00133D19">
        <w:rPr>
          <w:i/>
          <w:color w:val="000000"/>
          <w:sz w:val="22"/>
          <w:szCs w:val="22"/>
          <w:lang w:val="en-US" w:eastAsia="en-US"/>
        </w:rPr>
        <w:t xml:space="preserve"> </w:t>
      </w:r>
      <w:r w:rsidR="00FB6859" w:rsidRPr="00133D19">
        <w:rPr>
          <w:i/>
          <w:color w:val="000000"/>
          <w:sz w:val="22"/>
          <w:szCs w:val="22"/>
          <w:lang w:val="en-US" w:eastAsia="en-US"/>
        </w:rPr>
        <w:t xml:space="preserve">the presence of </w:t>
      </w:r>
      <w:r w:rsidRPr="00133D19">
        <w:rPr>
          <w:i/>
          <w:color w:val="000000"/>
          <w:sz w:val="22"/>
          <w:szCs w:val="22"/>
          <w:lang w:val="en-US" w:eastAsia="en-US"/>
        </w:rPr>
        <w:t>complete firm-environment alignment of technological and market opportunity exploitation in cases with very high organisational growth rates. High growth cases are driven by market opportunity exploitation. Firm-environment misalignment characterises low growth cases. Our results extend entrepreneurial opportunity exploitatio</w:t>
      </w:r>
      <w:r w:rsidR="00E00165" w:rsidRPr="00133D19">
        <w:rPr>
          <w:i/>
          <w:color w:val="000000"/>
          <w:sz w:val="22"/>
          <w:szCs w:val="22"/>
          <w:lang w:val="en-US" w:eastAsia="en-US"/>
        </w:rPr>
        <w:t xml:space="preserve">n literature to encompass a </w:t>
      </w:r>
      <w:r w:rsidRPr="00133D19">
        <w:rPr>
          <w:i/>
          <w:color w:val="000000"/>
          <w:sz w:val="22"/>
          <w:szCs w:val="22"/>
          <w:lang w:val="en-US" w:eastAsia="en-US"/>
        </w:rPr>
        <w:t xml:space="preserve">configurational setting from a quality perspective and provides entrepreneurs, managers and policy-makers with informed choices of alternative growth strategies when focusing on organisational and policy priorities. </w:t>
      </w:r>
    </w:p>
    <w:p w14:paraId="33F76539" w14:textId="1BC1725A" w:rsidR="00D71B30" w:rsidRPr="00133D19" w:rsidRDefault="00431A4C" w:rsidP="00362E46">
      <w:pPr>
        <w:rPr>
          <w:lang w:val="en-US"/>
        </w:rPr>
      </w:pPr>
      <w:r w:rsidRPr="00133D19">
        <w:rPr>
          <w:lang w:val="en-US"/>
        </w:rPr>
        <w:t>____________________________</w:t>
      </w:r>
    </w:p>
    <w:p w14:paraId="0D83FE5A" w14:textId="77777777" w:rsidR="00431A4C" w:rsidRPr="00133D19" w:rsidRDefault="00431A4C" w:rsidP="00362E46">
      <w:pPr>
        <w:rPr>
          <w:lang w:val="en-US"/>
        </w:rPr>
      </w:pPr>
    </w:p>
    <w:p w14:paraId="674CAE40" w14:textId="77777777" w:rsidR="00431A4C" w:rsidRPr="00133D19" w:rsidRDefault="00431A4C" w:rsidP="00362E46">
      <w:pPr>
        <w:rPr>
          <w:lang w:val="en-US"/>
        </w:rPr>
      </w:pPr>
    </w:p>
    <w:p w14:paraId="31C4C21E" w14:textId="77777777" w:rsidR="00C239B3" w:rsidRPr="00133D19" w:rsidRDefault="00C239B3" w:rsidP="00362E46">
      <w:pPr>
        <w:rPr>
          <w:lang w:val="en-US"/>
        </w:rPr>
      </w:pPr>
    </w:p>
    <w:p w14:paraId="6457D61B" w14:textId="77777777" w:rsidR="00C239B3" w:rsidRPr="00133D19" w:rsidRDefault="00C239B3" w:rsidP="00362E46">
      <w:pPr>
        <w:rPr>
          <w:lang w:val="en-US"/>
        </w:rPr>
      </w:pPr>
    </w:p>
    <w:p w14:paraId="311756D9" w14:textId="0795006E" w:rsidR="00081343" w:rsidRPr="00133D19" w:rsidRDefault="00C26E48" w:rsidP="0010332D">
      <w:pPr>
        <w:pStyle w:val="Heading1"/>
        <w:rPr>
          <w:szCs w:val="24"/>
          <w:lang w:val="en-US"/>
        </w:rPr>
      </w:pPr>
      <w:r w:rsidRPr="00133D19">
        <w:rPr>
          <w:szCs w:val="24"/>
          <w:lang w:val="en-US"/>
        </w:rPr>
        <w:t>Introduction</w:t>
      </w:r>
    </w:p>
    <w:p w14:paraId="79024FDC" w14:textId="5103484F" w:rsidR="003E3A5A" w:rsidRPr="00133D19" w:rsidRDefault="00110C6E"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8B0D7D" w:rsidRPr="00133D19">
        <w:rPr>
          <w:rFonts w:hAnsi="Times New Roman" w:cs="Times New Roman"/>
          <w:sz w:val="22"/>
          <w:szCs w:val="22"/>
        </w:rPr>
        <w:t>In recent</w:t>
      </w:r>
      <w:r w:rsidR="00D33BA9" w:rsidRPr="00133D19">
        <w:rPr>
          <w:rFonts w:hAnsi="Times New Roman" w:cs="Times New Roman"/>
          <w:sz w:val="22"/>
          <w:szCs w:val="22"/>
        </w:rPr>
        <w:t xml:space="preserve"> decades, research in the entrepreneurship field has shown that </w:t>
      </w:r>
      <w:r w:rsidR="00802281" w:rsidRPr="00133D19">
        <w:rPr>
          <w:rFonts w:hAnsi="Times New Roman" w:cs="Times New Roman"/>
          <w:sz w:val="22"/>
          <w:szCs w:val="22"/>
        </w:rPr>
        <w:t>opportunities are</w:t>
      </w:r>
      <w:r w:rsidR="00274B5C" w:rsidRPr="00133D19">
        <w:rPr>
          <w:rFonts w:hAnsi="Times New Roman" w:cs="Times New Roman"/>
          <w:sz w:val="22"/>
          <w:szCs w:val="22"/>
        </w:rPr>
        <w:t xml:space="preserve"> fun</w:t>
      </w:r>
      <w:r w:rsidR="00646307" w:rsidRPr="00133D19">
        <w:rPr>
          <w:rFonts w:hAnsi="Times New Roman" w:cs="Times New Roman"/>
          <w:sz w:val="22"/>
          <w:szCs w:val="22"/>
        </w:rPr>
        <w:t>damental to entrepreneurship</w:t>
      </w:r>
      <w:r w:rsidR="00A451BB" w:rsidRPr="00133D19">
        <w:rPr>
          <w:rFonts w:hAnsi="Times New Roman" w:cs="Times New Roman"/>
          <w:sz w:val="22"/>
          <w:szCs w:val="22"/>
        </w:rPr>
        <w:t xml:space="preserve"> (Venk</w:t>
      </w:r>
      <w:r w:rsidR="00A35EEC" w:rsidRPr="00133D19">
        <w:rPr>
          <w:rFonts w:hAnsi="Times New Roman" w:cs="Times New Roman"/>
          <w:sz w:val="22"/>
          <w:szCs w:val="22"/>
        </w:rPr>
        <w:t>ataraman 1997; Eckhardt and Shane 2003; Choi and Shepherd 2004; Alvarez and Barney 2010; Alvarez et al. 2013; Davidsson</w:t>
      </w:r>
      <w:r w:rsidR="00A451BB" w:rsidRPr="00133D19">
        <w:rPr>
          <w:rFonts w:hAnsi="Times New Roman" w:cs="Times New Roman"/>
          <w:sz w:val="22"/>
          <w:szCs w:val="22"/>
        </w:rPr>
        <w:t xml:space="preserve"> 2015</w:t>
      </w:r>
      <w:r w:rsidR="00B24FF5" w:rsidRPr="00133D19">
        <w:rPr>
          <w:rFonts w:hAnsi="Times New Roman" w:cs="Times New Roman"/>
          <w:sz w:val="22"/>
          <w:szCs w:val="22"/>
        </w:rPr>
        <w:t>)</w:t>
      </w:r>
      <w:r w:rsidR="00646307" w:rsidRPr="00133D19">
        <w:rPr>
          <w:rFonts w:hAnsi="Times New Roman" w:cs="Times New Roman"/>
          <w:sz w:val="22"/>
          <w:szCs w:val="22"/>
        </w:rPr>
        <w:t>.</w:t>
      </w:r>
      <w:r w:rsidR="00274B5C" w:rsidRPr="00133D19">
        <w:rPr>
          <w:rFonts w:hAnsi="Times New Roman" w:cs="Times New Roman"/>
          <w:sz w:val="22"/>
          <w:szCs w:val="22"/>
        </w:rPr>
        <w:t xml:space="preserve"> </w:t>
      </w:r>
      <w:r w:rsidR="003E3A5A" w:rsidRPr="00133D19">
        <w:rPr>
          <w:rFonts w:hAnsi="Times New Roman" w:cs="Times New Roman"/>
          <w:sz w:val="22"/>
          <w:szCs w:val="22"/>
        </w:rPr>
        <w:t xml:space="preserve">Their </w:t>
      </w:r>
      <w:r w:rsidR="008B0D7D" w:rsidRPr="00133D19">
        <w:rPr>
          <w:rFonts w:hAnsi="Times New Roman" w:cs="Times New Roman"/>
          <w:sz w:val="22"/>
          <w:szCs w:val="22"/>
        </w:rPr>
        <w:t>e</w:t>
      </w:r>
      <w:r w:rsidR="00D33BA9" w:rsidRPr="00133D19">
        <w:rPr>
          <w:rFonts w:hAnsi="Times New Roman" w:cs="Times New Roman"/>
          <w:sz w:val="22"/>
          <w:szCs w:val="22"/>
        </w:rPr>
        <w:t>ffective exploitation substantially increase</w:t>
      </w:r>
      <w:r w:rsidR="001F2DEC" w:rsidRPr="00133D19">
        <w:rPr>
          <w:rFonts w:hAnsi="Times New Roman" w:cs="Times New Roman"/>
          <w:sz w:val="22"/>
          <w:szCs w:val="22"/>
        </w:rPr>
        <w:t>s</w:t>
      </w:r>
      <w:r w:rsidR="00D33BA9" w:rsidRPr="00133D19">
        <w:rPr>
          <w:rFonts w:hAnsi="Times New Roman" w:cs="Times New Roman"/>
          <w:sz w:val="22"/>
          <w:szCs w:val="22"/>
        </w:rPr>
        <w:t xml:space="preserve"> </w:t>
      </w:r>
      <w:r w:rsidR="00586FF6" w:rsidRPr="00133D19">
        <w:rPr>
          <w:rFonts w:hAnsi="Times New Roman" w:cs="Times New Roman"/>
          <w:sz w:val="22"/>
          <w:szCs w:val="22"/>
        </w:rPr>
        <w:t>organisation</w:t>
      </w:r>
      <w:r w:rsidR="00C915E1" w:rsidRPr="00133D19">
        <w:rPr>
          <w:rFonts w:hAnsi="Times New Roman" w:cs="Times New Roman"/>
          <w:sz w:val="22"/>
          <w:szCs w:val="22"/>
        </w:rPr>
        <w:t xml:space="preserve">al </w:t>
      </w:r>
      <w:r w:rsidR="00D33BA9" w:rsidRPr="00133D19">
        <w:rPr>
          <w:rFonts w:hAnsi="Times New Roman" w:cs="Times New Roman"/>
          <w:sz w:val="22"/>
          <w:szCs w:val="22"/>
        </w:rPr>
        <w:t>growth rates in entrepreneurially oriented ventures (</w:t>
      </w:r>
      <w:r w:rsidR="00412E13" w:rsidRPr="00133D19">
        <w:rPr>
          <w:rFonts w:hAnsi="Times New Roman" w:cs="Times New Roman"/>
          <w:sz w:val="22"/>
          <w:szCs w:val="22"/>
        </w:rPr>
        <w:t>Shane and Venkataraman</w:t>
      </w:r>
      <w:r w:rsidR="00F92FE9" w:rsidRPr="00133D19">
        <w:rPr>
          <w:rFonts w:hAnsi="Times New Roman" w:cs="Times New Roman"/>
          <w:sz w:val="22"/>
          <w:szCs w:val="22"/>
        </w:rPr>
        <w:t xml:space="preserve"> 2000; </w:t>
      </w:r>
      <w:r w:rsidR="00412E13" w:rsidRPr="00133D19">
        <w:rPr>
          <w:rFonts w:hAnsi="Times New Roman" w:cs="Times New Roman"/>
          <w:sz w:val="22"/>
          <w:szCs w:val="22"/>
        </w:rPr>
        <w:t>Wiklund and Shepherd</w:t>
      </w:r>
      <w:r w:rsidR="00D33BA9" w:rsidRPr="00133D19">
        <w:rPr>
          <w:rFonts w:hAnsi="Times New Roman" w:cs="Times New Roman"/>
          <w:sz w:val="22"/>
          <w:szCs w:val="22"/>
        </w:rPr>
        <w:t xml:space="preserve"> 2003</w:t>
      </w:r>
      <w:r w:rsidR="00A451BB" w:rsidRPr="00133D19">
        <w:rPr>
          <w:rFonts w:hAnsi="Times New Roman" w:cs="Times New Roman"/>
          <w:sz w:val="22"/>
          <w:szCs w:val="22"/>
        </w:rPr>
        <w:t>b</w:t>
      </w:r>
      <w:r w:rsidR="00D33BA9" w:rsidRPr="00133D19">
        <w:rPr>
          <w:rFonts w:hAnsi="Times New Roman" w:cs="Times New Roman"/>
          <w:sz w:val="22"/>
          <w:szCs w:val="22"/>
        </w:rPr>
        <w:t xml:space="preserve">; </w:t>
      </w:r>
      <w:r w:rsidR="00412E13" w:rsidRPr="00133D19">
        <w:rPr>
          <w:rFonts w:hAnsi="Times New Roman" w:cs="Times New Roman"/>
          <w:sz w:val="22"/>
          <w:szCs w:val="22"/>
        </w:rPr>
        <w:t>Shepherd and DeTienne</w:t>
      </w:r>
      <w:r w:rsidR="00F92FE9" w:rsidRPr="00133D19">
        <w:rPr>
          <w:rFonts w:hAnsi="Times New Roman" w:cs="Times New Roman"/>
          <w:sz w:val="22"/>
          <w:szCs w:val="22"/>
        </w:rPr>
        <w:t xml:space="preserve"> 2005; </w:t>
      </w:r>
      <w:r w:rsidR="00412E13" w:rsidRPr="00133D19">
        <w:rPr>
          <w:rFonts w:hAnsi="Times New Roman" w:cs="Times New Roman"/>
          <w:sz w:val="22"/>
          <w:szCs w:val="22"/>
        </w:rPr>
        <w:t>Eckhardt and Shane</w:t>
      </w:r>
      <w:r w:rsidR="00D33BA9" w:rsidRPr="00133D19">
        <w:rPr>
          <w:rFonts w:hAnsi="Times New Roman" w:cs="Times New Roman"/>
          <w:sz w:val="22"/>
          <w:szCs w:val="22"/>
        </w:rPr>
        <w:t xml:space="preserve"> 2003, 2011</w:t>
      </w:r>
      <w:r w:rsidR="00A35EEC" w:rsidRPr="00133D19">
        <w:rPr>
          <w:rFonts w:hAnsi="Times New Roman" w:cs="Times New Roman"/>
          <w:sz w:val="22"/>
          <w:szCs w:val="22"/>
        </w:rPr>
        <w:t>; Gielnik et al.</w:t>
      </w:r>
      <w:r w:rsidR="00A451BB" w:rsidRPr="00133D19">
        <w:rPr>
          <w:rFonts w:hAnsi="Times New Roman" w:cs="Times New Roman"/>
          <w:sz w:val="22"/>
          <w:szCs w:val="22"/>
        </w:rPr>
        <w:t xml:space="preserve"> 2017</w:t>
      </w:r>
      <w:r w:rsidR="00D33BA9" w:rsidRPr="00133D19">
        <w:rPr>
          <w:rFonts w:hAnsi="Times New Roman" w:cs="Times New Roman"/>
          <w:sz w:val="22"/>
          <w:szCs w:val="22"/>
        </w:rPr>
        <w:t xml:space="preserve">). </w:t>
      </w:r>
      <w:r w:rsidR="003E3A5A" w:rsidRPr="00133D19">
        <w:rPr>
          <w:rFonts w:hAnsi="Times New Roman" w:cs="Times New Roman"/>
          <w:sz w:val="22"/>
          <w:szCs w:val="22"/>
        </w:rPr>
        <w:t xml:space="preserve">Entrepreneurial opportunities are embedded in </w:t>
      </w:r>
      <w:r w:rsidR="00646307" w:rsidRPr="00133D19">
        <w:rPr>
          <w:rFonts w:hAnsi="Times New Roman" w:cs="Times New Roman"/>
          <w:sz w:val="22"/>
          <w:szCs w:val="22"/>
        </w:rPr>
        <w:t xml:space="preserve">technological, market and institutional </w:t>
      </w:r>
      <w:r w:rsidR="003E3A5A" w:rsidRPr="00133D19">
        <w:rPr>
          <w:rFonts w:hAnsi="Times New Roman" w:cs="Times New Roman"/>
          <w:sz w:val="22"/>
          <w:szCs w:val="22"/>
        </w:rPr>
        <w:t xml:space="preserve">domains </w:t>
      </w:r>
      <w:r w:rsidR="00B24FF5" w:rsidRPr="00133D19">
        <w:rPr>
          <w:rFonts w:hAnsi="Times New Roman" w:cs="Times New Roman"/>
          <w:sz w:val="22"/>
          <w:szCs w:val="22"/>
        </w:rPr>
        <w:t xml:space="preserve">(Gregorie and Shepherd 2012) </w:t>
      </w:r>
      <w:r w:rsidR="003E3A5A" w:rsidRPr="00133D19">
        <w:rPr>
          <w:rFonts w:hAnsi="Times New Roman" w:cs="Times New Roman"/>
          <w:sz w:val="22"/>
          <w:szCs w:val="22"/>
        </w:rPr>
        <w:t>and the alignment among those domains</w:t>
      </w:r>
      <w:r w:rsidR="00D33BA9" w:rsidRPr="00133D19">
        <w:rPr>
          <w:rFonts w:hAnsi="Times New Roman" w:cs="Times New Roman"/>
          <w:sz w:val="22"/>
          <w:szCs w:val="22"/>
        </w:rPr>
        <w:t xml:space="preserve"> </w:t>
      </w:r>
      <w:r w:rsidR="005E42DC" w:rsidRPr="00133D19">
        <w:rPr>
          <w:rFonts w:hAnsi="Times New Roman" w:cs="Times New Roman"/>
          <w:sz w:val="22"/>
          <w:szCs w:val="22"/>
        </w:rPr>
        <w:t>is</w:t>
      </w:r>
      <w:r w:rsidR="00D33BA9" w:rsidRPr="00133D19">
        <w:rPr>
          <w:rFonts w:hAnsi="Times New Roman" w:cs="Times New Roman"/>
          <w:sz w:val="22"/>
          <w:szCs w:val="22"/>
        </w:rPr>
        <w:t xml:space="preserve"> complex and difficult to examine within </w:t>
      </w:r>
      <w:r w:rsidR="0014644E" w:rsidRPr="00133D19">
        <w:rPr>
          <w:rFonts w:hAnsi="Times New Roman" w:cs="Times New Roman"/>
          <w:sz w:val="22"/>
          <w:szCs w:val="22"/>
        </w:rPr>
        <w:t>symmetric and linear</w:t>
      </w:r>
      <w:r w:rsidR="003E3A5A" w:rsidRPr="00133D19">
        <w:rPr>
          <w:rFonts w:hAnsi="Times New Roman" w:cs="Times New Roman"/>
          <w:sz w:val="22"/>
          <w:szCs w:val="22"/>
        </w:rPr>
        <w:t xml:space="preserve"> settings. It is not </w:t>
      </w:r>
      <w:r w:rsidR="008B0D7D" w:rsidRPr="00133D19">
        <w:rPr>
          <w:rFonts w:hAnsi="Times New Roman" w:cs="Times New Roman"/>
          <w:sz w:val="22"/>
          <w:szCs w:val="22"/>
        </w:rPr>
        <w:t xml:space="preserve">apparent </w:t>
      </w:r>
      <w:r w:rsidR="003E3A5A" w:rsidRPr="00133D19">
        <w:rPr>
          <w:rFonts w:hAnsi="Times New Roman" w:cs="Times New Roman"/>
          <w:sz w:val="22"/>
          <w:szCs w:val="22"/>
        </w:rPr>
        <w:t>whether</w:t>
      </w:r>
      <w:r w:rsidR="00D33BA9" w:rsidRPr="00133D19">
        <w:rPr>
          <w:rFonts w:hAnsi="Times New Roman" w:cs="Times New Roman"/>
          <w:sz w:val="22"/>
          <w:szCs w:val="22"/>
        </w:rPr>
        <w:t xml:space="preserve"> factors related to opportunity exploitation in </w:t>
      </w:r>
      <w:r w:rsidR="00D33BA9" w:rsidRPr="00133D19">
        <w:rPr>
          <w:rFonts w:hAnsi="Times New Roman" w:cs="Times New Roman"/>
          <w:sz w:val="22"/>
          <w:szCs w:val="22"/>
        </w:rPr>
        <w:lastRenderedPageBreak/>
        <w:t xml:space="preserve">technologies, markets and institutions </w:t>
      </w:r>
      <w:r w:rsidR="008B0D7D" w:rsidRPr="00133D19">
        <w:rPr>
          <w:rFonts w:hAnsi="Times New Roman" w:cs="Times New Roman"/>
          <w:sz w:val="22"/>
          <w:szCs w:val="22"/>
        </w:rPr>
        <w:t xml:space="preserve">are </w:t>
      </w:r>
      <w:r w:rsidR="00D978E2" w:rsidRPr="00133D19">
        <w:rPr>
          <w:rFonts w:hAnsi="Times New Roman" w:cs="Times New Roman"/>
          <w:sz w:val="22"/>
          <w:szCs w:val="22"/>
        </w:rPr>
        <w:t>all present</w:t>
      </w:r>
      <w:r w:rsidR="00D33BA9" w:rsidRPr="00133D19">
        <w:rPr>
          <w:rFonts w:hAnsi="Times New Roman" w:cs="Times New Roman"/>
          <w:sz w:val="22"/>
          <w:szCs w:val="22"/>
        </w:rPr>
        <w:t xml:space="preserve"> to achieve high </w:t>
      </w:r>
      <w:r w:rsidR="00586FF6" w:rsidRPr="00133D19">
        <w:rPr>
          <w:rFonts w:hAnsi="Times New Roman" w:cs="Times New Roman"/>
          <w:sz w:val="22"/>
          <w:szCs w:val="22"/>
        </w:rPr>
        <w:t>organisation</w:t>
      </w:r>
      <w:r w:rsidR="008862C6" w:rsidRPr="00133D19">
        <w:rPr>
          <w:rFonts w:hAnsi="Times New Roman" w:cs="Times New Roman"/>
          <w:sz w:val="22"/>
          <w:szCs w:val="22"/>
        </w:rPr>
        <w:t xml:space="preserve">al </w:t>
      </w:r>
      <w:r w:rsidR="003E3A5A" w:rsidRPr="00133D19">
        <w:rPr>
          <w:rFonts w:hAnsi="Times New Roman" w:cs="Times New Roman"/>
          <w:sz w:val="22"/>
          <w:szCs w:val="22"/>
        </w:rPr>
        <w:t>growth, or</w:t>
      </w:r>
      <w:r w:rsidR="00D33BA9" w:rsidRPr="00133D19">
        <w:rPr>
          <w:rFonts w:hAnsi="Times New Roman" w:cs="Times New Roman"/>
          <w:sz w:val="22"/>
          <w:szCs w:val="22"/>
        </w:rPr>
        <w:t xml:space="preserve"> high growth </w:t>
      </w:r>
      <w:r w:rsidR="003E3A5A" w:rsidRPr="00133D19">
        <w:rPr>
          <w:rFonts w:hAnsi="Times New Roman" w:cs="Times New Roman"/>
          <w:sz w:val="22"/>
          <w:szCs w:val="22"/>
        </w:rPr>
        <w:t xml:space="preserve">can </w:t>
      </w:r>
      <w:r w:rsidR="00D33BA9" w:rsidRPr="00133D19">
        <w:rPr>
          <w:rFonts w:hAnsi="Times New Roman" w:cs="Times New Roman"/>
          <w:sz w:val="22"/>
          <w:szCs w:val="22"/>
        </w:rPr>
        <w:t>be sustained in the absence of some</w:t>
      </w:r>
      <w:r w:rsidR="003E3A5A" w:rsidRPr="00133D19">
        <w:rPr>
          <w:rFonts w:hAnsi="Times New Roman" w:cs="Times New Roman"/>
          <w:sz w:val="22"/>
          <w:szCs w:val="22"/>
        </w:rPr>
        <w:t xml:space="preserve"> factors, but not others. If so</w:t>
      </w:r>
      <w:r w:rsidR="00D33BA9" w:rsidRPr="00133D19">
        <w:rPr>
          <w:rFonts w:hAnsi="Times New Roman" w:cs="Times New Roman"/>
          <w:sz w:val="22"/>
          <w:szCs w:val="22"/>
        </w:rPr>
        <w:t xml:space="preserve">, what is the level of </w:t>
      </w:r>
      <w:r w:rsidR="00646307" w:rsidRPr="00133D19">
        <w:rPr>
          <w:rFonts w:hAnsi="Times New Roman" w:cs="Times New Roman"/>
          <w:sz w:val="22"/>
          <w:szCs w:val="22"/>
        </w:rPr>
        <w:t>substitution between these</w:t>
      </w:r>
      <w:r w:rsidR="00D33BA9" w:rsidRPr="00133D19">
        <w:rPr>
          <w:rFonts w:hAnsi="Times New Roman" w:cs="Times New Roman"/>
          <w:sz w:val="22"/>
          <w:szCs w:val="22"/>
        </w:rPr>
        <w:t xml:space="preserve"> fac</w:t>
      </w:r>
      <w:r w:rsidR="009951A5" w:rsidRPr="00133D19">
        <w:rPr>
          <w:rFonts w:hAnsi="Times New Roman" w:cs="Times New Roman"/>
          <w:sz w:val="22"/>
          <w:szCs w:val="22"/>
        </w:rPr>
        <w:t xml:space="preserve">tors? </w:t>
      </w:r>
      <w:r w:rsidR="003E3A5A" w:rsidRPr="00133D19">
        <w:rPr>
          <w:rFonts w:hAnsi="Times New Roman" w:cs="Times New Roman"/>
          <w:sz w:val="22"/>
          <w:szCs w:val="22"/>
        </w:rPr>
        <w:t xml:space="preserve">Moreover, entrepreneurial opportunities are not only exploited inside the firm but also through </w:t>
      </w:r>
      <w:r w:rsidR="00167FBA" w:rsidRPr="00133D19">
        <w:rPr>
          <w:rFonts w:hAnsi="Times New Roman" w:cs="Times New Roman"/>
          <w:sz w:val="22"/>
          <w:szCs w:val="22"/>
        </w:rPr>
        <w:t>the intera</w:t>
      </w:r>
      <w:r w:rsidR="004D7212" w:rsidRPr="00133D19">
        <w:rPr>
          <w:rFonts w:hAnsi="Times New Roman" w:cs="Times New Roman"/>
          <w:sz w:val="22"/>
          <w:szCs w:val="22"/>
        </w:rPr>
        <w:t>c</w:t>
      </w:r>
      <w:r w:rsidR="00167FBA" w:rsidRPr="00133D19">
        <w:rPr>
          <w:rFonts w:hAnsi="Times New Roman" w:cs="Times New Roman"/>
          <w:sz w:val="22"/>
          <w:szCs w:val="22"/>
        </w:rPr>
        <w:t>tion with its environ</w:t>
      </w:r>
      <w:r w:rsidR="003E3A5A" w:rsidRPr="00133D19">
        <w:rPr>
          <w:rFonts w:hAnsi="Times New Roman" w:cs="Times New Roman"/>
          <w:sz w:val="22"/>
          <w:szCs w:val="22"/>
        </w:rPr>
        <w:t>ment. The moderating or mediating effects of the environment related conditions have been widely i</w:t>
      </w:r>
      <w:r w:rsidR="006853DC" w:rsidRPr="00133D19">
        <w:rPr>
          <w:rFonts w:hAnsi="Times New Roman" w:cs="Times New Roman"/>
          <w:sz w:val="22"/>
          <w:szCs w:val="22"/>
        </w:rPr>
        <w:t>nvestigated in literature</w:t>
      </w:r>
      <w:r w:rsidR="003E3A5A" w:rsidRPr="00133D19">
        <w:rPr>
          <w:rFonts w:hAnsi="Times New Roman" w:cs="Times New Roman"/>
          <w:sz w:val="22"/>
          <w:szCs w:val="22"/>
        </w:rPr>
        <w:t xml:space="preserve"> as in hostile versus friendly/dynamic</w:t>
      </w:r>
      <w:r w:rsidR="00412E13" w:rsidRPr="00133D19">
        <w:rPr>
          <w:rFonts w:hAnsi="Times New Roman" w:cs="Times New Roman"/>
          <w:sz w:val="22"/>
          <w:szCs w:val="22"/>
        </w:rPr>
        <w:t xml:space="preserve"> environments (Covin and Slevin 1989; Lumpkin and Dess</w:t>
      </w:r>
      <w:r w:rsidR="003E3A5A" w:rsidRPr="00133D19">
        <w:rPr>
          <w:rFonts w:hAnsi="Times New Roman" w:cs="Times New Roman"/>
          <w:sz w:val="22"/>
          <w:szCs w:val="22"/>
        </w:rPr>
        <w:t xml:space="preserve"> 2001), uncertainty in the domestic and foreign</w:t>
      </w:r>
      <w:r w:rsidR="00412E13" w:rsidRPr="00133D19">
        <w:rPr>
          <w:rFonts w:hAnsi="Times New Roman" w:cs="Times New Roman"/>
          <w:sz w:val="22"/>
          <w:szCs w:val="22"/>
        </w:rPr>
        <w:t xml:space="preserve"> environment (Dimitratos et al.</w:t>
      </w:r>
      <w:r w:rsidR="003E3A5A" w:rsidRPr="00133D19">
        <w:rPr>
          <w:rFonts w:hAnsi="Times New Roman" w:cs="Times New Roman"/>
          <w:sz w:val="22"/>
          <w:szCs w:val="22"/>
        </w:rPr>
        <w:t xml:space="preserve"> 2004), or market turbu</w:t>
      </w:r>
      <w:r w:rsidR="00412E13" w:rsidRPr="00133D19">
        <w:rPr>
          <w:rFonts w:hAnsi="Times New Roman" w:cs="Times New Roman"/>
          <w:sz w:val="22"/>
          <w:szCs w:val="22"/>
        </w:rPr>
        <w:t>lence (Chaston and Sadler-Smith</w:t>
      </w:r>
      <w:r w:rsidR="003E3A5A" w:rsidRPr="00133D19">
        <w:rPr>
          <w:rFonts w:hAnsi="Times New Roman" w:cs="Times New Roman"/>
          <w:sz w:val="22"/>
          <w:szCs w:val="22"/>
        </w:rPr>
        <w:t xml:space="preserve"> 2012). However, their alignment </w:t>
      </w:r>
      <w:r w:rsidR="00D00C1D" w:rsidRPr="00133D19">
        <w:rPr>
          <w:rFonts w:hAnsi="Times New Roman" w:cs="Times New Roman"/>
          <w:sz w:val="22"/>
          <w:szCs w:val="22"/>
        </w:rPr>
        <w:t xml:space="preserve">is yet to be fully </w:t>
      </w:r>
      <w:r w:rsidR="003E3A5A" w:rsidRPr="00133D19">
        <w:rPr>
          <w:rFonts w:hAnsi="Times New Roman" w:cs="Times New Roman"/>
          <w:sz w:val="22"/>
          <w:szCs w:val="22"/>
        </w:rPr>
        <w:t>investigated in the entrepreneurship literature</w:t>
      </w:r>
      <w:r w:rsidR="008B0D7D" w:rsidRPr="00133D19">
        <w:rPr>
          <w:rFonts w:hAnsi="Times New Roman" w:cs="Times New Roman"/>
          <w:sz w:val="22"/>
          <w:szCs w:val="22"/>
        </w:rPr>
        <w:t xml:space="preserve"> to date</w:t>
      </w:r>
      <w:r w:rsidR="003E3A5A" w:rsidRPr="00133D19">
        <w:rPr>
          <w:rFonts w:hAnsi="Times New Roman" w:cs="Times New Roman"/>
          <w:sz w:val="22"/>
          <w:szCs w:val="22"/>
        </w:rPr>
        <w:t>.</w:t>
      </w:r>
      <w:r w:rsidR="00946BE1" w:rsidRPr="00133D19">
        <w:rPr>
          <w:rStyle w:val="FootnoteReference"/>
          <w:rFonts w:hAnsi="Times New Roman" w:cs="Times New Roman"/>
          <w:sz w:val="22"/>
          <w:szCs w:val="22"/>
        </w:rPr>
        <w:footnoteReference w:id="2"/>
      </w:r>
      <w:r w:rsidR="003E3A5A" w:rsidRPr="00133D19">
        <w:rPr>
          <w:rFonts w:hAnsi="Times New Roman" w:cs="Times New Roman"/>
          <w:sz w:val="22"/>
          <w:szCs w:val="22"/>
        </w:rPr>
        <w:t xml:space="preserve"> </w:t>
      </w:r>
      <w:r w:rsidR="009951A5" w:rsidRPr="00133D19">
        <w:rPr>
          <w:rFonts w:hAnsi="Times New Roman" w:cs="Times New Roman"/>
          <w:sz w:val="22"/>
          <w:szCs w:val="22"/>
        </w:rPr>
        <w:t>An</w:t>
      </w:r>
      <w:r w:rsidR="00D33BA9" w:rsidRPr="00133D19">
        <w:rPr>
          <w:rFonts w:hAnsi="Times New Roman" w:cs="Times New Roman"/>
          <w:sz w:val="22"/>
          <w:szCs w:val="22"/>
        </w:rPr>
        <w:t xml:space="preserve"> investigation of wheth</w:t>
      </w:r>
      <w:r w:rsidR="00646307" w:rsidRPr="00133D19">
        <w:rPr>
          <w:rFonts w:hAnsi="Times New Roman" w:cs="Times New Roman"/>
          <w:sz w:val="22"/>
          <w:szCs w:val="22"/>
        </w:rPr>
        <w:t xml:space="preserve">er there may be an </w:t>
      </w:r>
      <w:r w:rsidR="00D33BA9" w:rsidRPr="00133D19">
        <w:rPr>
          <w:rFonts w:hAnsi="Times New Roman" w:cs="Times New Roman"/>
          <w:sz w:val="22"/>
          <w:szCs w:val="22"/>
        </w:rPr>
        <w:t xml:space="preserve">interdependency among the factors that relate to opportunity exploitation set in a </w:t>
      </w:r>
      <w:r w:rsidR="00E07CAC" w:rsidRPr="00133D19">
        <w:rPr>
          <w:rFonts w:hAnsi="Times New Roman" w:cs="Times New Roman"/>
          <w:sz w:val="22"/>
          <w:szCs w:val="22"/>
        </w:rPr>
        <w:t>configurational context</w:t>
      </w:r>
      <w:r w:rsidR="00D33BA9" w:rsidRPr="00133D19">
        <w:rPr>
          <w:rFonts w:hAnsi="Times New Roman" w:cs="Times New Roman"/>
          <w:sz w:val="22"/>
          <w:szCs w:val="22"/>
        </w:rPr>
        <w:t xml:space="preserve"> has yet to be conducted. </w:t>
      </w:r>
    </w:p>
    <w:p w14:paraId="2E891308" w14:textId="1B838364" w:rsidR="00C83437" w:rsidRPr="00133D19" w:rsidRDefault="005E2B9C"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8B0D7D" w:rsidRPr="00133D19">
        <w:rPr>
          <w:rFonts w:hAnsi="Times New Roman" w:cs="Times New Roman"/>
          <w:sz w:val="22"/>
          <w:szCs w:val="22"/>
        </w:rPr>
        <w:t>Moreover</w:t>
      </w:r>
      <w:r w:rsidR="00435267" w:rsidRPr="00133D19">
        <w:rPr>
          <w:rFonts w:hAnsi="Times New Roman" w:cs="Times New Roman"/>
          <w:sz w:val="22"/>
          <w:szCs w:val="22"/>
        </w:rPr>
        <w:t>, t</w:t>
      </w:r>
      <w:r w:rsidR="00B56112" w:rsidRPr="00133D19">
        <w:rPr>
          <w:rFonts w:hAnsi="Times New Roman" w:cs="Times New Roman"/>
          <w:sz w:val="22"/>
          <w:szCs w:val="22"/>
        </w:rPr>
        <w:t xml:space="preserve">he </w:t>
      </w:r>
      <w:r w:rsidR="00E63D6B" w:rsidRPr="00133D19">
        <w:rPr>
          <w:rFonts w:hAnsi="Times New Roman" w:cs="Times New Roman"/>
          <w:sz w:val="22"/>
          <w:szCs w:val="22"/>
        </w:rPr>
        <w:t xml:space="preserve">configurational </w:t>
      </w:r>
      <w:r w:rsidR="00276139" w:rsidRPr="00133D19">
        <w:rPr>
          <w:rFonts w:hAnsi="Times New Roman" w:cs="Times New Roman"/>
          <w:sz w:val="22"/>
          <w:szCs w:val="22"/>
        </w:rPr>
        <w:t>approach has been recently</w:t>
      </w:r>
      <w:r w:rsidR="00B56112" w:rsidRPr="00133D19">
        <w:rPr>
          <w:rFonts w:hAnsi="Times New Roman" w:cs="Times New Roman"/>
          <w:sz w:val="22"/>
          <w:szCs w:val="22"/>
        </w:rPr>
        <w:t xml:space="preserve"> making inroads into </w:t>
      </w:r>
      <w:r w:rsidR="00412E13" w:rsidRPr="00133D19">
        <w:rPr>
          <w:rFonts w:hAnsi="Times New Roman" w:cs="Times New Roman"/>
          <w:sz w:val="22"/>
          <w:szCs w:val="22"/>
        </w:rPr>
        <w:t>business research</w:t>
      </w:r>
      <w:r w:rsidR="00702BC4" w:rsidRPr="00133D19">
        <w:rPr>
          <w:rFonts w:hAnsi="Times New Roman" w:cs="Times New Roman"/>
          <w:sz w:val="22"/>
          <w:szCs w:val="22"/>
        </w:rPr>
        <w:t xml:space="preserve"> literature</w:t>
      </w:r>
      <w:r w:rsidR="00412E13" w:rsidRPr="00133D19">
        <w:rPr>
          <w:rFonts w:hAnsi="Times New Roman" w:cs="Times New Roman"/>
          <w:sz w:val="22"/>
          <w:szCs w:val="22"/>
        </w:rPr>
        <w:t xml:space="preserve"> (Fiss</w:t>
      </w:r>
      <w:r w:rsidR="00B56112" w:rsidRPr="00133D19">
        <w:rPr>
          <w:rFonts w:hAnsi="Times New Roman" w:cs="Times New Roman"/>
          <w:sz w:val="22"/>
          <w:szCs w:val="22"/>
        </w:rPr>
        <w:t xml:space="preserve"> 2011; </w:t>
      </w:r>
      <w:r w:rsidR="005F72F9" w:rsidRPr="00133D19">
        <w:rPr>
          <w:rFonts w:hAnsi="Times New Roman" w:cs="Times New Roman"/>
          <w:sz w:val="22"/>
          <w:szCs w:val="22"/>
        </w:rPr>
        <w:t>Raymond and St</w:t>
      </w:r>
      <w:r w:rsidR="00412E13" w:rsidRPr="00133D19">
        <w:rPr>
          <w:rFonts w:hAnsi="Times New Roman" w:cs="Times New Roman"/>
          <w:sz w:val="22"/>
          <w:szCs w:val="22"/>
        </w:rPr>
        <w:t>-Pierre</w:t>
      </w:r>
      <w:r w:rsidR="009F089B" w:rsidRPr="00133D19">
        <w:rPr>
          <w:rFonts w:hAnsi="Times New Roman" w:cs="Times New Roman"/>
          <w:sz w:val="22"/>
          <w:szCs w:val="22"/>
        </w:rPr>
        <w:t xml:space="preserve"> 2011</w:t>
      </w:r>
      <w:r w:rsidR="00412E13" w:rsidRPr="00133D19">
        <w:rPr>
          <w:rFonts w:hAnsi="Times New Roman" w:cs="Times New Roman"/>
          <w:sz w:val="22"/>
          <w:szCs w:val="22"/>
        </w:rPr>
        <w:t>; Munoz and Cohen</w:t>
      </w:r>
      <w:r w:rsidR="009E13BD" w:rsidRPr="00133D19">
        <w:rPr>
          <w:rFonts w:hAnsi="Times New Roman" w:cs="Times New Roman"/>
          <w:sz w:val="22"/>
          <w:szCs w:val="22"/>
        </w:rPr>
        <w:t xml:space="preserve"> 2017</w:t>
      </w:r>
      <w:r w:rsidR="00412E13" w:rsidRPr="00133D19">
        <w:rPr>
          <w:rFonts w:hAnsi="Times New Roman" w:cs="Times New Roman"/>
          <w:sz w:val="22"/>
          <w:szCs w:val="22"/>
        </w:rPr>
        <w:t>; McKnight and Zietsma</w:t>
      </w:r>
      <w:r w:rsidR="00340C88" w:rsidRPr="00133D19">
        <w:rPr>
          <w:rFonts w:hAnsi="Times New Roman" w:cs="Times New Roman"/>
          <w:sz w:val="22"/>
          <w:szCs w:val="22"/>
        </w:rPr>
        <w:t xml:space="preserve"> 2018</w:t>
      </w:r>
      <w:r w:rsidR="00412E13" w:rsidRPr="00133D19">
        <w:rPr>
          <w:rFonts w:hAnsi="Times New Roman" w:cs="Times New Roman"/>
          <w:sz w:val="22"/>
          <w:szCs w:val="22"/>
        </w:rPr>
        <w:t>; Gast et al.</w:t>
      </w:r>
      <w:r w:rsidR="006823A4" w:rsidRPr="00133D19">
        <w:rPr>
          <w:rFonts w:hAnsi="Times New Roman" w:cs="Times New Roman"/>
          <w:sz w:val="22"/>
          <w:szCs w:val="22"/>
        </w:rPr>
        <w:t xml:space="preserve"> 2018; </w:t>
      </w:r>
      <w:r w:rsidR="0092310E" w:rsidRPr="00133D19">
        <w:rPr>
          <w:rFonts w:hAnsi="Times New Roman" w:cs="Times New Roman"/>
          <w:sz w:val="22"/>
          <w:szCs w:val="22"/>
        </w:rPr>
        <w:t xml:space="preserve">Smith et al. 2019; </w:t>
      </w:r>
      <w:r w:rsidR="006823A4" w:rsidRPr="00133D19">
        <w:rPr>
          <w:rFonts w:hAnsi="Times New Roman" w:cs="Times New Roman"/>
          <w:sz w:val="22"/>
          <w:szCs w:val="22"/>
        </w:rPr>
        <w:t>Haddoud et al. 2020</w:t>
      </w:r>
      <w:r w:rsidR="00E00E24" w:rsidRPr="00133D19">
        <w:rPr>
          <w:rFonts w:hAnsi="Times New Roman" w:cs="Times New Roman"/>
          <w:sz w:val="22"/>
          <w:szCs w:val="22"/>
        </w:rPr>
        <w:t>; Kadile and Biraglia 2020</w:t>
      </w:r>
      <w:r w:rsidR="001C1F26" w:rsidRPr="00133D19">
        <w:rPr>
          <w:rFonts w:hAnsi="Times New Roman" w:cs="Times New Roman"/>
          <w:sz w:val="22"/>
          <w:szCs w:val="22"/>
        </w:rPr>
        <w:t>)</w:t>
      </w:r>
      <w:r w:rsidR="00276139" w:rsidRPr="00133D19">
        <w:rPr>
          <w:rFonts w:hAnsi="Times New Roman" w:cs="Times New Roman"/>
          <w:sz w:val="22"/>
          <w:szCs w:val="22"/>
        </w:rPr>
        <w:t>. T</w:t>
      </w:r>
      <w:r w:rsidR="00D33BA9" w:rsidRPr="00133D19">
        <w:rPr>
          <w:rFonts w:hAnsi="Times New Roman" w:cs="Times New Roman"/>
          <w:sz w:val="22"/>
          <w:szCs w:val="22"/>
        </w:rPr>
        <w:t>here ha</w:t>
      </w:r>
      <w:r w:rsidR="003D4E8D" w:rsidRPr="00133D19">
        <w:rPr>
          <w:rFonts w:hAnsi="Times New Roman" w:cs="Times New Roman"/>
          <w:sz w:val="22"/>
          <w:szCs w:val="22"/>
        </w:rPr>
        <w:t>ve</w:t>
      </w:r>
      <w:r w:rsidR="00D33BA9" w:rsidRPr="00133D19">
        <w:rPr>
          <w:rFonts w:hAnsi="Times New Roman" w:cs="Times New Roman"/>
          <w:sz w:val="22"/>
          <w:szCs w:val="22"/>
        </w:rPr>
        <w:t xml:space="preserve"> been</w:t>
      </w:r>
      <w:r w:rsidR="00AD5A76" w:rsidRPr="00133D19">
        <w:rPr>
          <w:rFonts w:hAnsi="Times New Roman" w:cs="Times New Roman"/>
          <w:sz w:val="22"/>
          <w:szCs w:val="22"/>
        </w:rPr>
        <w:t xml:space="preserve"> </w:t>
      </w:r>
      <w:r w:rsidR="00D33BA9" w:rsidRPr="00133D19">
        <w:rPr>
          <w:rFonts w:hAnsi="Times New Roman" w:cs="Times New Roman"/>
          <w:sz w:val="22"/>
          <w:szCs w:val="22"/>
        </w:rPr>
        <w:t>calls fo</w:t>
      </w:r>
      <w:r w:rsidR="00276139" w:rsidRPr="00133D19">
        <w:rPr>
          <w:rFonts w:hAnsi="Times New Roman" w:cs="Times New Roman"/>
          <w:sz w:val="22"/>
          <w:szCs w:val="22"/>
        </w:rPr>
        <w:t>r such research to be conducted</w:t>
      </w:r>
      <w:r w:rsidR="00D53C86" w:rsidRPr="00133D19">
        <w:rPr>
          <w:rFonts w:hAnsi="Times New Roman" w:cs="Times New Roman"/>
          <w:sz w:val="22"/>
          <w:szCs w:val="22"/>
        </w:rPr>
        <w:t xml:space="preserve"> </w:t>
      </w:r>
      <w:r w:rsidR="00D33BA9" w:rsidRPr="00133D19">
        <w:rPr>
          <w:rFonts w:hAnsi="Times New Roman" w:cs="Times New Roman"/>
          <w:sz w:val="22"/>
          <w:szCs w:val="22"/>
        </w:rPr>
        <w:t>i</w:t>
      </w:r>
      <w:r w:rsidR="001824C1" w:rsidRPr="00133D19">
        <w:rPr>
          <w:rFonts w:hAnsi="Times New Roman" w:cs="Times New Roman"/>
          <w:sz w:val="22"/>
          <w:szCs w:val="22"/>
        </w:rPr>
        <w:t>n the field of entrepreneurship</w:t>
      </w:r>
      <w:r w:rsidR="001004A2" w:rsidRPr="00133D19">
        <w:rPr>
          <w:rFonts w:hAnsi="Times New Roman" w:cs="Times New Roman"/>
          <w:sz w:val="22"/>
          <w:szCs w:val="22"/>
        </w:rPr>
        <w:t xml:space="preserve"> to </w:t>
      </w:r>
      <w:r w:rsidR="00276139" w:rsidRPr="00133D19">
        <w:rPr>
          <w:rFonts w:hAnsi="Times New Roman" w:cs="Times New Roman"/>
          <w:sz w:val="22"/>
          <w:szCs w:val="22"/>
        </w:rPr>
        <w:t xml:space="preserve">particularly </w:t>
      </w:r>
      <w:r w:rsidR="001004A2" w:rsidRPr="00133D19">
        <w:rPr>
          <w:rFonts w:hAnsi="Times New Roman" w:cs="Times New Roman"/>
          <w:sz w:val="22"/>
          <w:szCs w:val="22"/>
        </w:rPr>
        <w:t xml:space="preserve">explore </w:t>
      </w:r>
      <w:r w:rsidR="002B7208" w:rsidRPr="00133D19">
        <w:rPr>
          <w:rFonts w:hAnsi="Times New Roman" w:cs="Times New Roman"/>
          <w:sz w:val="22"/>
          <w:szCs w:val="22"/>
        </w:rPr>
        <w:t>successful entrepreneurial orchestration process to enhance venture performance (</w:t>
      </w:r>
      <w:r w:rsidR="00412E13" w:rsidRPr="00133D19">
        <w:rPr>
          <w:rFonts w:hAnsi="Times New Roman" w:cs="Times New Roman"/>
          <w:sz w:val="22"/>
          <w:szCs w:val="22"/>
        </w:rPr>
        <w:t>Short et al.</w:t>
      </w:r>
      <w:r w:rsidR="00D53C86" w:rsidRPr="00133D19">
        <w:rPr>
          <w:rFonts w:hAnsi="Times New Roman" w:cs="Times New Roman"/>
          <w:sz w:val="22"/>
          <w:szCs w:val="22"/>
        </w:rPr>
        <w:t xml:space="preserve"> 2008; </w:t>
      </w:r>
      <w:r w:rsidR="00412E13" w:rsidRPr="00133D19">
        <w:rPr>
          <w:rFonts w:hAnsi="Times New Roman" w:cs="Times New Roman"/>
          <w:sz w:val="22"/>
          <w:szCs w:val="22"/>
        </w:rPr>
        <w:t>Wright and Stigliani</w:t>
      </w:r>
      <w:r w:rsidR="002B7208" w:rsidRPr="00133D19">
        <w:rPr>
          <w:rFonts w:hAnsi="Times New Roman" w:cs="Times New Roman"/>
          <w:sz w:val="22"/>
          <w:szCs w:val="22"/>
        </w:rPr>
        <w:t xml:space="preserve"> 2012</w:t>
      </w:r>
      <w:r w:rsidR="00FB6859" w:rsidRPr="00133D19">
        <w:rPr>
          <w:rFonts w:hAnsi="Times New Roman" w:cs="Times New Roman"/>
          <w:sz w:val="22"/>
          <w:szCs w:val="22"/>
        </w:rPr>
        <w:t xml:space="preserve">; </w:t>
      </w:r>
      <w:r w:rsidR="00412E13" w:rsidRPr="00133D19">
        <w:rPr>
          <w:rFonts w:hAnsi="Times New Roman" w:cs="Times New Roman"/>
          <w:sz w:val="22"/>
          <w:szCs w:val="22"/>
        </w:rPr>
        <w:t>Douglas et al.</w:t>
      </w:r>
      <w:r w:rsidR="007B4AC9" w:rsidRPr="00133D19">
        <w:rPr>
          <w:rFonts w:hAnsi="Times New Roman" w:cs="Times New Roman"/>
          <w:sz w:val="22"/>
          <w:szCs w:val="22"/>
        </w:rPr>
        <w:t xml:space="preserve"> 2020</w:t>
      </w:r>
      <w:r w:rsidR="002B7208" w:rsidRPr="00133D19">
        <w:rPr>
          <w:rFonts w:hAnsi="Times New Roman" w:cs="Times New Roman"/>
          <w:sz w:val="22"/>
          <w:szCs w:val="22"/>
        </w:rPr>
        <w:t xml:space="preserve">). </w:t>
      </w:r>
      <w:r w:rsidR="00B56112" w:rsidRPr="00133D19">
        <w:rPr>
          <w:rFonts w:hAnsi="Times New Roman" w:cs="Times New Roman"/>
          <w:sz w:val="22"/>
          <w:szCs w:val="22"/>
        </w:rPr>
        <w:t>We respond</w:t>
      </w:r>
      <w:r w:rsidR="00D33BA9" w:rsidRPr="00133D19">
        <w:rPr>
          <w:rFonts w:hAnsi="Times New Roman" w:cs="Times New Roman"/>
          <w:sz w:val="22"/>
          <w:szCs w:val="22"/>
        </w:rPr>
        <w:t xml:space="preserve"> to th</w:t>
      </w:r>
      <w:r w:rsidR="00B56112" w:rsidRPr="00133D19">
        <w:rPr>
          <w:rFonts w:hAnsi="Times New Roman" w:cs="Times New Roman"/>
          <w:sz w:val="22"/>
          <w:szCs w:val="22"/>
        </w:rPr>
        <w:t>e</w:t>
      </w:r>
      <w:r w:rsidR="00D33BA9" w:rsidRPr="00133D19">
        <w:rPr>
          <w:rFonts w:hAnsi="Times New Roman" w:cs="Times New Roman"/>
          <w:sz w:val="22"/>
          <w:szCs w:val="22"/>
        </w:rPr>
        <w:t>se calls</w:t>
      </w:r>
      <w:r w:rsidR="00AF745F" w:rsidRPr="00133D19">
        <w:rPr>
          <w:rFonts w:hAnsi="Times New Roman" w:cs="Times New Roman"/>
          <w:sz w:val="22"/>
          <w:szCs w:val="22"/>
        </w:rPr>
        <w:t xml:space="preserve"> </w:t>
      </w:r>
      <w:r w:rsidR="0005686A" w:rsidRPr="00133D19">
        <w:rPr>
          <w:rFonts w:hAnsi="Times New Roman" w:cs="Times New Roman"/>
          <w:sz w:val="22"/>
          <w:szCs w:val="22"/>
        </w:rPr>
        <w:t xml:space="preserve">by </w:t>
      </w:r>
      <w:r w:rsidR="00B17BE8" w:rsidRPr="00133D19">
        <w:rPr>
          <w:rFonts w:hAnsi="Times New Roman" w:cs="Times New Roman"/>
          <w:sz w:val="22"/>
          <w:szCs w:val="22"/>
        </w:rPr>
        <w:t xml:space="preserve">drawing on Miller’s (1996) configuration as quality approach and </w:t>
      </w:r>
      <w:r w:rsidR="00036C61" w:rsidRPr="00133D19">
        <w:rPr>
          <w:rFonts w:hAnsi="Times New Roman" w:cs="Times New Roman"/>
          <w:sz w:val="22"/>
          <w:szCs w:val="22"/>
        </w:rPr>
        <w:t>conceptualising and analysing</w:t>
      </w:r>
      <w:r w:rsidR="0005686A" w:rsidRPr="00133D19">
        <w:rPr>
          <w:rFonts w:hAnsi="Times New Roman" w:cs="Times New Roman"/>
          <w:sz w:val="22"/>
          <w:szCs w:val="22"/>
        </w:rPr>
        <w:t xml:space="preserve"> the role of entrepreneurial opportunity exploitation on firm performance </w:t>
      </w:r>
      <w:r w:rsidR="00036C61" w:rsidRPr="00133D19">
        <w:rPr>
          <w:rFonts w:hAnsi="Times New Roman" w:cs="Times New Roman"/>
          <w:sz w:val="22"/>
          <w:szCs w:val="22"/>
        </w:rPr>
        <w:t>w</w:t>
      </w:r>
      <w:r w:rsidR="00B17BE8" w:rsidRPr="00133D19">
        <w:rPr>
          <w:rFonts w:hAnsi="Times New Roman" w:cs="Times New Roman"/>
          <w:sz w:val="22"/>
          <w:szCs w:val="22"/>
        </w:rPr>
        <w:t>ithin a configurational setting</w:t>
      </w:r>
      <w:r w:rsidR="00D33BA9" w:rsidRPr="00133D19">
        <w:rPr>
          <w:rFonts w:hAnsi="Times New Roman" w:cs="Times New Roman"/>
          <w:sz w:val="22"/>
          <w:szCs w:val="22"/>
        </w:rPr>
        <w:t xml:space="preserve">. </w:t>
      </w:r>
    </w:p>
    <w:p w14:paraId="6EFD74B2" w14:textId="7337B407" w:rsidR="00C83437" w:rsidRPr="00133D19" w:rsidRDefault="005E2B9C"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C83437" w:rsidRPr="00133D19">
        <w:rPr>
          <w:rFonts w:hAnsi="Times New Roman" w:cs="Times New Roman"/>
          <w:sz w:val="22"/>
          <w:szCs w:val="22"/>
        </w:rPr>
        <w:t xml:space="preserve">Framed by the above, we seek to investigate the </w:t>
      </w:r>
      <w:r w:rsidR="00973581" w:rsidRPr="00133D19">
        <w:rPr>
          <w:rFonts w:hAnsi="Times New Roman" w:cs="Times New Roman"/>
          <w:sz w:val="22"/>
          <w:szCs w:val="22"/>
        </w:rPr>
        <w:t>extent of alignment between</w:t>
      </w:r>
      <w:r w:rsidR="00C83437" w:rsidRPr="00133D19">
        <w:rPr>
          <w:rFonts w:hAnsi="Times New Roman" w:cs="Times New Roman"/>
          <w:sz w:val="22"/>
          <w:szCs w:val="22"/>
        </w:rPr>
        <w:t xml:space="preserve"> the entrepreneurial opportunity </w:t>
      </w:r>
      <w:r w:rsidR="00973581" w:rsidRPr="00133D19">
        <w:rPr>
          <w:rFonts w:hAnsi="Times New Roman" w:cs="Times New Roman"/>
          <w:sz w:val="22"/>
          <w:szCs w:val="22"/>
        </w:rPr>
        <w:t>exploitation in</w:t>
      </w:r>
      <w:r w:rsidR="00C83437" w:rsidRPr="00133D19">
        <w:rPr>
          <w:rFonts w:hAnsi="Times New Roman" w:cs="Times New Roman"/>
          <w:sz w:val="22"/>
          <w:szCs w:val="22"/>
        </w:rPr>
        <w:t xml:space="preserve"> the firm </w:t>
      </w:r>
      <w:r w:rsidR="009F560A" w:rsidRPr="00133D19">
        <w:rPr>
          <w:rFonts w:hAnsi="Times New Roman" w:cs="Times New Roman"/>
          <w:sz w:val="22"/>
          <w:szCs w:val="22"/>
        </w:rPr>
        <w:t>and its environment</w:t>
      </w:r>
      <w:r w:rsidR="00C83437" w:rsidRPr="00133D19">
        <w:rPr>
          <w:rFonts w:hAnsi="Times New Roman" w:cs="Times New Roman"/>
          <w:sz w:val="22"/>
          <w:szCs w:val="22"/>
        </w:rPr>
        <w:t xml:space="preserve"> in technology-based firms. </w:t>
      </w:r>
      <w:r w:rsidR="00F54629" w:rsidRPr="00133D19">
        <w:rPr>
          <w:rFonts w:hAnsi="Times New Roman" w:cs="Times New Roman"/>
          <w:sz w:val="22"/>
          <w:szCs w:val="22"/>
        </w:rPr>
        <w:t>The</w:t>
      </w:r>
      <w:r w:rsidR="00C83437" w:rsidRPr="00133D19">
        <w:rPr>
          <w:rFonts w:hAnsi="Times New Roman" w:cs="Times New Roman"/>
          <w:sz w:val="22"/>
          <w:szCs w:val="22"/>
        </w:rPr>
        <w:t xml:space="preserve"> research </w:t>
      </w:r>
      <w:r w:rsidR="00702BC4" w:rsidRPr="00133D19">
        <w:rPr>
          <w:rFonts w:hAnsi="Times New Roman" w:cs="Times New Roman"/>
          <w:sz w:val="22"/>
          <w:szCs w:val="22"/>
        </w:rPr>
        <w:t xml:space="preserve">aim </w:t>
      </w:r>
      <w:r w:rsidR="00F54629" w:rsidRPr="00133D19">
        <w:rPr>
          <w:rFonts w:hAnsi="Times New Roman" w:cs="Times New Roman"/>
          <w:sz w:val="22"/>
          <w:szCs w:val="22"/>
        </w:rPr>
        <w:t xml:space="preserve">considers </w:t>
      </w:r>
      <w:r w:rsidR="00C83437" w:rsidRPr="00133D19">
        <w:rPr>
          <w:rFonts w:hAnsi="Times New Roman" w:cs="Times New Roman"/>
          <w:sz w:val="22"/>
          <w:szCs w:val="22"/>
        </w:rPr>
        <w:t>what configurations for firm</w:t>
      </w:r>
      <w:r w:rsidR="00055458" w:rsidRPr="00133D19">
        <w:rPr>
          <w:rFonts w:hAnsi="Times New Roman" w:cs="Times New Roman"/>
          <w:sz w:val="22"/>
          <w:szCs w:val="22"/>
        </w:rPr>
        <w:t xml:space="preserve"> </w:t>
      </w:r>
      <w:r w:rsidR="00C83437" w:rsidRPr="00133D19">
        <w:rPr>
          <w:rFonts w:hAnsi="Times New Roman" w:cs="Times New Roman"/>
          <w:sz w:val="22"/>
          <w:szCs w:val="22"/>
        </w:rPr>
        <w:t>-</w:t>
      </w:r>
      <w:r w:rsidR="00055458" w:rsidRPr="00133D19">
        <w:rPr>
          <w:rFonts w:hAnsi="Times New Roman" w:cs="Times New Roman"/>
          <w:sz w:val="22"/>
          <w:szCs w:val="22"/>
        </w:rPr>
        <w:t xml:space="preserve"> </w:t>
      </w:r>
      <w:r w:rsidR="00C83437" w:rsidRPr="00133D19">
        <w:rPr>
          <w:rFonts w:hAnsi="Times New Roman" w:cs="Times New Roman"/>
          <w:sz w:val="22"/>
          <w:szCs w:val="22"/>
        </w:rPr>
        <w:t xml:space="preserve">environment alignment of technology-driven and market-driven entrepreneurial opportunity exploitation are possible in technology-based ventures and how do these configurations drive firm growth? </w:t>
      </w:r>
      <w:r w:rsidR="00D813CF" w:rsidRPr="00133D19">
        <w:rPr>
          <w:rFonts w:hAnsi="Times New Roman" w:cs="Times New Roman"/>
          <w:sz w:val="22"/>
          <w:szCs w:val="22"/>
        </w:rPr>
        <w:t>To explore</w:t>
      </w:r>
      <w:r w:rsidR="00435267" w:rsidRPr="00133D19">
        <w:rPr>
          <w:rFonts w:hAnsi="Times New Roman" w:cs="Times New Roman"/>
          <w:sz w:val="22"/>
          <w:szCs w:val="22"/>
        </w:rPr>
        <w:t xml:space="preserve"> these questions, we</w:t>
      </w:r>
      <w:r w:rsidR="00C83437" w:rsidRPr="00133D19">
        <w:rPr>
          <w:rFonts w:hAnsi="Times New Roman" w:cs="Times New Roman"/>
          <w:sz w:val="22"/>
          <w:szCs w:val="22"/>
        </w:rPr>
        <w:t xml:space="preserve"> </w:t>
      </w:r>
      <w:r w:rsidR="00435267" w:rsidRPr="00133D19">
        <w:rPr>
          <w:rFonts w:hAnsi="Times New Roman" w:cs="Times New Roman"/>
          <w:sz w:val="22"/>
          <w:szCs w:val="22"/>
        </w:rPr>
        <w:t>develop</w:t>
      </w:r>
      <w:r w:rsidR="00C83437" w:rsidRPr="00133D19">
        <w:rPr>
          <w:rFonts w:hAnsi="Times New Roman" w:cs="Times New Roman"/>
          <w:sz w:val="22"/>
          <w:szCs w:val="22"/>
        </w:rPr>
        <w:t xml:space="preserve"> a configurational alignment framework with two main dimensions of entrepreneurial opportunity exploi</w:t>
      </w:r>
      <w:r w:rsidR="000458DF" w:rsidRPr="00133D19">
        <w:rPr>
          <w:rFonts w:hAnsi="Times New Roman" w:cs="Times New Roman"/>
          <w:sz w:val="22"/>
          <w:szCs w:val="22"/>
        </w:rPr>
        <w:t>tation comprising the firm</w:t>
      </w:r>
      <w:r w:rsidR="00C83437" w:rsidRPr="00133D19">
        <w:rPr>
          <w:rFonts w:hAnsi="Times New Roman" w:cs="Times New Roman"/>
          <w:sz w:val="22"/>
          <w:szCs w:val="22"/>
        </w:rPr>
        <w:t xml:space="preserve"> and its environment. These dimensions are divided into four sub-dimensions encompassing technology-related and market-related aspects of entrepreneurial opportunity exploitation at both levels. </w:t>
      </w:r>
      <w:r w:rsidR="00F54629" w:rsidRPr="00133D19">
        <w:rPr>
          <w:rFonts w:hAnsi="Times New Roman" w:cs="Times New Roman"/>
          <w:sz w:val="22"/>
          <w:szCs w:val="22"/>
        </w:rPr>
        <w:t xml:space="preserve">This study does not consider </w:t>
      </w:r>
      <w:r w:rsidR="00C83437" w:rsidRPr="00133D19">
        <w:rPr>
          <w:rFonts w:hAnsi="Times New Roman" w:cs="Times New Roman"/>
          <w:sz w:val="22"/>
          <w:szCs w:val="22"/>
        </w:rPr>
        <w:t xml:space="preserve">how growth rates </w:t>
      </w:r>
      <w:r w:rsidR="00BC7D11" w:rsidRPr="00133D19">
        <w:rPr>
          <w:rFonts w:hAnsi="Times New Roman" w:cs="Times New Roman"/>
          <w:sz w:val="22"/>
          <w:szCs w:val="22"/>
        </w:rPr>
        <w:t>change</w:t>
      </w:r>
      <w:r w:rsidR="00C83437" w:rsidRPr="00133D19">
        <w:rPr>
          <w:rFonts w:hAnsi="Times New Roman" w:cs="Times New Roman"/>
          <w:sz w:val="22"/>
          <w:szCs w:val="22"/>
        </w:rPr>
        <w:t xml:space="preserve"> when each of the dimensions increase or decrease in value. </w:t>
      </w:r>
      <w:r w:rsidR="00F54629" w:rsidRPr="00133D19">
        <w:rPr>
          <w:rFonts w:hAnsi="Times New Roman" w:cs="Times New Roman"/>
          <w:sz w:val="22"/>
          <w:szCs w:val="22"/>
        </w:rPr>
        <w:t xml:space="preserve">This study </w:t>
      </w:r>
      <w:r w:rsidR="00F54629" w:rsidRPr="00133D19">
        <w:rPr>
          <w:rFonts w:hAnsi="Times New Roman" w:cs="Times New Roman"/>
          <w:sz w:val="22"/>
          <w:szCs w:val="22"/>
        </w:rPr>
        <w:lastRenderedPageBreak/>
        <w:t xml:space="preserve">focuses on </w:t>
      </w:r>
      <w:r w:rsidR="00C83437" w:rsidRPr="00133D19">
        <w:rPr>
          <w:rFonts w:hAnsi="Times New Roman" w:cs="Times New Roman"/>
          <w:sz w:val="22"/>
          <w:szCs w:val="22"/>
        </w:rPr>
        <w:t>the degree of overall alignment amo</w:t>
      </w:r>
      <w:r w:rsidR="0090020A" w:rsidRPr="00133D19">
        <w:rPr>
          <w:rFonts w:hAnsi="Times New Roman" w:cs="Times New Roman"/>
          <w:sz w:val="22"/>
          <w:szCs w:val="22"/>
        </w:rPr>
        <w:t>ng the configurational</w:t>
      </w:r>
      <w:r w:rsidR="00C83437" w:rsidRPr="00133D19">
        <w:rPr>
          <w:rFonts w:hAnsi="Times New Roman" w:cs="Times New Roman"/>
          <w:sz w:val="22"/>
          <w:szCs w:val="22"/>
        </w:rPr>
        <w:t xml:space="preserve"> dimensions which in turn delivers high growth rates. Here, a configurational alignment</w:t>
      </w:r>
      <w:r w:rsidR="00A80F6E" w:rsidRPr="00133D19">
        <w:rPr>
          <w:rFonts w:hAnsi="Times New Roman" w:cs="Times New Roman"/>
          <w:sz w:val="22"/>
          <w:szCs w:val="22"/>
        </w:rPr>
        <w:t xml:space="preserve"> is</w:t>
      </w:r>
      <w:r w:rsidR="00C83437" w:rsidRPr="00133D19">
        <w:rPr>
          <w:rFonts w:hAnsi="Times New Roman" w:cs="Times New Roman"/>
          <w:sz w:val="22"/>
          <w:szCs w:val="22"/>
        </w:rPr>
        <w:t xml:space="preserve"> articulated as the degree of fit or match among a set of hete</w:t>
      </w:r>
      <w:r w:rsidR="00A80F6E" w:rsidRPr="00133D19">
        <w:rPr>
          <w:rFonts w:hAnsi="Times New Roman" w:cs="Times New Roman"/>
          <w:sz w:val="22"/>
          <w:szCs w:val="22"/>
        </w:rPr>
        <w:t xml:space="preserve">rogeneous elements, which </w:t>
      </w:r>
      <w:r w:rsidR="00CA05C5" w:rsidRPr="00133D19">
        <w:rPr>
          <w:rFonts w:hAnsi="Times New Roman" w:cs="Times New Roman"/>
          <w:sz w:val="22"/>
          <w:szCs w:val="22"/>
        </w:rPr>
        <w:t>here</w:t>
      </w:r>
      <w:r w:rsidR="00F54629" w:rsidRPr="00133D19">
        <w:rPr>
          <w:rFonts w:hAnsi="Times New Roman" w:cs="Times New Roman"/>
          <w:sz w:val="22"/>
          <w:szCs w:val="22"/>
        </w:rPr>
        <w:t xml:space="preserve"> </w:t>
      </w:r>
      <w:r w:rsidR="00A80F6E" w:rsidRPr="00133D19">
        <w:rPr>
          <w:rFonts w:hAnsi="Times New Roman" w:cs="Times New Roman"/>
          <w:sz w:val="22"/>
          <w:szCs w:val="22"/>
        </w:rPr>
        <w:t>represents</w:t>
      </w:r>
      <w:r w:rsidR="00C83437" w:rsidRPr="00133D19">
        <w:rPr>
          <w:rFonts w:hAnsi="Times New Roman" w:cs="Times New Roman"/>
          <w:sz w:val="22"/>
          <w:szCs w:val="22"/>
        </w:rPr>
        <w:t xml:space="preserve"> entrepreneurial opportunity exploitation of a firm in the technology and market domains e</w:t>
      </w:r>
      <w:r w:rsidR="00586FF6" w:rsidRPr="00133D19">
        <w:rPr>
          <w:rFonts w:hAnsi="Times New Roman" w:cs="Times New Roman"/>
          <w:sz w:val="22"/>
          <w:szCs w:val="22"/>
        </w:rPr>
        <w:t>mbedded inside the firm and</w:t>
      </w:r>
      <w:r w:rsidR="00C83437" w:rsidRPr="00133D19">
        <w:rPr>
          <w:rFonts w:hAnsi="Times New Roman" w:cs="Times New Roman"/>
          <w:sz w:val="22"/>
          <w:szCs w:val="22"/>
        </w:rPr>
        <w:t xml:space="preserve"> its environment, so as to generate high performance. </w:t>
      </w:r>
    </w:p>
    <w:p w14:paraId="18438DDB" w14:textId="5F55A958" w:rsidR="00B11E03" w:rsidRPr="00133D19" w:rsidRDefault="005E2B9C"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sz w:val="22"/>
          <w:szCs w:val="22"/>
        </w:rPr>
        <w:tab/>
      </w:r>
      <w:r w:rsidR="00C83437" w:rsidRPr="00133D19">
        <w:rPr>
          <w:sz w:val="22"/>
          <w:szCs w:val="22"/>
        </w:rPr>
        <w:t xml:space="preserve">When configurational alignment of </w:t>
      </w:r>
      <w:r w:rsidR="00CA05C5" w:rsidRPr="00133D19">
        <w:rPr>
          <w:sz w:val="22"/>
          <w:szCs w:val="22"/>
        </w:rPr>
        <w:t xml:space="preserve">the </w:t>
      </w:r>
      <w:r w:rsidR="00C83437" w:rsidRPr="00133D19">
        <w:rPr>
          <w:sz w:val="22"/>
          <w:szCs w:val="22"/>
        </w:rPr>
        <w:t>firm and its environment is considered as the complex compatibility o</w:t>
      </w:r>
      <w:r w:rsidR="00AA0C88" w:rsidRPr="00133D19">
        <w:rPr>
          <w:sz w:val="22"/>
          <w:szCs w:val="22"/>
        </w:rPr>
        <w:t>f many variables within</w:t>
      </w:r>
      <w:r w:rsidR="00C83437" w:rsidRPr="00133D19">
        <w:rPr>
          <w:sz w:val="22"/>
          <w:szCs w:val="22"/>
        </w:rPr>
        <w:t xml:space="preserve"> configuration</w:t>
      </w:r>
      <w:r w:rsidR="00AA0C88" w:rsidRPr="00133D19">
        <w:rPr>
          <w:sz w:val="22"/>
          <w:szCs w:val="22"/>
        </w:rPr>
        <w:t>s</w:t>
      </w:r>
      <w:r w:rsidR="006A2FA8" w:rsidRPr="00133D19">
        <w:rPr>
          <w:sz w:val="22"/>
          <w:szCs w:val="22"/>
        </w:rPr>
        <w:t xml:space="preserve"> (Doty et al. 1993; Ketchen et al. 1993)</w:t>
      </w:r>
      <w:r w:rsidR="00C83437" w:rsidRPr="00133D19">
        <w:rPr>
          <w:sz w:val="22"/>
          <w:szCs w:val="22"/>
        </w:rPr>
        <w:t xml:space="preserve">, empirical testing becomes </w:t>
      </w:r>
      <w:r w:rsidR="00CA05C5" w:rsidRPr="00133D19">
        <w:rPr>
          <w:sz w:val="22"/>
          <w:szCs w:val="22"/>
        </w:rPr>
        <w:t>challenging</w:t>
      </w:r>
      <w:r w:rsidR="00C83437" w:rsidRPr="00133D19">
        <w:rPr>
          <w:sz w:val="22"/>
          <w:szCs w:val="22"/>
        </w:rPr>
        <w:t>. To overcome this d</w:t>
      </w:r>
      <w:r w:rsidR="006A01C5" w:rsidRPr="00133D19">
        <w:rPr>
          <w:sz w:val="22"/>
          <w:szCs w:val="22"/>
        </w:rPr>
        <w:t>ifficulty, we employ</w:t>
      </w:r>
      <w:r w:rsidR="00C83437" w:rsidRPr="00133D19">
        <w:rPr>
          <w:sz w:val="22"/>
          <w:szCs w:val="22"/>
        </w:rPr>
        <w:t xml:space="preserve"> </w:t>
      </w:r>
      <w:r w:rsidR="00B17BE8" w:rsidRPr="00133D19">
        <w:rPr>
          <w:rFonts w:hAnsi="Times New Roman" w:cs="Times New Roman"/>
          <w:sz w:val="22"/>
          <w:szCs w:val="22"/>
        </w:rPr>
        <w:t>the set-theoretic approach fuzzy-set Qualitative Comparative Analysis (fsQCA) (Ragin 1987, 2000, 2008a)</w:t>
      </w:r>
      <w:r w:rsidR="00EE41FB" w:rsidRPr="00133D19">
        <w:rPr>
          <w:rFonts w:hAnsi="Times New Roman" w:cs="Times New Roman"/>
          <w:sz w:val="22"/>
          <w:szCs w:val="22"/>
        </w:rPr>
        <w:t>.</w:t>
      </w:r>
      <w:r w:rsidR="00EE41FB" w:rsidRPr="00133D19">
        <w:rPr>
          <w:sz w:val="22"/>
          <w:szCs w:val="22"/>
        </w:rPr>
        <w:t xml:space="preserve"> fsQCA </w:t>
      </w:r>
      <w:r w:rsidR="0090020A" w:rsidRPr="00133D19">
        <w:rPr>
          <w:sz w:val="22"/>
          <w:szCs w:val="22"/>
        </w:rPr>
        <w:t>i</w:t>
      </w:r>
      <w:r w:rsidR="00C83437" w:rsidRPr="00133D19">
        <w:rPr>
          <w:sz w:val="22"/>
          <w:szCs w:val="22"/>
        </w:rPr>
        <w:t>s a suitable analytical tool to test configurational quali</w:t>
      </w:r>
      <w:r w:rsidR="00B17BE8" w:rsidRPr="00133D19">
        <w:rPr>
          <w:sz w:val="22"/>
          <w:szCs w:val="22"/>
        </w:rPr>
        <w:t>ty</w:t>
      </w:r>
      <w:r w:rsidR="00C83437" w:rsidRPr="00133D19">
        <w:rPr>
          <w:sz w:val="22"/>
          <w:szCs w:val="22"/>
        </w:rPr>
        <w:t xml:space="preserve"> to implement principles of comparison </w:t>
      </w:r>
      <w:r w:rsidR="00EE41FB" w:rsidRPr="00133D19">
        <w:rPr>
          <w:sz w:val="22"/>
          <w:szCs w:val="22"/>
        </w:rPr>
        <w:t>in cases</w:t>
      </w:r>
      <w:r w:rsidR="002D55F5" w:rsidRPr="00133D19">
        <w:rPr>
          <w:sz w:val="22"/>
          <w:szCs w:val="22"/>
        </w:rPr>
        <w:t xml:space="preserve"> </w:t>
      </w:r>
      <w:r w:rsidR="00BD28BA" w:rsidRPr="00133D19">
        <w:rPr>
          <w:sz w:val="22"/>
          <w:szCs w:val="22"/>
        </w:rPr>
        <w:t>when</w:t>
      </w:r>
      <w:r w:rsidR="00C54282" w:rsidRPr="00133D19">
        <w:rPr>
          <w:sz w:val="22"/>
          <w:szCs w:val="22"/>
        </w:rPr>
        <w:t xml:space="preserve"> using</w:t>
      </w:r>
      <w:r w:rsidR="00B11E03" w:rsidRPr="00133D19">
        <w:rPr>
          <w:sz w:val="22"/>
          <w:szCs w:val="22"/>
        </w:rPr>
        <w:t xml:space="preserve"> </w:t>
      </w:r>
      <w:r w:rsidR="00412E13" w:rsidRPr="00133D19">
        <w:rPr>
          <w:sz w:val="22"/>
          <w:szCs w:val="22"/>
        </w:rPr>
        <w:t>small samples (Ragin</w:t>
      </w:r>
      <w:r w:rsidR="00C83437" w:rsidRPr="00133D19">
        <w:rPr>
          <w:sz w:val="22"/>
          <w:szCs w:val="22"/>
        </w:rPr>
        <w:t xml:space="preserve"> 2000</w:t>
      </w:r>
      <w:r w:rsidR="00412E13" w:rsidRPr="00133D19">
        <w:rPr>
          <w:sz w:val="22"/>
          <w:szCs w:val="22"/>
        </w:rPr>
        <w:t>; Misangyi et al.</w:t>
      </w:r>
      <w:r w:rsidR="00084C95" w:rsidRPr="00133D19">
        <w:rPr>
          <w:sz w:val="22"/>
          <w:szCs w:val="22"/>
        </w:rPr>
        <w:t xml:space="preserve"> </w:t>
      </w:r>
      <w:r w:rsidR="00C83437" w:rsidRPr="00133D19">
        <w:rPr>
          <w:sz w:val="22"/>
          <w:szCs w:val="22"/>
        </w:rPr>
        <w:t>2017).</w:t>
      </w:r>
      <w:r w:rsidR="003953BB" w:rsidRPr="00133D19">
        <w:rPr>
          <w:sz w:val="22"/>
          <w:szCs w:val="22"/>
        </w:rPr>
        <w:t xml:space="preserve"> </w:t>
      </w:r>
      <w:r w:rsidR="00F06E53" w:rsidRPr="00133D19">
        <w:rPr>
          <w:sz w:val="22"/>
          <w:szCs w:val="22"/>
        </w:rPr>
        <w:t>Origina</w:t>
      </w:r>
      <w:r w:rsidR="0090020A" w:rsidRPr="00133D19">
        <w:rPr>
          <w:sz w:val="22"/>
          <w:szCs w:val="22"/>
        </w:rPr>
        <w:t>lly developed as a case-based</w:t>
      </w:r>
      <w:r w:rsidR="00412E13" w:rsidRPr="00133D19">
        <w:rPr>
          <w:sz w:val="22"/>
          <w:szCs w:val="22"/>
        </w:rPr>
        <w:t xml:space="preserve"> comparative method (Ragin</w:t>
      </w:r>
      <w:r w:rsidR="00F06E53" w:rsidRPr="00133D19">
        <w:rPr>
          <w:sz w:val="22"/>
          <w:szCs w:val="22"/>
        </w:rPr>
        <w:t xml:space="preserve"> 1987), </w:t>
      </w:r>
      <w:r w:rsidR="00C54282" w:rsidRPr="00133D19">
        <w:rPr>
          <w:sz w:val="22"/>
          <w:szCs w:val="22"/>
        </w:rPr>
        <w:t xml:space="preserve">QCA is praised </w:t>
      </w:r>
      <w:r w:rsidR="00CA05C5" w:rsidRPr="00133D19">
        <w:rPr>
          <w:sz w:val="22"/>
          <w:szCs w:val="22"/>
        </w:rPr>
        <w:t xml:space="preserve">for </w:t>
      </w:r>
      <w:r w:rsidR="00C54282" w:rsidRPr="00133D19">
        <w:rPr>
          <w:sz w:val="22"/>
          <w:szCs w:val="22"/>
        </w:rPr>
        <w:t xml:space="preserve">its strength </w:t>
      </w:r>
      <w:r w:rsidR="00CA05C5" w:rsidRPr="00133D19">
        <w:rPr>
          <w:sz w:val="22"/>
          <w:szCs w:val="22"/>
        </w:rPr>
        <w:t xml:space="preserve">in </w:t>
      </w:r>
      <w:r w:rsidR="00C54282" w:rsidRPr="00133D19">
        <w:rPr>
          <w:sz w:val="22"/>
          <w:szCs w:val="22"/>
        </w:rPr>
        <w:t>deal</w:t>
      </w:r>
      <w:r w:rsidR="00CA05C5" w:rsidRPr="00133D19">
        <w:rPr>
          <w:sz w:val="22"/>
          <w:szCs w:val="22"/>
        </w:rPr>
        <w:t>ing</w:t>
      </w:r>
      <w:r w:rsidR="00C54282" w:rsidRPr="00133D19">
        <w:rPr>
          <w:sz w:val="22"/>
          <w:szCs w:val="22"/>
        </w:rPr>
        <w:t xml:space="preserve"> with </w:t>
      </w:r>
      <w:r w:rsidR="00CA05C5" w:rsidRPr="00133D19">
        <w:rPr>
          <w:sz w:val="22"/>
          <w:szCs w:val="22"/>
        </w:rPr>
        <w:t xml:space="preserve">small sample sizes </w:t>
      </w:r>
      <w:r w:rsidR="008C70B3" w:rsidRPr="00133D19">
        <w:rPr>
          <w:sz w:val="22"/>
          <w:szCs w:val="22"/>
        </w:rPr>
        <w:t xml:space="preserve"> (</w:t>
      </w:r>
      <w:r w:rsidR="00337898" w:rsidRPr="00133D19">
        <w:rPr>
          <w:sz w:val="22"/>
          <w:szCs w:val="22"/>
        </w:rPr>
        <w:t>Berg-Schlosser et al. 2009: 4</w:t>
      </w:r>
      <w:r w:rsidR="008C70B3" w:rsidRPr="00133D19">
        <w:rPr>
          <w:sz w:val="22"/>
          <w:szCs w:val="22"/>
        </w:rPr>
        <w:t>),</w:t>
      </w:r>
      <w:r w:rsidR="00C54282" w:rsidRPr="00133D19">
        <w:rPr>
          <w:sz w:val="22"/>
          <w:szCs w:val="22"/>
        </w:rPr>
        <w:t xml:space="preserve"> and its superiority to </w:t>
      </w:r>
      <w:r w:rsidR="007F6181" w:rsidRPr="00133D19">
        <w:rPr>
          <w:sz w:val="22"/>
          <w:szCs w:val="22"/>
        </w:rPr>
        <w:t>comparative case study</w:t>
      </w:r>
      <w:r w:rsidR="00CA05C5" w:rsidRPr="00133D19">
        <w:rPr>
          <w:sz w:val="22"/>
          <w:szCs w:val="22"/>
        </w:rPr>
        <w:t xml:space="preserve"> method</w:t>
      </w:r>
      <w:r w:rsidR="00C54282" w:rsidRPr="00133D19">
        <w:rPr>
          <w:sz w:val="22"/>
          <w:szCs w:val="22"/>
        </w:rPr>
        <w:t xml:space="preserve"> (</w:t>
      </w:r>
      <w:r w:rsidR="00D07CE0" w:rsidRPr="00133D19">
        <w:rPr>
          <w:rFonts w:hAnsi="Times New Roman" w:cs="Times New Roman"/>
          <w:sz w:val="22"/>
          <w:szCs w:val="22"/>
        </w:rPr>
        <w:t>Häge</w:t>
      </w:r>
      <w:r w:rsidR="00EF6370" w:rsidRPr="00133D19">
        <w:rPr>
          <w:sz w:val="22"/>
          <w:szCs w:val="22"/>
        </w:rPr>
        <w:t xml:space="preserve"> 2007). </w:t>
      </w:r>
      <w:r w:rsidR="00CA05C5" w:rsidRPr="00133D19">
        <w:rPr>
          <w:sz w:val="22"/>
          <w:szCs w:val="22"/>
        </w:rPr>
        <w:t>T</w:t>
      </w:r>
      <w:r w:rsidR="00C54282" w:rsidRPr="00133D19">
        <w:rPr>
          <w:sz w:val="22"/>
          <w:szCs w:val="22"/>
        </w:rPr>
        <w:t>here are not many studies which e</w:t>
      </w:r>
      <w:r w:rsidR="00AA0C88" w:rsidRPr="00133D19">
        <w:rPr>
          <w:sz w:val="22"/>
          <w:szCs w:val="22"/>
        </w:rPr>
        <w:t xml:space="preserve">xploited this </w:t>
      </w:r>
      <w:r w:rsidR="00EF6370" w:rsidRPr="00133D19">
        <w:rPr>
          <w:sz w:val="22"/>
          <w:szCs w:val="22"/>
        </w:rPr>
        <w:t xml:space="preserve">unique </w:t>
      </w:r>
      <w:r w:rsidR="00AA0C88" w:rsidRPr="00133D19">
        <w:rPr>
          <w:sz w:val="22"/>
          <w:szCs w:val="22"/>
        </w:rPr>
        <w:t>ability of QCA. W</w:t>
      </w:r>
      <w:r w:rsidR="00C54282" w:rsidRPr="00133D19">
        <w:rPr>
          <w:sz w:val="22"/>
          <w:szCs w:val="22"/>
        </w:rPr>
        <w:t>e in</w:t>
      </w:r>
      <w:r w:rsidR="008C70B3" w:rsidRPr="00133D19">
        <w:rPr>
          <w:sz w:val="22"/>
          <w:szCs w:val="22"/>
        </w:rPr>
        <w:t xml:space="preserve">tend to contribute </w:t>
      </w:r>
      <w:r w:rsidR="00CA05C5" w:rsidRPr="00133D19">
        <w:rPr>
          <w:sz w:val="22"/>
          <w:szCs w:val="22"/>
        </w:rPr>
        <w:t xml:space="preserve"> </w:t>
      </w:r>
      <w:r w:rsidR="008C70B3" w:rsidRPr="00133D19">
        <w:rPr>
          <w:sz w:val="22"/>
          <w:szCs w:val="22"/>
        </w:rPr>
        <w:t>by purposefully selecting seven ca</w:t>
      </w:r>
      <w:r w:rsidR="00412E13" w:rsidRPr="00133D19">
        <w:rPr>
          <w:sz w:val="22"/>
          <w:szCs w:val="22"/>
        </w:rPr>
        <w:t>ses and</w:t>
      </w:r>
      <w:r w:rsidR="007F6181" w:rsidRPr="00133D19">
        <w:rPr>
          <w:sz w:val="22"/>
          <w:szCs w:val="22"/>
        </w:rPr>
        <w:t xml:space="preserve"> implementing fsQCA</w:t>
      </w:r>
      <w:r w:rsidR="008C70B3" w:rsidRPr="00133D19">
        <w:rPr>
          <w:sz w:val="22"/>
          <w:szCs w:val="22"/>
        </w:rPr>
        <w:t>.</w:t>
      </w:r>
      <w:r w:rsidR="00C54282" w:rsidRPr="00133D19">
        <w:rPr>
          <w:sz w:val="22"/>
          <w:szCs w:val="22"/>
        </w:rPr>
        <w:t xml:space="preserve">  </w:t>
      </w:r>
    </w:p>
    <w:p w14:paraId="600892E1" w14:textId="5231BF18" w:rsidR="00181807" w:rsidRPr="00133D19" w:rsidRDefault="005E2B9C"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3A30A7" w:rsidRPr="00133D19">
        <w:rPr>
          <w:rFonts w:hAnsi="Times New Roman" w:cs="Times New Roman"/>
          <w:sz w:val="22"/>
          <w:szCs w:val="22"/>
        </w:rPr>
        <w:t>The p</w:t>
      </w:r>
      <w:r w:rsidR="00C83437" w:rsidRPr="00133D19">
        <w:rPr>
          <w:rFonts w:hAnsi="Times New Roman" w:cs="Times New Roman"/>
          <w:sz w:val="22"/>
          <w:szCs w:val="22"/>
        </w:rPr>
        <w:t xml:space="preserve">aper is structured as follows. It starts with a discussion of the concept of configuration as quality. Section 3 conceptualises the configurational alignment of entrepreneurial opportunity exploitation drawing from the earlier contributions </w:t>
      </w:r>
      <w:r w:rsidR="0090020A" w:rsidRPr="00133D19">
        <w:rPr>
          <w:rFonts w:hAnsi="Times New Roman" w:cs="Times New Roman"/>
          <w:sz w:val="22"/>
          <w:szCs w:val="22"/>
        </w:rPr>
        <w:t>in entrepreneurship</w:t>
      </w:r>
      <w:r w:rsidR="00C83437" w:rsidRPr="00133D19">
        <w:rPr>
          <w:rFonts w:hAnsi="Times New Roman" w:cs="Times New Roman"/>
          <w:sz w:val="22"/>
          <w:szCs w:val="22"/>
        </w:rPr>
        <w:t xml:space="preserve"> literature. Section 4 describes research methodology, informs a</w:t>
      </w:r>
      <w:r w:rsidR="003B1A2D" w:rsidRPr="00133D19">
        <w:rPr>
          <w:rFonts w:hAnsi="Times New Roman" w:cs="Times New Roman"/>
          <w:sz w:val="22"/>
          <w:szCs w:val="22"/>
        </w:rPr>
        <w:t>bout cases and data collection</w:t>
      </w:r>
      <w:r w:rsidR="00C83437" w:rsidRPr="00133D19">
        <w:rPr>
          <w:rFonts w:hAnsi="Times New Roman" w:cs="Times New Roman"/>
          <w:sz w:val="22"/>
          <w:szCs w:val="22"/>
        </w:rPr>
        <w:t xml:space="preserve">, particular aspects and advantages of </w:t>
      </w:r>
      <w:r w:rsidR="003B1A2D" w:rsidRPr="00133D19">
        <w:rPr>
          <w:rFonts w:hAnsi="Times New Roman" w:cs="Times New Roman"/>
          <w:sz w:val="22"/>
          <w:szCs w:val="22"/>
        </w:rPr>
        <w:t>fs</w:t>
      </w:r>
      <w:r w:rsidR="00C83437" w:rsidRPr="00133D19">
        <w:rPr>
          <w:rFonts w:hAnsi="Times New Roman" w:cs="Times New Roman"/>
          <w:sz w:val="22"/>
          <w:szCs w:val="22"/>
        </w:rPr>
        <w:t>QCA technique in c</w:t>
      </w:r>
      <w:r w:rsidR="007F6181" w:rsidRPr="00133D19">
        <w:rPr>
          <w:rFonts w:hAnsi="Times New Roman" w:cs="Times New Roman"/>
          <w:sz w:val="22"/>
          <w:szCs w:val="22"/>
        </w:rPr>
        <w:t>omparison to comparative case study</w:t>
      </w:r>
      <w:r w:rsidR="00C83437" w:rsidRPr="00133D19">
        <w:rPr>
          <w:rFonts w:hAnsi="Times New Roman" w:cs="Times New Roman"/>
          <w:sz w:val="22"/>
          <w:szCs w:val="22"/>
        </w:rPr>
        <w:t xml:space="preserve"> and the transformational procedure for indicators used in analysis. Results are presented in section 5. Section 6 </w:t>
      </w:r>
      <w:r w:rsidR="00412E13" w:rsidRPr="00133D19">
        <w:rPr>
          <w:rFonts w:hAnsi="Times New Roman" w:cs="Times New Roman"/>
          <w:sz w:val="22"/>
          <w:szCs w:val="22"/>
        </w:rPr>
        <w:t xml:space="preserve">provides a discussion and section 7 </w:t>
      </w:r>
      <w:r w:rsidR="00C83437" w:rsidRPr="00133D19">
        <w:rPr>
          <w:rFonts w:hAnsi="Times New Roman" w:cs="Times New Roman"/>
          <w:sz w:val="22"/>
          <w:szCs w:val="22"/>
        </w:rPr>
        <w:t>concludes.</w:t>
      </w:r>
    </w:p>
    <w:p w14:paraId="4D39388A" w14:textId="1006D76E" w:rsidR="00C83437" w:rsidRPr="00133D19" w:rsidRDefault="007F0CA6" w:rsidP="005B1C54">
      <w:pPr>
        <w:pStyle w:val="Heading1"/>
        <w:spacing w:after="0" w:afterAutospacing="0" w:line="480" w:lineRule="auto"/>
        <w:jc w:val="both"/>
        <w:rPr>
          <w:szCs w:val="24"/>
          <w:lang w:val="en-US"/>
        </w:rPr>
      </w:pPr>
      <w:r w:rsidRPr="00133D19">
        <w:rPr>
          <w:szCs w:val="24"/>
          <w:lang w:val="en-US"/>
        </w:rPr>
        <w:t>Configuration as Q</w:t>
      </w:r>
      <w:r w:rsidR="00C83437" w:rsidRPr="00133D19">
        <w:rPr>
          <w:szCs w:val="24"/>
          <w:lang w:val="en-US"/>
        </w:rPr>
        <w:t>uality</w:t>
      </w:r>
    </w:p>
    <w:p w14:paraId="1D11AE26" w14:textId="616FC9F9" w:rsidR="002C111C" w:rsidRPr="00133D19" w:rsidRDefault="00110C6E"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C83437" w:rsidRPr="00133D19">
        <w:rPr>
          <w:rFonts w:hAnsi="Times New Roman" w:cs="Times New Roman"/>
          <w:sz w:val="22"/>
          <w:szCs w:val="22"/>
        </w:rPr>
        <w:t>Rooted in the argum</w:t>
      </w:r>
      <w:r w:rsidR="00586FF6" w:rsidRPr="00133D19">
        <w:rPr>
          <w:rFonts w:hAnsi="Times New Roman" w:cs="Times New Roman"/>
          <w:sz w:val="22"/>
          <w:szCs w:val="22"/>
        </w:rPr>
        <w:t>ent that organis</w:t>
      </w:r>
      <w:r w:rsidR="00C83437" w:rsidRPr="00133D19">
        <w:rPr>
          <w:rFonts w:hAnsi="Times New Roman" w:cs="Times New Roman"/>
          <w:sz w:val="22"/>
          <w:szCs w:val="22"/>
        </w:rPr>
        <w:t xml:space="preserve">ations are complex entities, configurational theory </w:t>
      </w:r>
      <w:r w:rsidR="008E1F2E" w:rsidRPr="00133D19">
        <w:rPr>
          <w:rFonts w:hAnsi="Times New Roman" w:cs="Times New Roman"/>
          <w:sz w:val="22"/>
          <w:szCs w:val="22"/>
        </w:rPr>
        <w:t>argu</w:t>
      </w:r>
      <w:r w:rsidR="00675481" w:rsidRPr="00133D19">
        <w:rPr>
          <w:rFonts w:hAnsi="Times New Roman" w:cs="Times New Roman"/>
          <w:sz w:val="22"/>
          <w:szCs w:val="22"/>
        </w:rPr>
        <w:t>es</w:t>
      </w:r>
      <w:r w:rsidR="008E1F2E" w:rsidRPr="00133D19">
        <w:rPr>
          <w:rFonts w:hAnsi="Times New Roman" w:cs="Times New Roman"/>
          <w:sz w:val="22"/>
          <w:szCs w:val="22"/>
        </w:rPr>
        <w:t xml:space="preserve"> </w:t>
      </w:r>
      <w:r w:rsidR="00675481" w:rsidRPr="00133D19">
        <w:rPr>
          <w:rFonts w:hAnsi="Times New Roman" w:cs="Times New Roman"/>
          <w:sz w:val="22"/>
          <w:szCs w:val="22"/>
        </w:rPr>
        <w:t xml:space="preserve">that the </w:t>
      </w:r>
      <w:r w:rsidR="008E1F2E" w:rsidRPr="00133D19">
        <w:rPr>
          <w:rFonts w:hAnsi="Times New Roman" w:cs="Times New Roman"/>
          <w:sz w:val="22"/>
          <w:szCs w:val="22"/>
        </w:rPr>
        <w:t>fit among the structure of the organisation, its strategy and its environment are influential on firm</w:t>
      </w:r>
      <w:r w:rsidR="00412E13" w:rsidRPr="00133D19">
        <w:rPr>
          <w:rFonts w:hAnsi="Times New Roman" w:cs="Times New Roman"/>
          <w:sz w:val="22"/>
          <w:szCs w:val="22"/>
        </w:rPr>
        <w:t xml:space="preserve"> performance (Mintzberg 1973; Miller</w:t>
      </w:r>
      <w:r w:rsidR="00C83437" w:rsidRPr="00133D19">
        <w:rPr>
          <w:rFonts w:hAnsi="Times New Roman" w:cs="Times New Roman"/>
          <w:sz w:val="22"/>
          <w:szCs w:val="22"/>
        </w:rPr>
        <w:t xml:space="preserve"> 1981, 1986, 1987b, 1990). </w:t>
      </w:r>
      <w:r w:rsidR="002C111C" w:rsidRPr="00133D19">
        <w:rPr>
          <w:rFonts w:hAnsi="Times New Roman" w:cs="Times New Roman"/>
          <w:sz w:val="22"/>
          <w:szCs w:val="22"/>
        </w:rPr>
        <w:t xml:space="preserve">Miller (1996) identifies three types of approaches to study configurations: configuration as typology, configuration as taxonomy and configuration as quality. </w:t>
      </w:r>
      <w:r w:rsidR="00C83437" w:rsidRPr="00133D19">
        <w:rPr>
          <w:rFonts w:hAnsi="Times New Roman" w:cs="Times New Roman"/>
          <w:sz w:val="22"/>
          <w:szCs w:val="22"/>
        </w:rPr>
        <w:t>Previous work on configurational perspective ado</w:t>
      </w:r>
      <w:r w:rsidR="005447C0" w:rsidRPr="00133D19">
        <w:rPr>
          <w:rFonts w:hAnsi="Times New Roman" w:cs="Times New Roman"/>
          <w:sz w:val="22"/>
          <w:szCs w:val="22"/>
        </w:rPr>
        <w:t>pted the first two</w:t>
      </w:r>
      <w:r w:rsidR="00C83437" w:rsidRPr="00133D19">
        <w:rPr>
          <w:rFonts w:hAnsi="Times New Roman" w:cs="Times New Roman"/>
          <w:sz w:val="22"/>
          <w:szCs w:val="22"/>
        </w:rPr>
        <w:t xml:space="preserve"> approaches, both of which allow for methodical classification of </w:t>
      </w:r>
      <w:r w:rsidR="00586FF6" w:rsidRPr="00133D19">
        <w:rPr>
          <w:rFonts w:hAnsi="Times New Roman" w:cs="Times New Roman"/>
          <w:sz w:val="22"/>
          <w:szCs w:val="22"/>
        </w:rPr>
        <w:t>organisation</w:t>
      </w:r>
      <w:r w:rsidR="00C83437" w:rsidRPr="00133D19">
        <w:rPr>
          <w:rFonts w:hAnsi="Times New Roman" w:cs="Times New Roman"/>
          <w:sz w:val="22"/>
          <w:szCs w:val="22"/>
        </w:rPr>
        <w:t xml:space="preserve">s </w:t>
      </w:r>
      <w:r w:rsidR="005447C0" w:rsidRPr="00133D19">
        <w:rPr>
          <w:rFonts w:hAnsi="Times New Roman" w:cs="Times New Roman"/>
          <w:sz w:val="22"/>
          <w:szCs w:val="22"/>
        </w:rPr>
        <w:t xml:space="preserve">based on identification of common elements </w:t>
      </w:r>
      <w:r w:rsidR="00412E13" w:rsidRPr="00133D19">
        <w:rPr>
          <w:rFonts w:hAnsi="Times New Roman" w:cs="Times New Roman"/>
          <w:sz w:val="22"/>
          <w:szCs w:val="22"/>
        </w:rPr>
        <w:t>(Hambrick</w:t>
      </w:r>
      <w:r w:rsidR="00C83437" w:rsidRPr="00133D19">
        <w:rPr>
          <w:rFonts w:hAnsi="Times New Roman" w:cs="Times New Roman"/>
          <w:sz w:val="22"/>
          <w:szCs w:val="22"/>
        </w:rPr>
        <w:t xml:space="preserve"> </w:t>
      </w:r>
      <w:r w:rsidR="00C83437" w:rsidRPr="00133D19">
        <w:rPr>
          <w:rFonts w:hAnsi="Times New Roman" w:cs="Times New Roman"/>
          <w:sz w:val="22"/>
          <w:szCs w:val="22"/>
        </w:rPr>
        <w:lastRenderedPageBreak/>
        <w:t xml:space="preserve">1984). </w:t>
      </w:r>
      <w:r w:rsidR="00973581" w:rsidRPr="00133D19">
        <w:rPr>
          <w:rFonts w:hAnsi="Times New Roman" w:cs="Times New Roman"/>
          <w:sz w:val="22"/>
          <w:szCs w:val="22"/>
        </w:rPr>
        <w:t xml:space="preserve">Typology </w:t>
      </w:r>
      <w:r w:rsidR="005447C0" w:rsidRPr="00133D19">
        <w:rPr>
          <w:rFonts w:hAnsi="Times New Roman" w:cs="Times New Roman"/>
          <w:sz w:val="22"/>
          <w:szCs w:val="22"/>
        </w:rPr>
        <w:t>configurations drive</w:t>
      </w:r>
      <w:r w:rsidR="00973581" w:rsidRPr="00133D19">
        <w:rPr>
          <w:rFonts w:hAnsi="Times New Roman" w:cs="Times New Roman"/>
          <w:sz w:val="22"/>
          <w:szCs w:val="22"/>
        </w:rPr>
        <w:t xml:space="preserve"> from</w:t>
      </w:r>
      <w:r w:rsidR="00C83437" w:rsidRPr="00133D19">
        <w:rPr>
          <w:rFonts w:hAnsi="Times New Roman" w:cs="Times New Roman"/>
          <w:sz w:val="22"/>
          <w:szCs w:val="22"/>
        </w:rPr>
        <w:t xml:space="preserve"> empirical </w:t>
      </w:r>
      <w:r w:rsidR="00586FF6" w:rsidRPr="00133D19">
        <w:rPr>
          <w:rFonts w:hAnsi="Times New Roman" w:cs="Times New Roman"/>
          <w:sz w:val="22"/>
          <w:szCs w:val="22"/>
        </w:rPr>
        <w:t xml:space="preserve">qualitative </w:t>
      </w:r>
      <w:r w:rsidR="00C83437" w:rsidRPr="00133D19">
        <w:rPr>
          <w:rFonts w:hAnsi="Times New Roman" w:cs="Times New Roman"/>
          <w:sz w:val="22"/>
          <w:szCs w:val="22"/>
        </w:rPr>
        <w:t>observation</w:t>
      </w:r>
      <w:r w:rsidR="00586FF6" w:rsidRPr="00133D19">
        <w:rPr>
          <w:rFonts w:hAnsi="Times New Roman" w:cs="Times New Roman"/>
          <w:sz w:val="22"/>
          <w:szCs w:val="22"/>
        </w:rPr>
        <w:t>s</w:t>
      </w:r>
      <w:r w:rsidR="00EB4F6E" w:rsidRPr="00133D19">
        <w:rPr>
          <w:rFonts w:hAnsi="Times New Roman" w:cs="Times New Roman"/>
          <w:sz w:val="22"/>
          <w:szCs w:val="22"/>
        </w:rPr>
        <w:t xml:space="preserve"> and are conceptually driven </w:t>
      </w:r>
      <w:r w:rsidR="00CA05C5" w:rsidRPr="00133D19">
        <w:rPr>
          <w:rFonts w:hAnsi="Times New Roman" w:cs="Times New Roman"/>
          <w:sz w:val="22"/>
          <w:szCs w:val="22"/>
        </w:rPr>
        <w:t xml:space="preserve"> </w:t>
      </w:r>
      <w:r w:rsidR="003B1E1D" w:rsidRPr="00133D19">
        <w:rPr>
          <w:rFonts w:hAnsi="Times New Roman" w:cs="Times New Roman"/>
          <w:sz w:val="22"/>
          <w:szCs w:val="22"/>
        </w:rPr>
        <w:t>(</w:t>
      </w:r>
      <w:r w:rsidR="00CA05C5" w:rsidRPr="00133D19">
        <w:rPr>
          <w:rFonts w:hAnsi="Times New Roman" w:cs="Times New Roman"/>
          <w:sz w:val="22"/>
          <w:szCs w:val="22"/>
        </w:rPr>
        <w:t xml:space="preserve">see </w:t>
      </w:r>
      <w:r w:rsidR="00EB4F6E" w:rsidRPr="00133D19">
        <w:rPr>
          <w:rFonts w:hAnsi="Times New Roman" w:cs="Times New Roman"/>
          <w:sz w:val="22"/>
          <w:szCs w:val="22"/>
        </w:rPr>
        <w:t>Miles and Snow (1978) and Porter (1980)</w:t>
      </w:r>
      <w:r w:rsidR="003B1E1D" w:rsidRPr="00133D19">
        <w:rPr>
          <w:rFonts w:hAnsi="Times New Roman" w:cs="Times New Roman"/>
          <w:sz w:val="22"/>
          <w:szCs w:val="22"/>
        </w:rPr>
        <w:t>)</w:t>
      </w:r>
      <w:r w:rsidR="00EB4F6E" w:rsidRPr="00133D19">
        <w:rPr>
          <w:rFonts w:hAnsi="Times New Roman" w:cs="Times New Roman"/>
          <w:sz w:val="22"/>
          <w:szCs w:val="22"/>
        </w:rPr>
        <w:t>.  T</w:t>
      </w:r>
      <w:r w:rsidR="00C83437" w:rsidRPr="00133D19">
        <w:rPr>
          <w:rFonts w:hAnsi="Times New Roman" w:cs="Times New Roman"/>
          <w:sz w:val="22"/>
          <w:szCs w:val="22"/>
        </w:rPr>
        <w:t xml:space="preserve">axonomy </w:t>
      </w:r>
      <w:r w:rsidR="00EB4F6E" w:rsidRPr="00133D19">
        <w:rPr>
          <w:rFonts w:hAnsi="Times New Roman" w:cs="Times New Roman"/>
          <w:sz w:val="22"/>
          <w:szCs w:val="22"/>
        </w:rPr>
        <w:t>configurations rely</w:t>
      </w:r>
      <w:r w:rsidR="00C83437" w:rsidRPr="00133D19">
        <w:rPr>
          <w:rFonts w:hAnsi="Times New Roman" w:cs="Times New Roman"/>
          <w:sz w:val="22"/>
          <w:szCs w:val="22"/>
        </w:rPr>
        <w:t xml:space="preserve"> on quantitative data and me</w:t>
      </w:r>
      <w:r w:rsidR="00EB4F6E" w:rsidRPr="00133D19">
        <w:rPr>
          <w:rFonts w:hAnsi="Times New Roman" w:cs="Times New Roman"/>
          <w:sz w:val="22"/>
          <w:szCs w:val="22"/>
        </w:rPr>
        <w:t xml:space="preserve">thods such as </w:t>
      </w:r>
      <w:r w:rsidR="007D4707" w:rsidRPr="00133D19">
        <w:rPr>
          <w:rFonts w:hAnsi="Times New Roman" w:cs="Times New Roman"/>
          <w:sz w:val="22"/>
          <w:szCs w:val="22"/>
        </w:rPr>
        <w:t xml:space="preserve"> factor and cluster analyse</w:t>
      </w:r>
      <w:r w:rsidR="00C83437" w:rsidRPr="00133D19">
        <w:rPr>
          <w:rFonts w:hAnsi="Times New Roman" w:cs="Times New Roman"/>
          <w:sz w:val="22"/>
          <w:szCs w:val="22"/>
        </w:rPr>
        <w:t xml:space="preserve">s </w:t>
      </w:r>
      <w:r w:rsidR="00EB4F6E" w:rsidRPr="00133D19">
        <w:rPr>
          <w:rFonts w:hAnsi="Times New Roman" w:cs="Times New Roman"/>
          <w:sz w:val="22"/>
          <w:szCs w:val="22"/>
        </w:rPr>
        <w:t xml:space="preserve">as </w:t>
      </w:r>
      <w:r w:rsidR="00C83437" w:rsidRPr="00133D19">
        <w:rPr>
          <w:rFonts w:hAnsi="Times New Roman" w:cs="Times New Roman"/>
          <w:sz w:val="22"/>
          <w:szCs w:val="22"/>
        </w:rPr>
        <w:t xml:space="preserve">first implemented by Miller and Friesen (1977) in search </w:t>
      </w:r>
      <w:r w:rsidR="00CA05C5" w:rsidRPr="00133D19">
        <w:rPr>
          <w:rFonts w:hAnsi="Times New Roman" w:cs="Times New Roman"/>
          <w:sz w:val="22"/>
          <w:szCs w:val="22"/>
        </w:rPr>
        <w:t>of</w:t>
      </w:r>
      <w:r w:rsidR="00C83437" w:rsidRPr="00133D19">
        <w:rPr>
          <w:rFonts w:hAnsi="Times New Roman" w:cs="Times New Roman"/>
          <w:sz w:val="22"/>
          <w:szCs w:val="22"/>
        </w:rPr>
        <w:t xml:space="preserve"> </w:t>
      </w:r>
      <w:r w:rsidR="00586FF6" w:rsidRPr="00133D19">
        <w:rPr>
          <w:rFonts w:hAnsi="Times New Roman" w:cs="Times New Roman"/>
          <w:sz w:val="22"/>
          <w:szCs w:val="22"/>
        </w:rPr>
        <w:t>organisation</w:t>
      </w:r>
      <w:r w:rsidR="00C83437" w:rsidRPr="00133D19">
        <w:rPr>
          <w:rFonts w:hAnsi="Times New Roman" w:cs="Times New Roman"/>
          <w:sz w:val="22"/>
          <w:szCs w:val="22"/>
        </w:rPr>
        <w:t xml:space="preserve">al archetypes. </w:t>
      </w:r>
    </w:p>
    <w:p w14:paraId="63C7089C" w14:textId="7742B526" w:rsidR="008B4707" w:rsidRPr="00133D19" w:rsidRDefault="005E2B9C"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EB4F6E" w:rsidRPr="00133D19">
        <w:rPr>
          <w:rFonts w:hAnsi="Times New Roman" w:cs="Times New Roman"/>
          <w:sz w:val="22"/>
          <w:szCs w:val="22"/>
        </w:rPr>
        <w:t xml:space="preserve">Miller (1996) conceptually elaborates on the third approach, </w:t>
      </w:r>
      <w:r w:rsidR="002C111C" w:rsidRPr="00133D19">
        <w:rPr>
          <w:rFonts w:hAnsi="Times New Roman" w:cs="Times New Roman"/>
          <w:sz w:val="22"/>
          <w:szCs w:val="22"/>
        </w:rPr>
        <w:t xml:space="preserve">configuration as quality, </w:t>
      </w:r>
      <w:r w:rsidR="00EB4F6E" w:rsidRPr="00133D19">
        <w:rPr>
          <w:rFonts w:hAnsi="Times New Roman" w:cs="Times New Roman"/>
          <w:sz w:val="22"/>
          <w:szCs w:val="22"/>
        </w:rPr>
        <w:t xml:space="preserve">and argues that it </w:t>
      </w:r>
      <w:r w:rsidR="001A036A" w:rsidRPr="00133D19">
        <w:rPr>
          <w:rFonts w:hAnsi="Times New Roman" w:cs="Times New Roman"/>
          <w:sz w:val="22"/>
          <w:szCs w:val="22"/>
        </w:rPr>
        <w:t>increases knowledge</w:t>
      </w:r>
      <w:r w:rsidR="00EB4F6E" w:rsidRPr="00133D19">
        <w:rPr>
          <w:rFonts w:hAnsi="Times New Roman" w:cs="Times New Roman"/>
          <w:sz w:val="22"/>
          <w:szCs w:val="22"/>
        </w:rPr>
        <w:t xml:space="preserve"> </w:t>
      </w:r>
      <w:r w:rsidR="00675481" w:rsidRPr="00133D19">
        <w:rPr>
          <w:rFonts w:hAnsi="Times New Roman" w:cs="Times New Roman"/>
          <w:sz w:val="22"/>
          <w:szCs w:val="22"/>
        </w:rPr>
        <w:t xml:space="preserve">on </w:t>
      </w:r>
      <w:r w:rsidR="00EB4F6E" w:rsidRPr="00133D19">
        <w:rPr>
          <w:rFonts w:hAnsi="Times New Roman" w:cs="Times New Roman"/>
          <w:sz w:val="22"/>
          <w:szCs w:val="22"/>
        </w:rPr>
        <w:t>how and why the attributes in typologies and taxonomies developed are interrelated. However, largely due to methodological constraints, this has been overlooked empirically</w:t>
      </w:r>
      <w:r w:rsidR="002C111C" w:rsidRPr="00133D19">
        <w:rPr>
          <w:rFonts w:hAnsi="Times New Roman" w:cs="Times New Roman"/>
          <w:sz w:val="22"/>
          <w:szCs w:val="22"/>
        </w:rPr>
        <w:t xml:space="preserve">. </w:t>
      </w:r>
      <w:r w:rsidR="00F444E7" w:rsidRPr="00133D19">
        <w:rPr>
          <w:rFonts w:hAnsi="Times New Roman" w:cs="Times New Roman"/>
          <w:sz w:val="22"/>
          <w:szCs w:val="22"/>
        </w:rPr>
        <w:t>Attributes of the configuration are expected to be tightly interdependent and mutually supportive, the significance of which can be best understood by mak</w:t>
      </w:r>
      <w:r w:rsidR="007D2B16" w:rsidRPr="00133D19">
        <w:rPr>
          <w:rFonts w:hAnsi="Times New Roman" w:cs="Times New Roman"/>
          <w:sz w:val="22"/>
          <w:szCs w:val="22"/>
        </w:rPr>
        <w:t>ing reference to the whole, that is</w:t>
      </w:r>
      <w:r w:rsidR="00F444E7" w:rsidRPr="00133D19">
        <w:rPr>
          <w:rFonts w:hAnsi="Times New Roman" w:cs="Times New Roman"/>
          <w:sz w:val="22"/>
          <w:szCs w:val="22"/>
        </w:rPr>
        <w:t xml:space="preserve"> the configurational setting, which  Miller (1996) refers to as ‘complex systems’. Miller (1996</w:t>
      </w:r>
      <w:r w:rsidR="00412E13" w:rsidRPr="00133D19">
        <w:rPr>
          <w:rFonts w:hAnsi="Times New Roman" w:cs="Times New Roman"/>
          <w:sz w:val="22"/>
          <w:szCs w:val="22"/>
        </w:rPr>
        <w:t>: 509</w:t>
      </w:r>
      <w:r w:rsidR="00F444E7" w:rsidRPr="00133D19">
        <w:rPr>
          <w:rFonts w:hAnsi="Times New Roman" w:cs="Times New Roman"/>
          <w:sz w:val="22"/>
          <w:szCs w:val="22"/>
        </w:rPr>
        <w:t>) defines configuration as quality</w:t>
      </w:r>
      <w:r w:rsidR="008B4707" w:rsidRPr="00133D19">
        <w:rPr>
          <w:rFonts w:hAnsi="Times New Roman" w:cs="Times New Roman"/>
          <w:sz w:val="22"/>
          <w:szCs w:val="22"/>
        </w:rPr>
        <w:t xml:space="preserve"> as the degree to which an organisation’s attributes are orchestrated by a single theme which can be fo</w:t>
      </w:r>
      <w:r w:rsidR="00412E13" w:rsidRPr="00133D19">
        <w:rPr>
          <w:rFonts w:hAnsi="Times New Roman" w:cs="Times New Roman"/>
          <w:sz w:val="22"/>
          <w:szCs w:val="22"/>
        </w:rPr>
        <w:t xml:space="preserve">und within or across categories. </w:t>
      </w:r>
      <w:r w:rsidR="008B4707" w:rsidRPr="00133D19">
        <w:rPr>
          <w:rFonts w:hAnsi="Times New Roman" w:cs="Times New Roman"/>
          <w:sz w:val="22"/>
          <w:szCs w:val="22"/>
        </w:rPr>
        <w:t xml:space="preserve">Unlike taxonomy and typology approaches, configuration as quality does not aim to group organisations with empirically or conceptually significant clustering of attributes. Instead, it aims </w:t>
      </w:r>
      <w:r w:rsidR="003A1F5C" w:rsidRPr="00133D19">
        <w:rPr>
          <w:rFonts w:hAnsi="Times New Roman" w:cs="Times New Roman"/>
          <w:sz w:val="22"/>
          <w:szCs w:val="22"/>
        </w:rPr>
        <w:t>to</w:t>
      </w:r>
      <w:r w:rsidR="008B4707" w:rsidRPr="00133D19">
        <w:rPr>
          <w:rFonts w:hAnsi="Times New Roman" w:cs="Times New Roman"/>
          <w:sz w:val="22"/>
          <w:szCs w:val="22"/>
        </w:rPr>
        <w:t xml:space="preserve"> explain the degree of alignment or coherence among the attributes of the theme or concept being studied. The higher the degree of coherence among the attributes of a concept, the better their joint performance. Where there is discord, the overall quality of the performance is poor. </w:t>
      </w:r>
    </w:p>
    <w:p w14:paraId="70D490A7" w14:textId="22158079" w:rsidR="00A37EBB" w:rsidRPr="00133D19" w:rsidRDefault="005E2B9C"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80233E" w:rsidRPr="00133D19">
        <w:rPr>
          <w:rFonts w:hAnsi="Times New Roman" w:cs="Times New Roman"/>
          <w:sz w:val="22"/>
          <w:szCs w:val="22"/>
        </w:rPr>
        <w:t>Configuration as quality</w:t>
      </w:r>
      <w:r w:rsidR="00380DB0" w:rsidRPr="00133D19">
        <w:rPr>
          <w:rFonts w:hAnsi="Times New Roman" w:cs="Times New Roman"/>
          <w:sz w:val="22"/>
          <w:szCs w:val="22"/>
        </w:rPr>
        <w:t xml:space="preserve"> approach encompasses</w:t>
      </w:r>
      <w:r w:rsidR="0080233E" w:rsidRPr="00133D19">
        <w:rPr>
          <w:rFonts w:hAnsi="Times New Roman" w:cs="Times New Roman"/>
          <w:sz w:val="22"/>
          <w:szCs w:val="22"/>
        </w:rPr>
        <w:t xml:space="preserve"> characteristics such as causality, asymmetry</w:t>
      </w:r>
      <w:r w:rsidR="00675481" w:rsidRPr="00133D19">
        <w:rPr>
          <w:rFonts w:hAnsi="Times New Roman" w:cs="Times New Roman"/>
          <w:sz w:val="22"/>
          <w:szCs w:val="22"/>
        </w:rPr>
        <w:t>,</w:t>
      </w:r>
      <w:r w:rsidR="0080233E" w:rsidRPr="00133D19">
        <w:rPr>
          <w:rStyle w:val="FootnoteReference"/>
          <w:rFonts w:hAnsi="Times New Roman" w:cs="Times New Roman"/>
          <w:sz w:val="22"/>
          <w:szCs w:val="22"/>
        </w:rPr>
        <w:footnoteReference w:id="3"/>
      </w:r>
      <w:r w:rsidR="0080233E" w:rsidRPr="00133D19">
        <w:rPr>
          <w:rFonts w:hAnsi="Times New Roman" w:cs="Times New Roman"/>
          <w:sz w:val="22"/>
          <w:szCs w:val="22"/>
        </w:rPr>
        <w:t xml:space="preserve"> equifinality</w:t>
      </w:r>
      <w:r w:rsidR="0080233E" w:rsidRPr="00133D19">
        <w:rPr>
          <w:rStyle w:val="FootnoteReference"/>
          <w:rFonts w:hAnsi="Times New Roman" w:cs="Times New Roman"/>
          <w:sz w:val="22"/>
          <w:szCs w:val="22"/>
        </w:rPr>
        <w:footnoteReference w:id="4"/>
      </w:r>
      <w:r w:rsidR="0080233E" w:rsidRPr="00133D19">
        <w:rPr>
          <w:rFonts w:hAnsi="Times New Roman" w:cs="Times New Roman"/>
          <w:sz w:val="22"/>
          <w:szCs w:val="22"/>
        </w:rPr>
        <w:t xml:space="preserve"> and substitution, which differentiate this approach  from taxonomies and typologies (Miller 1987b, 1990</w:t>
      </w:r>
      <w:r w:rsidR="00380DB0" w:rsidRPr="00133D19">
        <w:rPr>
          <w:rFonts w:hAnsi="Times New Roman" w:cs="Times New Roman"/>
          <w:sz w:val="22"/>
          <w:szCs w:val="22"/>
        </w:rPr>
        <w:t>, 1996</w:t>
      </w:r>
      <w:r w:rsidR="0080233E" w:rsidRPr="00133D19">
        <w:rPr>
          <w:rFonts w:hAnsi="Times New Roman" w:cs="Times New Roman"/>
          <w:sz w:val="22"/>
          <w:szCs w:val="22"/>
        </w:rPr>
        <w:t xml:space="preserve">; Venkatraman 1989). </w:t>
      </w:r>
      <w:r w:rsidR="00380DB0" w:rsidRPr="00133D19">
        <w:rPr>
          <w:rFonts w:hAnsi="Times New Roman" w:cs="Times New Roman"/>
          <w:sz w:val="22"/>
          <w:szCs w:val="22"/>
        </w:rPr>
        <w:t xml:space="preserve">Causal, </w:t>
      </w:r>
      <w:r w:rsidR="0080233E" w:rsidRPr="00133D19">
        <w:rPr>
          <w:rFonts w:hAnsi="Times New Roman" w:cs="Times New Roman"/>
          <w:sz w:val="22"/>
          <w:szCs w:val="22"/>
        </w:rPr>
        <w:t>equifinal</w:t>
      </w:r>
      <w:r w:rsidR="00380DB0" w:rsidRPr="00133D19">
        <w:rPr>
          <w:rFonts w:hAnsi="Times New Roman" w:cs="Times New Roman"/>
          <w:sz w:val="22"/>
          <w:szCs w:val="22"/>
        </w:rPr>
        <w:t xml:space="preserve"> and asymmetric</w:t>
      </w:r>
      <w:r w:rsidR="0080233E" w:rsidRPr="00133D19">
        <w:rPr>
          <w:rFonts w:hAnsi="Times New Roman" w:cs="Times New Roman"/>
          <w:b/>
          <w:sz w:val="22"/>
          <w:szCs w:val="22"/>
        </w:rPr>
        <w:t xml:space="preserve"> </w:t>
      </w:r>
      <w:r w:rsidR="0080233E" w:rsidRPr="00133D19">
        <w:rPr>
          <w:rFonts w:hAnsi="Times New Roman" w:cs="Times New Roman"/>
          <w:sz w:val="22"/>
          <w:szCs w:val="22"/>
        </w:rPr>
        <w:t>alignment configurations are important to uncover</w:t>
      </w:r>
      <w:r w:rsidR="00380DB0" w:rsidRPr="00133D19">
        <w:rPr>
          <w:rFonts w:hAnsi="Times New Roman" w:cs="Times New Roman"/>
          <w:sz w:val="22"/>
          <w:szCs w:val="22"/>
        </w:rPr>
        <w:t xml:space="preserve"> in the entrepreneurship</w:t>
      </w:r>
      <w:r w:rsidR="0080233E" w:rsidRPr="00133D19">
        <w:rPr>
          <w:rFonts w:hAnsi="Times New Roman" w:cs="Times New Roman"/>
          <w:sz w:val="22"/>
          <w:szCs w:val="22"/>
        </w:rPr>
        <w:t xml:space="preserve"> field. They provide insights for entrepreneurs, managers and policy makers to make informed choices of</w:t>
      </w:r>
      <w:r w:rsidR="00CC0C79" w:rsidRPr="00133D19">
        <w:rPr>
          <w:rFonts w:hAnsi="Times New Roman" w:cs="Times New Roman"/>
          <w:sz w:val="22"/>
          <w:szCs w:val="22"/>
        </w:rPr>
        <w:t xml:space="preserve"> available alternative strategies</w:t>
      </w:r>
      <w:r w:rsidR="0080233E" w:rsidRPr="00133D19">
        <w:rPr>
          <w:rFonts w:hAnsi="Times New Roman" w:cs="Times New Roman"/>
          <w:sz w:val="22"/>
          <w:szCs w:val="22"/>
        </w:rPr>
        <w:t xml:space="preserve"> when focusing on organisational and policy priorities. Therefore, adopting a configurational approach framed by quality perspective will enhance our understanding of the alignment among the attributes of entrepreneurial opportunity exploitation at different levels and will allow us to contribute both conceptually and empirically to</w:t>
      </w:r>
      <w:r w:rsidR="00D34EE0" w:rsidRPr="00133D19">
        <w:rPr>
          <w:rFonts w:hAnsi="Times New Roman" w:cs="Times New Roman"/>
          <w:sz w:val="22"/>
          <w:szCs w:val="22"/>
        </w:rPr>
        <w:t xml:space="preserve"> </w:t>
      </w:r>
      <w:r w:rsidR="0080233E" w:rsidRPr="00133D19">
        <w:rPr>
          <w:rFonts w:hAnsi="Times New Roman" w:cs="Times New Roman"/>
          <w:sz w:val="22"/>
          <w:szCs w:val="22"/>
        </w:rPr>
        <w:t>the entrepreneurship field.</w:t>
      </w:r>
      <w:r w:rsidR="0080233E" w:rsidRPr="00133D19">
        <w:rPr>
          <w:rStyle w:val="FootnoteReference"/>
          <w:rFonts w:hAnsi="Times New Roman" w:cs="Times New Roman"/>
          <w:sz w:val="22"/>
          <w:szCs w:val="22"/>
        </w:rPr>
        <w:footnoteReference w:id="5"/>
      </w:r>
      <w:r w:rsidR="0080233E" w:rsidRPr="00133D19">
        <w:rPr>
          <w:rFonts w:hAnsi="Times New Roman" w:cs="Times New Roman"/>
          <w:sz w:val="22"/>
          <w:szCs w:val="22"/>
        </w:rPr>
        <w:t xml:space="preserve"> </w:t>
      </w:r>
      <w:r w:rsidR="003A1F5C" w:rsidRPr="00133D19">
        <w:rPr>
          <w:rFonts w:hAnsi="Times New Roman" w:cs="Times New Roman"/>
          <w:sz w:val="22"/>
          <w:szCs w:val="22"/>
        </w:rPr>
        <w:t xml:space="preserve">The following </w:t>
      </w:r>
      <w:r w:rsidR="0080233E" w:rsidRPr="00133D19">
        <w:rPr>
          <w:rFonts w:hAnsi="Times New Roman" w:cs="Times New Roman"/>
          <w:sz w:val="22"/>
          <w:szCs w:val="22"/>
        </w:rPr>
        <w:t xml:space="preserve">section explains </w:t>
      </w:r>
      <w:r w:rsidR="003A1F5C" w:rsidRPr="00133D19">
        <w:rPr>
          <w:rFonts w:hAnsi="Times New Roman" w:cs="Times New Roman"/>
          <w:sz w:val="22"/>
          <w:szCs w:val="22"/>
        </w:rPr>
        <w:t>the</w:t>
      </w:r>
      <w:r w:rsidR="0080233E" w:rsidRPr="00133D19">
        <w:rPr>
          <w:rFonts w:hAnsi="Times New Roman" w:cs="Times New Roman"/>
          <w:sz w:val="22"/>
          <w:szCs w:val="22"/>
        </w:rPr>
        <w:t xml:space="preserve"> framework.</w:t>
      </w:r>
    </w:p>
    <w:p w14:paraId="4C06C59E" w14:textId="302BE434" w:rsidR="00C83437" w:rsidRPr="00133D19" w:rsidRDefault="007F0CA6" w:rsidP="005B1C54">
      <w:pPr>
        <w:pStyle w:val="Heading1"/>
        <w:spacing w:after="0" w:afterAutospacing="0" w:line="360" w:lineRule="auto"/>
        <w:jc w:val="both"/>
        <w:rPr>
          <w:szCs w:val="24"/>
          <w:lang w:val="en-US"/>
        </w:rPr>
      </w:pPr>
      <w:r w:rsidRPr="00133D19">
        <w:rPr>
          <w:szCs w:val="24"/>
          <w:lang w:val="en-US"/>
        </w:rPr>
        <w:lastRenderedPageBreak/>
        <w:t>Conceptualizing Firm - Environment A</w:t>
      </w:r>
      <w:r w:rsidR="00C83437" w:rsidRPr="00133D19">
        <w:rPr>
          <w:szCs w:val="24"/>
          <w:lang w:val="en-US"/>
        </w:rPr>
        <w:t xml:space="preserve">lignment </w:t>
      </w:r>
      <w:r w:rsidRPr="00133D19">
        <w:rPr>
          <w:szCs w:val="24"/>
          <w:lang w:val="en-US"/>
        </w:rPr>
        <w:t>of Entrepreneurial Opportunity E</w:t>
      </w:r>
      <w:r w:rsidR="001807E9" w:rsidRPr="00133D19">
        <w:rPr>
          <w:szCs w:val="24"/>
          <w:lang w:val="en-US"/>
        </w:rPr>
        <w:t xml:space="preserve">xploitation </w:t>
      </w:r>
      <w:r w:rsidRPr="00133D19">
        <w:rPr>
          <w:szCs w:val="24"/>
          <w:lang w:val="en-US"/>
        </w:rPr>
        <w:t>from a Configurational Quality P</w:t>
      </w:r>
      <w:r w:rsidR="00C83437" w:rsidRPr="00133D19">
        <w:rPr>
          <w:szCs w:val="24"/>
          <w:lang w:val="en-US"/>
        </w:rPr>
        <w:t>erspective</w:t>
      </w:r>
    </w:p>
    <w:p w14:paraId="7AA04321" w14:textId="1EEF2C21" w:rsidR="00C83437" w:rsidRPr="00133D19" w:rsidRDefault="00110C6E" w:rsidP="009F5C1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hAnsi="Times New Roman" w:cs="Times New Roman"/>
          <w:sz w:val="22"/>
          <w:szCs w:val="22"/>
        </w:rPr>
      </w:pPr>
      <w:r w:rsidRPr="00133D19">
        <w:rPr>
          <w:rFonts w:hAnsi="Times New Roman" w:cs="Times New Roman"/>
          <w:sz w:val="22"/>
          <w:szCs w:val="22"/>
        </w:rPr>
        <w:tab/>
      </w:r>
      <w:r w:rsidR="00C83437" w:rsidRPr="00133D19">
        <w:rPr>
          <w:rFonts w:hAnsi="Times New Roman" w:cs="Times New Roman"/>
          <w:sz w:val="22"/>
          <w:szCs w:val="22"/>
        </w:rPr>
        <w:t>Entrepreneurship literature discusses resources, competences and oppor</w:t>
      </w:r>
      <w:r w:rsidR="008D7AAB" w:rsidRPr="00133D19">
        <w:rPr>
          <w:rFonts w:hAnsi="Times New Roman" w:cs="Times New Roman"/>
          <w:sz w:val="22"/>
          <w:szCs w:val="22"/>
        </w:rPr>
        <w:t>tunities for their</w:t>
      </w:r>
      <w:r w:rsidR="00072D88" w:rsidRPr="00133D19">
        <w:rPr>
          <w:rFonts w:hAnsi="Times New Roman" w:cs="Times New Roman"/>
          <w:sz w:val="22"/>
          <w:szCs w:val="22"/>
        </w:rPr>
        <w:t xml:space="preserve"> effects on firm </w:t>
      </w:r>
      <w:r w:rsidR="00C83437" w:rsidRPr="00133D19">
        <w:rPr>
          <w:rFonts w:hAnsi="Times New Roman" w:cs="Times New Roman"/>
          <w:sz w:val="22"/>
          <w:szCs w:val="22"/>
        </w:rPr>
        <w:t>survival and growth</w:t>
      </w:r>
      <w:r w:rsidR="00412E13" w:rsidRPr="00133D19">
        <w:rPr>
          <w:rFonts w:hAnsi="Times New Roman" w:cs="Times New Roman"/>
          <w:sz w:val="22"/>
          <w:szCs w:val="22"/>
        </w:rPr>
        <w:t xml:space="preserve"> (Dess et al. 1997; Audretsch et al. 2008; Foss and Klein</w:t>
      </w:r>
      <w:r w:rsidR="00A73165" w:rsidRPr="00133D19">
        <w:rPr>
          <w:rFonts w:hAnsi="Times New Roman" w:cs="Times New Roman"/>
          <w:sz w:val="22"/>
          <w:szCs w:val="22"/>
        </w:rPr>
        <w:t xml:space="preserve"> 2012)</w:t>
      </w:r>
      <w:r w:rsidR="00C83437" w:rsidRPr="00133D19">
        <w:rPr>
          <w:rFonts w:hAnsi="Times New Roman" w:cs="Times New Roman"/>
          <w:sz w:val="22"/>
          <w:szCs w:val="22"/>
        </w:rPr>
        <w:t>. These are observ</w:t>
      </w:r>
      <w:r w:rsidR="00412E13" w:rsidRPr="00133D19">
        <w:rPr>
          <w:rFonts w:hAnsi="Times New Roman" w:cs="Times New Roman"/>
          <w:sz w:val="22"/>
          <w:szCs w:val="22"/>
        </w:rPr>
        <w:t>ed as technology-related (Shane</w:t>
      </w:r>
      <w:r w:rsidR="00C83437" w:rsidRPr="00133D19">
        <w:rPr>
          <w:rFonts w:hAnsi="Times New Roman" w:cs="Times New Roman"/>
          <w:sz w:val="22"/>
          <w:szCs w:val="22"/>
        </w:rPr>
        <w:t xml:space="preserve"> 1992, 1996; Wiklund and Shepherd, 2003a, 2003b; Gregoire and Shepherd, 2012), market-related (</w:t>
      </w:r>
      <w:r w:rsidR="00412E13" w:rsidRPr="00133D19">
        <w:rPr>
          <w:rFonts w:hAnsi="Times New Roman" w:cs="Times New Roman"/>
          <w:sz w:val="22"/>
          <w:szCs w:val="22"/>
        </w:rPr>
        <w:t>McKelvie and Wiklund</w:t>
      </w:r>
      <w:r w:rsidR="00C83437" w:rsidRPr="00133D19">
        <w:rPr>
          <w:rFonts w:hAnsi="Times New Roman" w:cs="Times New Roman"/>
          <w:sz w:val="22"/>
          <w:szCs w:val="22"/>
        </w:rPr>
        <w:t xml:space="preserve"> 2004; Shepherd and DeT</w:t>
      </w:r>
      <w:r w:rsidR="00412E13" w:rsidRPr="00133D19">
        <w:rPr>
          <w:rFonts w:hAnsi="Times New Roman" w:cs="Times New Roman"/>
          <w:sz w:val="22"/>
          <w:szCs w:val="22"/>
        </w:rPr>
        <w:t>ienne</w:t>
      </w:r>
      <w:r w:rsidR="00E91480" w:rsidRPr="00133D19">
        <w:rPr>
          <w:rFonts w:hAnsi="Times New Roman" w:cs="Times New Roman"/>
          <w:sz w:val="22"/>
          <w:szCs w:val="22"/>
        </w:rPr>
        <w:t xml:space="preserve"> 2005; Zahra et al.</w:t>
      </w:r>
      <w:r w:rsidR="00C83437" w:rsidRPr="00133D19">
        <w:rPr>
          <w:rFonts w:hAnsi="Times New Roman" w:cs="Times New Roman"/>
          <w:sz w:val="22"/>
          <w:szCs w:val="22"/>
        </w:rPr>
        <w:t xml:space="preserve"> 2005) and as institutional factors (S</w:t>
      </w:r>
      <w:r w:rsidR="00412E13" w:rsidRPr="00133D19">
        <w:rPr>
          <w:rFonts w:hAnsi="Times New Roman" w:cs="Times New Roman"/>
          <w:sz w:val="22"/>
          <w:szCs w:val="22"/>
        </w:rPr>
        <w:t>ine and David 2003, 2010; Wright et al.</w:t>
      </w:r>
      <w:r w:rsidR="00C83437" w:rsidRPr="00133D19">
        <w:rPr>
          <w:rFonts w:hAnsi="Times New Roman" w:cs="Times New Roman"/>
          <w:sz w:val="22"/>
          <w:szCs w:val="22"/>
        </w:rPr>
        <w:t xml:space="preserve"> 2005</w:t>
      </w:r>
      <w:r w:rsidR="00C83437" w:rsidRPr="00133D19">
        <w:rPr>
          <w:rFonts w:eastAsia="AdvOT863180fb" w:hAnsi="Times New Roman" w:cs="Times New Roman"/>
          <w:sz w:val="22"/>
          <w:szCs w:val="22"/>
        </w:rPr>
        <w:t xml:space="preserve">). </w:t>
      </w:r>
      <w:r w:rsidR="00C83437" w:rsidRPr="00133D19">
        <w:rPr>
          <w:rFonts w:hAnsi="Times New Roman" w:cs="Times New Roman"/>
          <w:sz w:val="22"/>
          <w:szCs w:val="22"/>
        </w:rPr>
        <w:t xml:space="preserve">Manifested at </w:t>
      </w:r>
      <w:r w:rsidR="001807E9" w:rsidRPr="00133D19">
        <w:rPr>
          <w:rFonts w:hAnsi="Times New Roman" w:cs="Times New Roman"/>
          <w:sz w:val="22"/>
          <w:szCs w:val="22"/>
        </w:rPr>
        <w:t xml:space="preserve">the </w:t>
      </w:r>
      <w:r w:rsidR="00586FF6" w:rsidRPr="00133D19">
        <w:rPr>
          <w:rFonts w:hAnsi="Times New Roman" w:cs="Times New Roman"/>
          <w:sz w:val="22"/>
          <w:szCs w:val="22"/>
        </w:rPr>
        <w:t>organisation</w:t>
      </w:r>
      <w:r w:rsidR="00DE016B" w:rsidRPr="00133D19">
        <w:rPr>
          <w:rFonts w:hAnsi="Times New Roman" w:cs="Times New Roman"/>
          <w:sz w:val="22"/>
          <w:szCs w:val="22"/>
        </w:rPr>
        <w:t xml:space="preserve"> </w:t>
      </w:r>
      <w:r w:rsidR="00C83437" w:rsidRPr="00133D19">
        <w:rPr>
          <w:rFonts w:hAnsi="Times New Roman" w:cs="Times New Roman"/>
          <w:sz w:val="22"/>
          <w:szCs w:val="22"/>
        </w:rPr>
        <w:t xml:space="preserve">and in the environment, opportunities can be observed as firms having the appropriate technological, market-related and financial resources, distinctive competences in place when the </w:t>
      </w:r>
      <w:r w:rsidR="00A26178" w:rsidRPr="00133D19">
        <w:rPr>
          <w:rFonts w:hAnsi="Times New Roman" w:cs="Times New Roman"/>
          <w:sz w:val="22"/>
          <w:szCs w:val="22"/>
        </w:rPr>
        <w:t xml:space="preserve">market </w:t>
      </w:r>
      <w:r w:rsidR="003A1F5C" w:rsidRPr="00133D19">
        <w:rPr>
          <w:rFonts w:hAnsi="Times New Roman" w:cs="Times New Roman"/>
          <w:sz w:val="22"/>
          <w:szCs w:val="22"/>
        </w:rPr>
        <w:t>opportunity</w:t>
      </w:r>
      <w:r w:rsidR="00A26178" w:rsidRPr="00133D19">
        <w:rPr>
          <w:rFonts w:hAnsi="Times New Roman" w:cs="Times New Roman"/>
          <w:sz w:val="22"/>
          <w:szCs w:val="22"/>
        </w:rPr>
        <w:t xml:space="preserve"> emerges</w:t>
      </w:r>
      <w:r w:rsidR="001B05A8" w:rsidRPr="00133D19">
        <w:rPr>
          <w:rFonts w:hAnsi="Times New Roman" w:cs="Times New Roman"/>
          <w:sz w:val="22"/>
          <w:szCs w:val="22"/>
        </w:rPr>
        <w:t>.</w:t>
      </w:r>
      <w:r w:rsidR="00072D88" w:rsidRPr="00133D19">
        <w:rPr>
          <w:rFonts w:hAnsi="Times New Roman" w:cs="Times New Roman"/>
          <w:sz w:val="22"/>
          <w:szCs w:val="22"/>
        </w:rPr>
        <w:t xml:space="preserve"> A focus on opportunities particularly in entrepreneurially driven firms affect</w:t>
      </w:r>
      <w:r w:rsidR="00A26178" w:rsidRPr="00133D19">
        <w:rPr>
          <w:rFonts w:hAnsi="Times New Roman" w:cs="Times New Roman"/>
          <w:sz w:val="22"/>
          <w:szCs w:val="22"/>
        </w:rPr>
        <w:t>s</w:t>
      </w:r>
      <w:r w:rsidR="00072D88" w:rsidRPr="00133D19">
        <w:rPr>
          <w:rFonts w:hAnsi="Times New Roman" w:cs="Times New Roman"/>
          <w:sz w:val="22"/>
          <w:szCs w:val="22"/>
        </w:rPr>
        <w:t xml:space="preserve"> business growth positively </w:t>
      </w:r>
      <w:r w:rsidR="00412E13" w:rsidRPr="00133D19">
        <w:rPr>
          <w:rFonts w:hAnsi="Times New Roman" w:cs="Times New Roman"/>
          <w:sz w:val="22"/>
          <w:szCs w:val="22"/>
        </w:rPr>
        <w:t>(Gielnik et al.</w:t>
      </w:r>
      <w:r w:rsidR="00072D88" w:rsidRPr="00133D19">
        <w:rPr>
          <w:rFonts w:hAnsi="Times New Roman" w:cs="Times New Roman"/>
          <w:sz w:val="22"/>
          <w:szCs w:val="22"/>
        </w:rPr>
        <w:t xml:space="preserve"> 2017). </w:t>
      </w:r>
    </w:p>
    <w:p w14:paraId="5D8934AE" w14:textId="683F8650" w:rsidR="00C83437" w:rsidRPr="00133D19" w:rsidRDefault="005E2B9C"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C83437" w:rsidRPr="00133D19">
        <w:rPr>
          <w:rFonts w:hAnsi="Times New Roman" w:cs="Times New Roman"/>
          <w:sz w:val="22"/>
          <w:szCs w:val="22"/>
        </w:rPr>
        <w:t>Our framework is rooted in the theme of entrepreneurial opportunity exploitation which established that timely discovery, identification and effective exploitation of entrepreneurial opportunities lead to high level firm performance (Venkataraman</w:t>
      </w:r>
      <w:r w:rsidR="00412E13" w:rsidRPr="00133D19">
        <w:rPr>
          <w:rFonts w:hAnsi="Times New Roman" w:cs="Times New Roman"/>
          <w:sz w:val="22"/>
          <w:szCs w:val="22"/>
        </w:rPr>
        <w:t xml:space="preserve"> 1997; Shane and Venkataraman 2000; Shepherd and DeTienne</w:t>
      </w:r>
      <w:r w:rsidR="00C83437" w:rsidRPr="00133D19">
        <w:rPr>
          <w:rFonts w:hAnsi="Times New Roman" w:cs="Times New Roman"/>
          <w:sz w:val="22"/>
          <w:szCs w:val="22"/>
        </w:rPr>
        <w:t xml:space="preserve"> 2005; Beynon et al. 2016</w:t>
      </w:r>
      <w:r w:rsidR="00837755" w:rsidRPr="00133D19">
        <w:rPr>
          <w:rFonts w:hAnsi="Times New Roman" w:cs="Times New Roman"/>
          <w:sz w:val="22"/>
          <w:szCs w:val="22"/>
        </w:rPr>
        <w:t>; Beynon et al. 2020</w:t>
      </w:r>
      <w:r w:rsidR="00C83437" w:rsidRPr="00133D19">
        <w:rPr>
          <w:rFonts w:hAnsi="Times New Roman" w:cs="Times New Roman"/>
          <w:sz w:val="22"/>
          <w:szCs w:val="22"/>
        </w:rPr>
        <w:t xml:space="preserve">). </w:t>
      </w:r>
      <w:r w:rsidR="008B1C63" w:rsidRPr="00133D19">
        <w:rPr>
          <w:rFonts w:hAnsi="Times New Roman" w:cs="Times New Roman"/>
          <w:sz w:val="22"/>
          <w:szCs w:val="22"/>
        </w:rPr>
        <w:t>Here</w:t>
      </w:r>
      <w:r w:rsidR="00C83437" w:rsidRPr="00133D19">
        <w:rPr>
          <w:rFonts w:hAnsi="Times New Roman" w:cs="Times New Roman"/>
          <w:sz w:val="22"/>
          <w:szCs w:val="22"/>
        </w:rPr>
        <w:t xml:space="preserve">, we regard opportunity exploitation to occur at firm level. This resonates with Choi and Shepherd’s (2004) view of </w:t>
      </w:r>
      <w:r w:rsidR="00930CE5" w:rsidRPr="00133D19">
        <w:rPr>
          <w:rFonts w:hAnsi="Times New Roman" w:cs="Times New Roman"/>
          <w:sz w:val="22"/>
          <w:szCs w:val="22"/>
        </w:rPr>
        <w:t>opportunity exploitation which is</w:t>
      </w:r>
      <w:r w:rsidR="00C83437" w:rsidRPr="00133D19">
        <w:rPr>
          <w:rFonts w:hAnsi="Times New Roman" w:cs="Times New Roman"/>
          <w:sz w:val="22"/>
          <w:szCs w:val="22"/>
        </w:rPr>
        <w:t xml:space="preserve"> realizing efficient and full-scale operations in a </w:t>
      </w:r>
      <w:r w:rsidR="00A26178" w:rsidRPr="00133D19">
        <w:rPr>
          <w:rFonts w:hAnsi="Times New Roman" w:cs="Times New Roman"/>
          <w:sz w:val="22"/>
          <w:szCs w:val="22"/>
        </w:rPr>
        <w:t>firm</w:t>
      </w:r>
      <w:r w:rsidR="00C83437" w:rsidRPr="00133D19">
        <w:rPr>
          <w:rFonts w:hAnsi="Times New Roman" w:cs="Times New Roman"/>
          <w:sz w:val="22"/>
          <w:szCs w:val="22"/>
        </w:rPr>
        <w:t xml:space="preserve">. Discovery, identification or exploration phases of entrepreneurial opportunities can be attributed to entrepreneur level whereby a conceptualisation, testing ideas and prototypes </w:t>
      </w:r>
      <w:r w:rsidR="00A26178" w:rsidRPr="00133D19">
        <w:rPr>
          <w:rFonts w:hAnsi="Times New Roman" w:cs="Times New Roman"/>
          <w:sz w:val="22"/>
          <w:szCs w:val="22"/>
        </w:rPr>
        <w:t>occurs</w:t>
      </w:r>
      <w:r w:rsidR="00C83437" w:rsidRPr="00133D19">
        <w:rPr>
          <w:rFonts w:hAnsi="Times New Roman" w:cs="Times New Roman"/>
          <w:sz w:val="22"/>
          <w:szCs w:val="22"/>
        </w:rPr>
        <w:t>, but exploitation necessitates efficient business system</w:t>
      </w:r>
      <w:r w:rsidR="00A26178" w:rsidRPr="00133D19">
        <w:rPr>
          <w:rFonts w:hAnsi="Times New Roman" w:cs="Times New Roman"/>
          <w:sz w:val="22"/>
          <w:szCs w:val="22"/>
        </w:rPr>
        <w:t>s</w:t>
      </w:r>
      <w:r w:rsidR="00C83437" w:rsidRPr="00133D19">
        <w:rPr>
          <w:rFonts w:hAnsi="Times New Roman" w:cs="Times New Roman"/>
          <w:sz w:val="22"/>
          <w:szCs w:val="22"/>
        </w:rPr>
        <w:t xml:space="preserve"> for production</w:t>
      </w:r>
      <w:r w:rsidR="00412E13" w:rsidRPr="00133D19">
        <w:rPr>
          <w:rFonts w:hAnsi="Times New Roman" w:cs="Times New Roman"/>
          <w:sz w:val="22"/>
          <w:szCs w:val="22"/>
        </w:rPr>
        <w:t xml:space="preserve"> activity (Choi et al.</w:t>
      </w:r>
      <w:r w:rsidR="001B05A8" w:rsidRPr="00133D19">
        <w:rPr>
          <w:rFonts w:hAnsi="Times New Roman" w:cs="Times New Roman"/>
          <w:sz w:val="22"/>
          <w:szCs w:val="22"/>
        </w:rPr>
        <w:t xml:space="preserve"> 2008).</w:t>
      </w:r>
      <w:r w:rsidR="00890B4F" w:rsidRPr="00133D19">
        <w:rPr>
          <w:rFonts w:hAnsi="Times New Roman" w:cs="Times New Roman"/>
          <w:sz w:val="22"/>
          <w:szCs w:val="22"/>
        </w:rPr>
        <w:t xml:space="preserve">  </w:t>
      </w:r>
    </w:p>
    <w:p w14:paraId="46F79779" w14:textId="542823FC" w:rsidR="00C83437" w:rsidRPr="00133D19" w:rsidRDefault="005E2B9C"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C83437" w:rsidRPr="00133D19">
        <w:rPr>
          <w:rFonts w:hAnsi="Times New Roman" w:cs="Times New Roman"/>
          <w:sz w:val="22"/>
          <w:szCs w:val="22"/>
        </w:rPr>
        <w:t>Following C</w:t>
      </w:r>
      <w:r w:rsidR="00C83437" w:rsidRPr="00133D19">
        <w:rPr>
          <w:rFonts w:eastAsia="Calibri" w:hAnsi="Times New Roman" w:cs="Times New Roman"/>
          <w:sz w:val="22"/>
          <w:szCs w:val="22"/>
        </w:rPr>
        <w:t>ovin and Miles (1999)</w:t>
      </w:r>
      <w:r w:rsidR="008D7AAB" w:rsidRPr="00133D19">
        <w:rPr>
          <w:rFonts w:eastAsia="Calibri" w:hAnsi="Times New Roman" w:cs="Times New Roman"/>
          <w:sz w:val="22"/>
          <w:szCs w:val="22"/>
        </w:rPr>
        <w:t xml:space="preserve">, </w:t>
      </w:r>
      <w:r w:rsidR="00C83437" w:rsidRPr="00133D19">
        <w:rPr>
          <w:rFonts w:eastAsia="Calibri" w:hAnsi="Times New Roman" w:cs="Times New Roman"/>
          <w:sz w:val="22"/>
          <w:szCs w:val="22"/>
        </w:rPr>
        <w:t xml:space="preserve">we </w:t>
      </w:r>
      <w:r w:rsidR="00A26178" w:rsidRPr="00133D19">
        <w:rPr>
          <w:rFonts w:eastAsia="Calibri" w:hAnsi="Times New Roman" w:cs="Times New Roman"/>
          <w:sz w:val="22"/>
          <w:szCs w:val="22"/>
        </w:rPr>
        <w:t>adopt</w:t>
      </w:r>
      <w:r w:rsidR="00C83437" w:rsidRPr="00133D19">
        <w:rPr>
          <w:rFonts w:eastAsia="Calibri" w:hAnsi="Times New Roman" w:cs="Times New Roman"/>
          <w:sz w:val="22"/>
          <w:szCs w:val="22"/>
        </w:rPr>
        <w:t xml:space="preserve"> the approach that entrepreneurial philosophy which penetrates into firm’s intramural attitudes, operations and management styles that guide the firm towards achieving higher performance over time, may be realized in new young firms or at times in established old firms alike. It may be observed as: (i) entrepreneurial activity, the scaling up and forging ahead of a newly founded firm at the emergence stage of its life cycle, and </w:t>
      </w:r>
      <w:r w:rsidR="00C83437" w:rsidRPr="00133D19">
        <w:rPr>
          <w:rFonts w:hAnsi="Times New Roman" w:cs="Times New Roman"/>
          <w:sz w:val="22"/>
          <w:szCs w:val="22"/>
        </w:rPr>
        <w:t xml:space="preserve">(ii) intrapreneurial activity, the rejuvenating and forging ahead of an established old </w:t>
      </w:r>
      <w:r w:rsidR="00586FF6" w:rsidRPr="00133D19">
        <w:rPr>
          <w:rFonts w:hAnsi="Times New Roman" w:cs="Times New Roman"/>
          <w:sz w:val="22"/>
          <w:szCs w:val="22"/>
        </w:rPr>
        <w:t>organisation</w:t>
      </w:r>
      <w:r w:rsidR="00C83437" w:rsidRPr="00133D19">
        <w:rPr>
          <w:rFonts w:hAnsi="Times New Roman" w:cs="Times New Roman"/>
          <w:sz w:val="22"/>
          <w:szCs w:val="22"/>
        </w:rPr>
        <w:t xml:space="preserve"> at revival stage of its life cycle. Hence, entrepreneurial activity </w:t>
      </w:r>
      <w:r w:rsidR="008D7AAB" w:rsidRPr="00133D19">
        <w:rPr>
          <w:rFonts w:hAnsi="Times New Roman" w:cs="Times New Roman"/>
          <w:sz w:val="22"/>
          <w:szCs w:val="22"/>
        </w:rPr>
        <w:t xml:space="preserve">can take place </w:t>
      </w:r>
      <w:r w:rsidR="00C83437" w:rsidRPr="00133D19">
        <w:rPr>
          <w:rFonts w:hAnsi="Times New Roman" w:cs="Times New Roman"/>
          <w:sz w:val="22"/>
          <w:szCs w:val="22"/>
        </w:rPr>
        <w:t xml:space="preserve">in an established old enterprise if it were to break its </w:t>
      </w:r>
      <w:r w:rsidR="00FF29BE" w:rsidRPr="00133D19">
        <w:rPr>
          <w:rFonts w:hAnsi="Times New Roman" w:cs="Times New Roman"/>
          <w:sz w:val="22"/>
          <w:szCs w:val="22"/>
        </w:rPr>
        <w:t>routines and embark on</w:t>
      </w:r>
      <w:r w:rsidR="00C83437" w:rsidRPr="00133D19">
        <w:rPr>
          <w:rFonts w:hAnsi="Times New Roman" w:cs="Times New Roman"/>
          <w:sz w:val="22"/>
          <w:szCs w:val="22"/>
        </w:rPr>
        <w:t xml:space="preserve"> producing a significantly new product, process or service, although developing such competence would reasonably build on its prior know</w:t>
      </w:r>
      <w:r w:rsidR="00930CE5" w:rsidRPr="00133D19">
        <w:rPr>
          <w:rFonts w:hAnsi="Times New Roman" w:cs="Times New Roman"/>
          <w:sz w:val="22"/>
          <w:szCs w:val="22"/>
        </w:rPr>
        <w:t>ledge in the area (Zahra et al.</w:t>
      </w:r>
      <w:r w:rsidR="00C83437" w:rsidRPr="00133D19">
        <w:rPr>
          <w:rFonts w:hAnsi="Times New Roman" w:cs="Times New Roman"/>
          <w:sz w:val="22"/>
          <w:szCs w:val="22"/>
        </w:rPr>
        <w:t xml:space="preserve"> 1999).</w:t>
      </w:r>
      <w:r w:rsidR="008D7AAB" w:rsidRPr="00133D19">
        <w:rPr>
          <w:rFonts w:hAnsi="Times New Roman" w:cs="Times New Roman"/>
          <w:sz w:val="22"/>
          <w:szCs w:val="22"/>
        </w:rPr>
        <w:t xml:space="preserve"> </w:t>
      </w:r>
    </w:p>
    <w:p w14:paraId="101A5F8C" w14:textId="48689C19" w:rsidR="00787275" w:rsidRPr="00133D19" w:rsidRDefault="005E2B9C" w:rsidP="00DC012B">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lastRenderedPageBreak/>
        <w:tab/>
      </w:r>
      <w:r w:rsidR="002B2F41" w:rsidRPr="00133D19">
        <w:rPr>
          <w:rFonts w:hAnsi="Times New Roman" w:cs="Times New Roman"/>
          <w:sz w:val="22"/>
          <w:szCs w:val="22"/>
        </w:rPr>
        <w:t>Entrepreneurial opportunities</w:t>
      </w:r>
      <w:r w:rsidR="0035754D" w:rsidRPr="00133D19">
        <w:rPr>
          <w:rStyle w:val="FootnoteReference"/>
          <w:rFonts w:hAnsi="Times New Roman" w:cs="Times New Roman"/>
          <w:sz w:val="22"/>
          <w:szCs w:val="22"/>
        </w:rPr>
        <w:footnoteReference w:id="6"/>
      </w:r>
      <w:r w:rsidR="002B2F41" w:rsidRPr="00133D19">
        <w:rPr>
          <w:rFonts w:hAnsi="Times New Roman" w:cs="Times New Roman"/>
          <w:sz w:val="22"/>
          <w:szCs w:val="22"/>
        </w:rPr>
        <w:t xml:space="preserve"> manifest themselves as </w:t>
      </w:r>
      <w:r w:rsidR="00186A92" w:rsidRPr="00133D19">
        <w:rPr>
          <w:rFonts w:hAnsi="Times New Roman" w:cs="Times New Roman"/>
          <w:sz w:val="22"/>
          <w:szCs w:val="22"/>
        </w:rPr>
        <w:t>conditions that generate</w:t>
      </w:r>
      <w:r w:rsidR="00C83437" w:rsidRPr="00133D19">
        <w:rPr>
          <w:rFonts w:hAnsi="Times New Roman" w:cs="Times New Roman"/>
          <w:sz w:val="22"/>
          <w:szCs w:val="22"/>
        </w:rPr>
        <w:t xml:space="preserve"> </w:t>
      </w:r>
      <w:r w:rsidR="00A26178" w:rsidRPr="00133D19">
        <w:rPr>
          <w:rFonts w:hAnsi="Times New Roman" w:cs="Times New Roman"/>
          <w:sz w:val="22"/>
          <w:szCs w:val="22"/>
        </w:rPr>
        <w:t xml:space="preserve">a </w:t>
      </w:r>
      <w:r w:rsidR="00C83437" w:rsidRPr="00133D19">
        <w:rPr>
          <w:rFonts w:hAnsi="Times New Roman" w:cs="Times New Roman"/>
          <w:sz w:val="22"/>
          <w:szCs w:val="22"/>
        </w:rPr>
        <w:t xml:space="preserve">favourable habitat for creation of </w:t>
      </w:r>
      <w:r w:rsidR="002B2F41" w:rsidRPr="00133D19">
        <w:rPr>
          <w:rFonts w:hAnsi="Times New Roman" w:cs="Times New Roman"/>
          <w:sz w:val="22"/>
          <w:szCs w:val="22"/>
        </w:rPr>
        <w:t xml:space="preserve">the </w:t>
      </w:r>
      <w:r w:rsidR="00C83437" w:rsidRPr="00133D19">
        <w:rPr>
          <w:rFonts w:hAnsi="Times New Roman" w:cs="Times New Roman"/>
          <w:sz w:val="22"/>
          <w:szCs w:val="22"/>
        </w:rPr>
        <w:t>new or nove</w:t>
      </w:r>
      <w:r w:rsidR="002B2F41" w:rsidRPr="00133D19">
        <w:rPr>
          <w:rFonts w:hAnsi="Times New Roman" w:cs="Times New Roman"/>
          <w:sz w:val="22"/>
          <w:szCs w:val="22"/>
        </w:rPr>
        <w:t>l</w:t>
      </w:r>
      <w:r w:rsidR="00930CE5" w:rsidRPr="00133D19">
        <w:rPr>
          <w:rFonts w:hAnsi="Times New Roman" w:cs="Times New Roman"/>
          <w:sz w:val="22"/>
          <w:szCs w:val="22"/>
        </w:rPr>
        <w:t xml:space="preserve"> (McMullen et al.</w:t>
      </w:r>
      <w:r w:rsidR="00C83437" w:rsidRPr="00133D19">
        <w:rPr>
          <w:rFonts w:hAnsi="Times New Roman" w:cs="Times New Roman"/>
          <w:sz w:val="22"/>
          <w:szCs w:val="22"/>
        </w:rPr>
        <w:t xml:space="preserve"> 2007). Casson </w:t>
      </w:r>
      <w:r w:rsidR="002B2F41" w:rsidRPr="00133D19">
        <w:rPr>
          <w:rFonts w:hAnsi="Times New Roman" w:cs="Times New Roman"/>
          <w:sz w:val="22"/>
          <w:szCs w:val="22"/>
        </w:rPr>
        <w:t>(1982) regard</w:t>
      </w:r>
      <w:r w:rsidR="00C83437" w:rsidRPr="00133D19">
        <w:rPr>
          <w:rFonts w:hAnsi="Times New Roman" w:cs="Times New Roman"/>
          <w:sz w:val="22"/>
          <w:szCs w:val="22"/>
        </w:rPr>
        <w:t xml:space="preserve">s opportunities as situations in which new goods, services, raw materials and organizing methods can be introduced and sold at greater than their cost of production. The profit element is the driving force that calls for creation of the novel by use of either new resources or a recombination of existing resources into new forms. Whilst Shane (2012: 15) stresses the ‘situations in which it is possible to recombine resources in a way that generates a profit”, Sanders (2007) locates opportunities in the core of technological activity </w:t>
      </w:r>
      <w:r w:rsidR="00107C93" w:rsidRPr="00133D19">
        <w:rPr>
          <w:rFonts w:hAnsi="Times New Roman" w:cs="Times New Roman"/>
          <w:sz w:val="22"/>
          <w:szCs w:val="22"/>
        </w:rPr>
        <w:t xml:space="preserve">as </w:t>
      </w:r>
      <w:r w:rsidR="00C83437" w:rsidRPr="00133D19">
        <w:rPr>
          <w:rFonts w:hAnsi="Times New Roman" w:cs="Times New Roman"/>
          <w:sz w:val="22"/>
          <w:szCs w:val="22"/>
        </w:rPr>
        <w:t xml:space="preserve">tools that pave the way for generation of new knowledge and value creation activities. Recombination of resources in the entrepreneurial sense </w:t>
      </w:r>
      <w:r w:rsidR="00A26178" w:rsidRPr="00133D19">
        <w:rPr>
          <w:rFonts w:hAnsi="Times New Roman" w:cs="Times New Roman"/>
          <w:sz w:val="22"/>
          <w:szCs w:val="22"/>
        </w:rPr>
        <w:t>requires</w:t>
      </w:r>
      <w:r w:rsidR="00C83437" w:rsidRPr="00133D19">
        <w:rPr>
          <w:rFonts w:hAnsi="Times New Roman" w:cs="Times New Roman"/>
          <w:sz w:val="22"/>
          <w:szCs w:val="22"/>
        </w:rPr>
        <w:t xml:space="preserve"> some level of creativity to generate the new and novel. It necessitates tapping into newly emerging opportunities. This is different from optimising existing resources to generate profits. Hence, exploitation of entrepreneurial opportunites </w:t>
      </w:r>
      <w:r w:rsidR="000B62BD" w:rsidRPr="00133D19">
        <w:rPr>
          <w:rFonts w:hAnsi="Times New Roman" w:cs="Times New Roman"/>
          <w:sz w:val="22"/>
          <w:szCs w:val="22"/>
        </w:rPr>
        <w:t>requires</w:t>
      </w:r>
      <w:r w:rsidR="00C83437" w:rsidRPr="00133D19">
        <w:rPr>
          <w:rFonts w:hAnsi="Times New Roman" w:cs="Times New Roman"/>
          <w:sz w:val="22"/>
          <w:szCs w:val="22"/>
        </w:rPr>
        <w:t xml:space="preserve"> creativity rather than o</w:t>
      </w:r>
      <w:r w:rsidR="00930CE5" w:rsidRPr="00133D19">
        <w:rPr>
          <w:rFonts w:hAnsi="Times New Roman" w:cs="Times New Roman"/>
          <w:sz w:val="22"/>
          <w:szCs w:val="22"/>
        </w:rPr>
        <w:t>ptimisation (Eckhardt and Shane</w:t>
      </w:r>
      <w:r w:rsidR="00C83437" w:rsidRPr="00133D19">
        <w:rPr>
          <w:rFonts w:hAnsi="Times New Roman" w:cs="Times New Roman"/>
          <w:sz w:val="22"/>
          <w:szCs w:val="22"/>
        </w:rPr>
        <w:t xml:space="preserve"> 2003). </w:t>
      </w:r>
    </w:p>
    <w:p w14:paraId="0A139D3C" w14:textId="2D62CAFA" w:rsidR="00037AEC" w:rsidRPr="00133D19" w:rsidRDefault="00361A0A" w:rsidP="00AF11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ind w:firstLine="720"/>
        <w:rPr>
          <w:sz w:val="22"/>
          <w:szCs w:val="22"/>
        </w:rPr>
      </w:pPr>
      <w:r w:rsidRPr="00133D19">
        <w:rPr>
          <w:rFonts w:hAnsi="Times New Roman" w:cs="Times New Roman"/>
          <w:sz w:val="22"/>
          <w:szCs w:val="22"/>
        </w:rPr>
        <w:t xml:space="preserve">Sarasvathy et al. (2003) </w:t>
      </w:r>
      <w:r w:rsidR="00992338" w:rsidRPr="00133D19">
        <w:rPr>
          <w:rFonts w:hAnsi="Times New Roman" w:cs="Times New Roman"/>
          <w:sz w:val="22"/>
          <w:szCs w:val="22"/>
        </w:rPr>
        <w:t xml:space="preserve">discuss variant </w:t>
      </w:r>
      <w:r w:rsidR="00AF55B8" w:rsidRPr="00133D19">
        <w:rPr>
          <w:rFonts w:hAnsi="Times New Roman" w:cs="Times New Roman"/>
          <w:sz w:val="22"/>
          <w:szCs w:val="22"/>
        </w:rPr>
        <w:t>approaches to studying entrepreneurial opportunities from technology-supply and demand-pull perspectives by differentiating between the allocative, discovery and creation processes in opportunity formation, identification and exploitation.</w:t>
      </w:r>
      <w:r w:rsidR="00787275" w:rsidRPr="00133D19">
        <w:rPr>
          <w:rStyle w:val="FootnoteReference"/>
          <w:rFonts w:hAnsi="Times New Roman" w:cs="Times New Roman"/>
          <w:sz w:val="22"/>
          <w:szCs w:val="22"/>
        </w:rPr>
        <w:footnoteReference w:id="7"/>
      </w:r>
      <w:r w:rsidR="000A00FB" w:rsidRPr="00133D19">
        <w:rPr>
          <w:rFonts w:hAnsi="Times New Roman" w:cs="Times New Roman"/>
          <w:sz w:val="22"/>
          <w:szCs w:val="22"/>
          <w:vertAlign w:val="superscript"/>
        </w:rPr>
        <w:t>,</w:t>
      </w:r>
      <w:r w:rsidR="009A039B" w:rsidRPr="00133D19">
        <w:rPr>
          <w:rStyle w:val="FootnoteReference"/>
          <w:rFonts w:hAnsi="Times New Roman" w:cs="Times New Roman"/>
          <w:sz w:val="22"/>
          <w:szCs w:val="22"/>
        </w:rPr>
        <w:footnoteReference w:id="8"/>
      </w:r>
      <w:r w:rsidR="00AF55B8" w:rsidRPr="00133D19">
        <w:rPr>
          <w:rFonts w:hAnsi="Times New Roman" w:cs="Times New Roman"/>
          <w:sz w:val="22"/>
          <w:szCs w:val="22"/>
        </w:rPr>
        <w:t xml:space="preserve"> </w:t>
      </w:r>
      <w:r w:rsidR="00B37673" w:rsidRPr="00133D19">
        <w:rPr>
          <w:rFonts w:hAnsi="Times New Roman" w:cs="Times New Roman"/>
          <w:sz w:val="22"/>
          <w:szCs w:val="22"/>
        </w:rPr>
        <w:t>They propose</w:t>
      </w:r>
      <w:r w:rsidR="00E7743B" w:rsidRPr="00133D19">
        <w:rPr>
          <w:rFonts w:hAnsi="Times New Roman" w:cs="Times New Roman"/>
          <w:sz w:val="22"/>
          <w:szCs w:val="22"/>
        </w:rPr>
        <w:t xml:space="preserve"> an integration of the three approaches due to the context-dependent and overlapping characteristics of entrepreneurial opportunity creation, identification and exploitation over the lifetime of an enterprise (ibid. p.</w:t>
      </w:r>
      <w:r w:rsidR="009A039B" w:rsidRPr="00133D19">
        <w:rPr>
          <w:rFonts w:hAnsi="Times New Roman" w:cs="Times New Roman"/>
          <w:sz w:val="22"/>
          <w:szCs w:val="22"/>
        </w:rPr>
        <w:t xml:space="preserve">93). </w:t>
      </w:r>
      <w:r w:rsidR="00DC012B" w:rsidRPr="00133D19">
        <w:rPr>
          <w:rFonts w:hAnsi="Times New Roman" w:cs="Times New Roman"/>
          <w:sz w:val="22"/>
          <w:szCs w:val="22"/>
        </w:rPr>
        <w:t xml:space="preserve"> </w:t>
      </w:r>
      <w:r w:rsidR="00BF7A7B" w:rsidRPr="00133D19">
        <w:rPr>
          <w:rFonts w:hAnsi="Times New Roman" w:cs="Times New Roman"/>
          <w:sz w:val="22"/>
          <w:szCs w:val="22"/>
        </w:rPr>
        <w:t>Here</w:t>
      </w:r>
      <w:r w:rsidR="00DC012B" w:rsidRPr="00133D19">
        <w:rPr>
          <w:rFonts w:hAnsi="Times New Roman" w:cs="Times New Roman"/>
          <w:sz w:val="22"/>
          <w:szCs w:val="22"/>
        </w:rPr>
        <w:t xml:space="preserve">, we are not </w:t>
      </w:r>
      <w:r w:rsidR="00DC012B" w:rsidRPr="00133D19">
        <w:rPr>
          <w:sz w:val="22"/>
          <w:szCs w:val="22"/>
        </w:rPr>
        <w:t>indifferent between opportunity creation, identification and exploitation. Yet, similar to Sarasvathy et al. (2003) we do not confine our approach to the dichotomy between creation theory and discovery theory of entrepreneurial opportunities, either. Our approach is rather reconciliatory encompassing ideas from both schools of thought. Opportunities are context-dependent and can overlap during the lifetime of an enterprise and they have to be created or existent in the first place in order to be exploited (Sarasvathy et</w:t>
      </w:r>
      <w:r w:rsidR="00382949" w:rsidRPr="00133D19">
        <w:rPr>
          <w:sz w:val="22"/>
          <w:szCs w:val="22"/>
        </w:rPr>
        <w:t xml:space="preserve"> al. 2003, Shane and Venkantaraman 2000</w:t>
      </w:r>
      <w:r w:rsidR="00DC012B" w:rsidRPr="00133D19">
        <w:rPr>
          <w:sz w:val="22"/>
          <w:szCs w:val="22"/>
        </w:rPr>
        <w:t xml:space="preserve">). We </w:t>
      </w:r>
      <w:r w:rsidR="00BF7A7B" w:rsidRPr="00133D19">
        <w:rPr>
          <w:sz w:val="22"/>
          <w:szCs w:val="22"/>
        </w:rPr>
        <w:t>begin</w:t>
      </w:r>
      <w:r w:rsidR="00DC012B" w:rsidRPr="00133D19">
        <w:rPr>
          <w:sz w:val="22"/>
          <w:szCs w:val="22"/>
        </w:rPr>
        <w:t xml:space="preserve"> our examination of opportunity exploitation from the point that </w:t>
      </w:r>
      <w:r w:rsidR="00DC012B" w:rsidRPr="00133D19">
        <w:rPr>
          <w:sz w:val="22"/>
          <w:szCs w:val="22"/>
        </w:rPr>
        <w:lastRenderedPageBreak/>
        <w:t>they are there and ready to be exploited. We focus on opportunity exploitation, because exploitation is firm level activity whereby full scale operations are realised which can be linked to firm performance, i.e.</w:t>
      </w:r>
      <w:r w:rsidR="00BF7A7B" w:rsidRPr="00133D19">
        <w:rPr>
          <w:sz w:val="22"/>
          <w:szCs w:val="22"/>
        </w:rPr>
        <w:t xml:space="preserve"> sales growth rates in our study</w:t>
      </w:r>
      <w:r w:rsidR="00382949" w:rsidRPr="00133D19">
        <w:rPr>
          <w:sz w:val="22"/>
          <w:szCs w:val="22"/>
        </w:rPr>
        <w:t xml:space="preserve"> (Choi et al. 2008)</w:t>
      </w:r>
      <w:r w:rsidR="00DC012B" w:rsidRPr="00133D19">
        <w:rPr>
          <w:sz w:val="22"/>
          <w:szCs w:val="22"/>
        </w:rPr>
        <w:t>. In contrast creation, exploration, identification of opportunities can be undertaken by individual entrepreneurs and do</w:t>
      </w:r>
      <w:r w:rsidR="00BF7A7B" w:rsidRPr="00133D19">
        <w:rPr>
          <w:sz w:val="22"/>
          <w:szCs w:val="22"/>
        </w:rPr>
        <w:t>es</w:t>
      </w:r>
      <w:r w:rsidR="00DC012B" w:rsidRPr="00133D19">
        <w:rPr>
          <w:sz w:val="22"/>
          <w:szCs w:val="22"/>
        </w:rPr>
        <w:t xml:space="preserve"> not necessarily move onto </w:t>
      </w:r>
      <w:r w:rsidR="00BF7A7B" w:rsidRPr="00133D19">
        <w:rPr>
          <w:sz w:val="22"/>
          <w:szCs w:val="22"/>
        </w:rPr>
        <w:t xml:space="preserve">the </w:t>
      </w:r>
      <w:r w:rsidR="00DC012B" w:rsidRPr="00133D19">
        <w:rPr>
          <w:sz w:val="22"/>
          <w:szCs w:val="22"/>
        </w:rPr>
        <w:t xml:space="preserve">exploitation phase. Newly created opportunities may not be pursued further into </w:t>
      </w:r>
      <w:r w:rsidR="009540FF" w:rsidRPr="00133D19">
        <w:rPr>
          <w:sz w:val="22"/>
          <w:szCs w:val="22"/>
        </w:rPr>
        <w:t xml:space="preserve">the </w:t>
      </w:r>
      <w:r w:rsidR="00DC012B" w:rsidRPr="00133D19">
        <w:rPr>
          <w:sz w:val="22"/>
          <w:szCs w:val="22"/>
        </w:rPr>
        <w:t>exploitation phase simply because the entrepreneur may think the profits will not be high (Eckhardt and Shane, 2010). Much of technological or R&amp;D activity end</w:t>
      </w:r>
      <w:r w:rsidR="009540FF" w:rsidRPr="00133D19">
        <w:rPr>
          <w:sz w:val="22"/>
          <w:szCs w:val="22"/>
        </w:rPr>
        <w:t>s</w:t>
      </w:r>
      <w:r w:rsidR="00DC012B" w:rsidRPr="00133D19">
        <w:rPr>
          <w:sz w:val="22"/>
          <w:szCs w:val="22"/>
        </w:rPr>
        <w:t xml:space="preserve"> up in failure, i.e. sunk costs. However, t</w:t>
      </w:r>
      <w:r w:rsidR="002810C4" w:rsidRPr="00133D19">
        <w:rPr>
          <w:sz w:val="22"/>
          <w:szCs w:val="22"/>
        </w:rPr>
        <w:t>hey are essential ingredients feeding into the</w:t>
      </w:r>
      <w:r w:rsidR="00DC012B" w:rsidRPr="00133D19">
        <w:rPr>
          <w:sz w:val="22"/>
          <w:szCs w:val="22"/>
        </w:rPr>
        <w:t xml:space="preserve"> exploitation phase for radical opportunities and determinants of whether a break-away from establi</w:t>
      </w:r>
      <w:r w:rsidR="009540FF" w:rsidRPr="00133D19">
        <w:rPr>
          <w:sz w:val="22"/>
          <w:szCs w:val="22"/>
        </w:rPr>
        <w:t>shed forms can occur. Indeed, within</w:t>
      </w:r>
      <w:r w:rsidR="00DC012B" w:rsidRPr="00133D19">
        <w:rPr>
          <w:sz w:val="22"/>
          <w:szCs w:val="22"/>
        </w:rPr>
        <w:t xml:space="preserve"> the firm</w:t>
      </w:r>
      <w:r w:rsidR="009540FF" w:rsidRPr="00133D19">
        <w:rPr>
          <w:sz w:val="22"/>
          <w:szCs w:val="22"/>
        </w:rPr>
        <w:t>,</w:t>
      </w:r>
      <w:r w:rsidR="00DC012B" w:rsidRPr="00133D19">
        <w:rPr>
          <w:sz w:val="22"/>
          <w:szCs w:val="22"/>
        </w:rPr>
        <w:t xml:space="preserve"> whilst some opportunities are being exploited, there may be activity going on at other units of the firm related to opportunity creation, i.e. R&amp;D unit or exploration, i.e. marketing unit</w:t>
      </w:r>
      <w:r w:rsidR="0075542E" w:rsidRPr="00133D19">
        <w:rPr>
          <w:sz w:val="22"/>
          <w:szCs w:val="22"/>
        </w:rPr>
        <w:t xml:space="preserve"> preceding their exploitation</w:t>
      </w:r>
      <w:r w:rsidR="00DC012B" w:rsidRPr="00133D19">
        <w:rPr>
          <w:sz w:val="22"/>
          <w:szCs w:val="22"/>
        </w:rPr>
        <w:t xml:space="preserve">. </w:t>
      </w:r>
    </w:p>
    <w:p w14:paraId="4359962A" w14:textId="579D00B2" w:rsidR="00431A4C" w:rsidRPr="00133D19" w:rsidRDefault="00AF1146" w:rsidP="00942640">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ind w:firstLine="720"/>
        <w:rPr>
          <w:rFonts w:hAnsi="Times New Roman" w:cs="Times New Roman"/>
          <w:sz w:val="22"/>
          <w:szCs w:val="22"/>
        </w:rPr>
      </w:pPr>
      <w:r w:rsidRPr="00133D19">
        <w:rPr>
          <w:rFonts w:hAnsi="Times New Roman" w:cs="Times New Roman"/>
          <w:sz w:val="22"/>
          <w:szCs w:val="22"/>
        </w:rPr>
        <w:t xml:space="preserve">We argue that there may be different combinations or configurations for entrepreneurial opportunity exploitation in a creative and regenerative manner. For this, we argue that the location and source of entrepreneurial opportunities are important to discuss. Entrepreneurial opportunites manifest themselves in parts of the value chain and emerge as a result of changes in the value chain (Echardt and Shane 2003) triggered by asymmetries in the existing information held by various stakeholders in technology-and demand-driven aspects of markets (Kirzner 1973, 1985, 1997) or exogenous shocks of new information particularly in creation of new knowledge (Schumpeter 1934; Malerba and McKelvey 2015). </w:t>
      </w:r>
      <w:r w:rsidR="00C207A8" w:rsidRPr="00133D19">
        <w:rPr>
          <w:rFonts w:hAnsi="Times New Roman" w:cs="Times New Roman"/>
          <w:sz w:val="22"/>
          <w:szCs w:val="22"/>
        </w:rPr>
        <w:t>Firms’</w:t>
      </w:r>
      <w:r w:rsidR="00C83437" w:rsidRPr="00133D19">
        <w:rPr>
          <w:rFonts w:hAnsi="Times New Roman" w:cs="Times New Roman"/>
          <w:sz w:val="22"/>
          <w:szCs w:val="22"/>
        </w:rPr>
        <w:t xml:space="preserve"> units where </w:t>
      </w:r>
      <w:r w:rsidR="00C207A8" w:rsidRPr="00133D19">
        <w:rPr>
          <w:rFonts w:hAnsi="Times New Roman" w:cs="Times New Roman"/>
          <w:sz w:val="22"/>
          <w:szCs w:val="22"/>
        </w:rPr>
        <w:t>operations take place</w:t>
      </w:r>
      <w:r w:rsidR="00C83437" w:rsidRPr="00133D19">
        <w:rPr>
          <w:rFonts w:hAnsi="Times New Roman" w:cs="Times New Roman"/>
          <w:sz w:val="22"/>
          <w:szCs w:val="22"/>
        </w:rPr>
        <w:t xml:space="preserve"> and its environment are the locus of </w:t>
      </w:r>
      <w:r w:rsidR="00674865" w:rsidRPr="00133D19">
        <w:rPr>
          <w:rFonts w:hAnsi="Times New Roman" w:cs="Times New Roman"/>
          <w:sz w:val="22"/>
          <w:szCs w:val="22"/>
        </w:rPr>
        <w:t xml:space="preserve">these </w:t>
      </w:r>
      <w:r w:rsidR="00C83437" w:rsidRPr="00133D19">
        <w:rPr>
          <w:rFonts w:hAnsi="Times New Roman" w:cs="Times New Roman"/>
          <w:sz w:val="22"/>
          <w:szCs w:val="22"/>
        </w:rPr>
        <w:t>entrepreneurial opportunities</w:t>
      </w:r>
      <w:r w:rsidR="004A2DF4" w:rsidRPr="00133D19">
        <w:rPr>
          <w:rFonts w:hAnsi="Times New Roman" w:cs="Times New Roman"/>
          <w:sz w:val="22"/>
          <w:szCs w:val="22"/>
        </w:rPr>
        <w:t xml:space="preserve"> (Zanella et al</w:t>
      </w:r>
      <w:r w:rsidR="00C83437" w:rsidRPr="00133D19">
        <w:rPr>
          <w:rFonts w:hAnsi="Times New Roman" w:cs="Times New Roman"/>
          <w:sz w:val="22"/>
          <w:szCs w:val="22"/>
        </w:rPr>
        <w:t>.</w:t>
      </w:r>
      <w:r w:rsidR="004A2DF4" w:rsidRPr="00133D19">
        <w:rPr>
          <w:rFonts w:hAnsi="Times New Roman" w:cs="Times New Roman"/>
          <w:sz w:val="22"/>
          <w:szCs w:val="22"/>
        </w:rPr>
        <w:t xml:space="preserve"> 2019).</w:t>
      </w:r>
      <w:r w:rsidR="00C83437" w:rsidRPr="00133D19">
        <w:rPr>
          <w:rFonts w:hAnsi="Times New Roman" w:cs="Times New Roman"/>
          <w:sz w:val="22"/>
          <w:szCs w:val="22"/>
        </w:rPr>
        <w:t xml:space="preserve"> Opportunities are driven by</w:t>
      </w:r>
      <w:r w:rsidR="00C207A8" w:rsidRPr="00133D19">
        <w:rPr>
          <w:rFonts w:hAnsi="Times New Roman" w:cs="Times New Roman"/>
          <w:sz w:val="22"/>
          <w:szCs w:val="22"/>
        </w:rPr>
        <w:t xml:space="preserve"> changes in </w:t>
      </w:r>
      <w:r w:rsidR="00C83437" w:rsidRPr="00133D19">
        <w:rPr>
          <w:rFonts w:hAnsi="Times New Roman" w:cs="Times New Roman"/>
          <w:sz w:val="22"/>
          <w:szCs w:val="22"/>
        </w:rPr>
        <w:t>technology and market</w:t>
      </w:r>
      <w:r w:rsidR="00C207A8" w:rsidRPr="00133D19">
        <w:rPr>
          <w:rFonts w:hAnsi="Times New Roman" w:cs="Times New Roman"/>
          <w:sz w:val="22"/>
          <w:szCs w:val="22"/>
        </w:rPr>
        <w:t>s.</w:t>
      </w:r>
      <w:r w:rsidR="00C83437" w:rsidRPr="00133D19">
        <w:rPr>
          <w:rFonts w:hAnsi="Times New Roman" w:cs="Times New Roman"/>
          <w:sz w:val="22"/>
          <w:szCs w:val="22"/>
        </w:rPr>
        <w:t xml:space="preserve"> Firms create and internalise </w:t>
      </w:r>
      <w:r w:rsidR="00C207A8" w:rsidRPr="00133D19">
        <w:rPr>
          <w:rFonts w:hAnsi="Times New Roman" w:cs="Times New Roman"/>
          <w:sz w:val="22"/>
          <w:szCs w:val="22"/>
        </w:rPr>
        <w:t>opportunities within their</w:t>
      </w:r>
      <w:r w:rsidR="00C83437" w:rsidRPr="00133D19">
        <w:rPr>
          <w:rFonts w:hAnsi="Times New Roman" w:cs="Times New Roman"/>
          <w:sz w:val="22"/>
          <w:szCs w:val="22"/>
        </w:rPr>
        <w:t xml:space="preserve"> own boundaries supported by their grasp of opportunities available i</w:t>
      </w:r>
      <w:r w:rsidR="001B05A8" w:rsidRPr="00133D19">
        <w:rPr>
          <w:rFonts w:hAnsi="Times New Roman" w:cs="Times New Roman"/>
          <w:sz w:val="22"/>
          <w:szCs w:val="22"/>
        </w:rPr>
        <w:t xml:space="preserve">n the environment (see Fig.1). </w:t>
      </w:r>
    </w:p>
    <w:p w14:paraId="2EDC9201" w14:textId="77777777" w:rsidR="001010CC" w:rsidRPr="00133D19" w:rsidRDefault="001010CC" w:rsidP="00942640">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ind w:firstLine="720"/>
        <w:rPr>
          <w:rFonts w:hAnsi="Times New Roman" w:cs="Times New Roman"/>
          <w:sz w:val="22"/>
          <w:szCs w:val="22"/>
        </w:rPr>
      </w:pPr>
    </w:p>
    <w:p w14:paraId="08783C16" w14:textId="73310581" w:rsidR="00107C93" w:rsidRPr="00133D19" w:rsidRDefault="00107C93"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jc w:val="center"/>
        <w:rPr>
          <w:rFonts w:hAnsi="Times New Roman" w:cs="Times New Roman"/>
          <w:sz w:val="22"/>
          <w:szCs w:val="22"/>
        </w:rPr>
      </w:pPr>
      <w:r w:rsidRPr="00133D19">
        <w:rPr>
          <w:rFonts w:hAnsi="Times New Roman" w:cs="Times New Roman"/>
          <w:sz w:val="22"/>
          <w:szCs w:val="22"/>
        </w:rPr>
        <w:t>Insert Figure 1</w:t>
      </w:r>
      <w:r w:rsidR="007A4A95" w:rsidRPr="00133D19">
        <w:rPr>
          <w:rFonts w:hAnsi="Times New Roman" w:cs="Times New Roman"/>
          <w:sz w:val="22"/>
          <w:szCs w:val="22"/>
        </w:rPr>
        <w:t xml:space="preserve"> near here</w:t>
      </w:r>
    </w:p>
    <w:p w14:paraId="5EE2AA37" w14:textId="77777777" w:rsidR="00431A4C" w:rsidRDefault="00431A4C"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jc w:val="center"/>
        <w:rPr>
          <w:rFonts w:hAnsi="Times New Roman" w:cs="Times New Roman"/>
          <w:sz w:val="22"/>
          <w:szCs w:val="22"/>
        </w:rPr>
      </w:pPr>
    </w:p>
    <w:p w14:paraId="6C0DC7CD" w14:textId="77777777" w:rsidR="00133D19" w:rsidRPr="00133D19" w:rsidRDefault="00133D19"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jc w:val="center"/>
        <w:rPr>
          <w:rFonts w:hAnsi="Times New Roman" w:cs="Times New Roman"/>
          <w:sz w:val="22"/>
          <w:szCs w:val="22"/>
        </w:rPr>
      </w:pPr>
    </w:p>
    <w:p w14:paraId="5EDA06C1" w14:textId="77777777" w:rsidR="001010CC" w:rsidRPr="00133D19" w:rsidRDefault="001010CC"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jc w:val="center"/>
        <w:rPr>
          <w:rFonts w:hAnsi="Times New Roman" w:cs="Times New Roman"/>
          <w:sz w:val="22"/>
          <w:szCs w:val="22"/>
        </w:rPr>
      </w:pPr>
    </w:p>
    <w:p w14:paraId="7F54F500" w14:textId="621C2E69" w:rsidR="00C83437" w:rsidRPr="00133D19" w:rsidRDefault="005E2B9C" w:rsidP="005B1C54">
      <w:pPr>
        <w:widowControl w:val="0"/>
        <w:autoSpaceDE w:val="0"/>
        <w:autoSpaceDN w:val="0"/>
        <w:adjustRightInd w:val="0"/>
        <w:spacing w:line="480" w:lineRule="auto"/>
        <w:jc w:val="both"/>
        <w:rPr>
          <w:rFonts w:ascii="Times" w:hAnsi="Times" w:cs="Times"/>
          <w:color w:val="000000"/>
          <w:sz w:val="22"/>
          <w:szCs w:val="22"/>
          <w:lang w:val="en-US" w:eastAsia="en-US"/>
        </w:rPr>
      </w:pPr>
      <w:r w:rsidRPr="00133D19">
        <w:rPr>
          <w:sz w:val="22"/>
          <w:szCs w:val="22"/>
          <w:lang w:val="en-US"/>
        </w:rPr>
        <w:tab/>
      </w:r>
      <w:r w:rsidR="00C83437" w:rsidRPr="00133D19">
        <w:rPr>
          <w:sz w:val="22"/>
          <w:szCs w:val="22"/>
          <w:lang w:val="en-US"/>
        </w:rPr>
        <w:t>The ‘</w:t>
      </w:r>
      <w:r w:rsidR="00C83437" w:rsidRPr="00133D19">
        <w:rPr>
          <w:iCs/>
          <w:sz w:val="22"/>
          <w:szCs w:val="22"/>
          <w:lang w:val="en-US"/>
        </w:rPr>
        <w:t xml:space="preserve">environment’, however, is a broad concept. It </w:t>
      </w:r>
      <w:r w:rsidR="00C83437" w:rsidRPr="00133D19">
        <w:rPr>
          <w:sz w:val="22"/>
          <w:szCs w:val="22"/>
          <w:lang w:val="en-US"/>
        </w:rPr>
        <w:t xml:space="preserve">represents a range of external factors which </w:t>
      </w:r>
      <w:r w:rsidR="000B62BD" w:rsidRPr="00133D19">
        <w:rPr>
          <w:sz w:val="22"/>
          <w:szCs w:val="22"/>
          <w:lang w:val="en-US"/>
        </w:rPr>
        <w:t xml:space="preserve">potentially </w:t>
      </w:r>
      <w:r w:rsidR="00C83437" w:rsidRPr="00133D19">
        <w:rPr>
          <w:sz w:val="22"/>
          <w:szCs w:val="22"/>
          <w:lang w:val="en-US"/>
        </w:rPr>
        <w:t>enhance</w:t>
      </w:r>
      <w:r w:rsidR="000B62BD" w:rsidRPr="00133D19">
        <w:rPr>
          <w:sz w:val="22"/>
          <w:szCs w:val="22"/>
          <w:lang w:val="en-US"/>
        </w:rPr>
        <w:t>s</w:t>
      </w:r>
      <w:r w:rsidR="00C83437" w:rsidRPr="00133D19">
        <w:rPr>
          <w:sz w:val="22"/>
          <w:szCs w:val="22"/>
          <w:lang w:val="en-US"/>
        </w:rPr>
        <w:t xml:space="preserve"> or hinder</w:t>
      </w:r>
      <w:r w:rsidR="000B62BD" w:rsidRPr="00133D19">
        <w:rPr>
          <w:sz w:val="22"/>
          <w:szCs w:val="22"/>
          <w:lang w:val="en-US"/>
        </w:rPr>
        <w:t>s</w:t>
      </w:r>
      <w:r w:rsidR="00C83437" w:rsidRPr="00133D19">
        <w:rPr>
          <w:sz w:val="22"/>
          <w:szCs w:val="22"/>
          <w:lang w:val="en-US"/>
        </w:rPr>
        <w:t xml:space="preserve"> entrepreneurial activity. </w:t>
      </w:r>
      <w:r w:rsidR="000B62BD" w:rsidRPr="00133D19">
        <w:rPr>
          <w:sz w:val="22"/>
          <w:szCs w:val="22"/>
          <w:lang w:val="en-US"/>
        </w:rPr>
        <w:t xml:space="preserve">Covin and Slevin (1989) and Zahra (1993) </w:t>
      </w:r>
      <w:r w:rsidR="00C83437" w:rsidRPr="00133D19">
        <w:rPr>
          <w:sz w:val="22"/>
          <w:szCs w:val="22"/>
          <w:lang w:val="en-US"/>
        </w:rPr>
        <w:t xml:space="preserve"> </w:t>
      </w:r>
      <w:r w:rsidR="00C83437" w:rsidRPr="00133D19">
        <w:rPr>
          <w:sz w:val="22"/>
          <w:szCs w:val="22"/>
          <w:lang w:val="en-US"/>
        </w:rPr>
        <w:lastRenderedPageBreak/>
        <w:t>investigated the e</w:t>
      </w:r>
      <w:r w:rsidR="0061528C" w:rsidRPr="00133D19">
        <w:rPr>
          <w:sz w:val="22"/>
          <w:szCs w:val="22"/>
          <w:lang w:val="en-US"/>
        </w:rPr>
        <w:t>ffect of hostile versus benign</w:t>
      </w:r>
      <w:r w:rsidR="00C83437" w:rsidRPr="00133D19">
        <w:rPr>
          <w:sz w:val="22"/>
          <w:szCs w:val="22"/>
          <w:lang w:val="en-US"/>
        </w:rPr>
        <w:t xml:space="preserve"> and dynamic versus stable environments from market-related perspectives</w:t>
      </w:r>
      <w:r w:rsidR="00461E6B" w:rsidRPr="00133D19">
        <w:rPr>
          <w:sz w:val="22"/>
          <w:szCs w:val="22"/>
          <w:lang w:val="en-US"/>
        </w:rPr>
        <w:t>. R</w:t>
      </w:r>
      <w:r w:rsidR="00C83437" w:rsidRPr="00133D19">
        <w:rPr>
          <w:sz w:val="22"/>
          <w:szCs w:val="22"/>
          <w:lang w:val="en-US"/>
        </w:rPr>
        <w:t>ecent research examin</w:t>
      </w:r>
      <w:r w:rsidR="0031268D" w:rsidRPr="00133D19">
        <w:rPr>
          <w:sz w:val="22"/>
          <w:szCs w:val="22"/>
          <w:lang w:val="en-US"/>
        </w:rPr>
        <w:t xml:space="preserve">es </w:t>
      </w:r>
      <w:r w:rsidR="00C83437" w:rsidRPr="00133D19">
        <w:rPr>
          <w:sz w:val="22"/>
          <w:szCs w:val="22"/>
          <w:lang w:val="en-US"/>
        </w:rPr>
        <w:t>the effects of institutional f</w:t>
      </w:r>
      <w:r w:rsidR="007D2B16" w:rsidRPr="00133D19">
        <w:rPr>
          <w:sz w:val="22"/>
          <w:szCs w:val="22"/>
          <w:lang w:val="en-US"/>
        </w:rPr>
        <w:t xml:space="preserve">actors such as </w:t>
      </w:r>
      <w:r w:rsidR="00C83437" w:rsidRPr="00133D19">
        <w:rPr>
          <w:sz w:val="22"/>
          <w:szCs w:val="22"/>
          <w:lang w:val="en-US"/>
        </w:rPr>
        <w:t>economic freedom, education, training, cultural and social norms, government policies and financial support</w:t>
      </w:r>
      <w:r w:rsidR="0031268D" w:rsidRPr="00133D19">
        <w:rPr>
          <w:sz w:val="22"/>
          <w:szCs w:val="22"/>
          <w:lang w:val="en-US"/>
        </w:rPr>
        <w:t xml:space="preserve"> on entrepreneurship</w:t>
      </w:r>
      <w:r w:rsidR="00930CE5" w:rsidRPr="00133D19">
        <w:rPr>
          <w:sz w:val="22"/>
          <w:szCs w:val="22"/>
          <w:lang w:val="en-US"/>
        </w:rPr>
        <w:t xml:space="preserve"> (McMullen et al. 2008; Sine and David 2010; Zahra and Wright</w:t>
      </w:r>
      <w:r w:rsidR="00C83437" w:rsidRPr="00133D19">
        <w:rPr>
          <w:sz w:val="22"/>
          <w:szCs w:val="22"/>
          <w:lang w:val="en-US"/>
        </w:rPr>
        <w:t xml:space="preserve"> 2011; </w:t>
      </w:r>
      <w:r w:rsidR="00930CE5" w:rsidRPr="00133D19">
        <w:rPr>
          <w:sz w:val="22"/>
          <w:szCs w:val="22"/>
          <w:lang w:val="en-US"/>
        </w:rPr>
        <w:t>Welter and Smallbone</w:t>
      </w:r>
      <w:r w:rsidR="00D31FC3" w:rsidRPr="00133D19">
        <w:rPr>
          <w:sz w:val="22"/>
          <w:szCs w:val="22"/>
          <w:lang w:val="en-US"/>
        </w:rPr>
        <w:t xml:space="preserve"> 2011; </w:t>
      </w:r>
      <w:r w:rsidR="00C83437" w:rsidRPr="00133D19">
        <w:rPr>
          <w:rFonts w:eastAsia="AdvOT863180fb"/>
          <w:sz w:val="22"/>
          <w:szCs w:val="22"/>
          <w:lang w:val="en-US"/>
        </w:rPr>
        <w:t>Es</w:t>
      </w:r>
      <w:r w:rsidR="008B6950" w:rsidRPr="00133D19">
        <w:rPr>
          <w:rFonts w:eastAsia="AdvOT863180fb"/>
          <w:sz w:val="22"/>
          <w:szCs w:val="22"/>
          <w:lang w:val="en-US"/>
        </w:rPr>
        <w:t>trin et al.</w:t>
      </w:r>
      <w:r w:rsidR="00C83437" w:rsidRPr="00133D19">
        <w:rPr>
          <w:rFonts w:eastAsia="AdvOT863180fb"/>
          <w:sz w:val="22"/>
          <w:szCs w:val="22"/>
          <w:lang w:val="en-US"/>
        </w:rPr>
        <w:t xml:space="preserve"> 2013; </w:t>
      </w:r>
      <w:r w:rsidR="00930CE5" w:rsidRPr="00133D19">
        <w:rPr>
          <w:sz w:val="22"/>
          <w:szCs w:val="22"/>
          <w:lang w:val="en-US"/>
        </w:rPr>
        <w:t>Valdez and Richardson</w:t>
      </w:r>
      <w:r w:rsidR="00C83437" w:rsidRPr="00133D19">
        <w:rPr>
          <w:sz w:val="22"/>
          <w:szCs w:val="22"/>
          <w:lang w:val="en-US"/>
        </w:rPr>
        <w:t xml:space="preserve"> 2017</w:t>
      </w:r>
      <w:r w:rsidR="00151733" w:rsidRPr="00133D19">
        <w:rPr>
          <w:sz w:val="22"/>
          <w:szCs w:val="22"/>
          <w:lang w:val="en-US"/>
        </w:rPr>
        <w:t>; Peiris et al. 2020</w:t>
      </w:r>
      <w:r w:rsidR="00407B47" w:rsidRPr="00133D19">
        <w:rPr>
          <w:sz w:val="22"/>
          <w:szCs w:val="22"/>
          <w:lang w:val="en-US"/>
        </w:rPr>
        <w:t>; Mohsen et al 2020</w:t>
      </w:r>
      <w:r w:rsidR="00C83437" w:rsidRPr="00133D19">
        <w:rPr>
          <w:sz w:val="22"/>
          <w:szCs w:val="22"/>
          <w:lang w:val="en-US"/>
        </w:rPr>
        <w:t xml:space="preserve">). </w:t>
      </w:r>
      <w:r w:rsidR="0031268D" w:rsidRPr="00133D19">
        <w:rPr>
          <w:sz w:val="22"/>
          <w:szCs w:val="22"/>
          <w:lang w:val="en-US"/>
        </w:rPr>
        <w:t>When entrepreneurial opportunities are manifested within institutions they create favourable habitat</w:t>
      </w:r>
      <w:r w:rsidR="000B62BD" w:rsidRPr="00133D19">
        <w:rPr>
          <w:sz w:val="22"/>
          <w:szCs w:val="22"/>
          <w:lang w:val="en-US"/>
        </w:rPr>
        <w:t>s</w:t>
      </w:r>
      <w:r w:rsidR="0031268D" w:rsidRPr="00133D19">
        <w:rPr>
          <w:sz w:val="22"/>
          <w:szCs w:val="22"/>
          <w:lang w:val="en-US"/>
        </w:rPr>
        <w:t xml:space="preserve"> for new ventures t</w:t>
      </w:r>
      <w:r w:rsidR="00930CE5" w:rsidRPr="00133D19">
        <w:rPr>
          <w:sz w:val="22"/>
          <w:szCs w:val="22"/>
          <w:lang w:val="en-US"/>
        </w:rPr>
        <w:t>o flourish (</w:t>
      </w:r>
      <w:r w:rsidR="00E639F6" w:rsidRPr="00133D19">
        <w:rPr>
          <w:sz w:val="22"/>
          <w:szCs w:val="22"/>
          <w:lang w:val="en-US"/>
        </w:rPr>
        <w:t>Radosevic et al. 2010</w:t>
      </w:r>
      <w:r w:rsidR="00466760" w:rsidRPr="00133D19">
        <w:rPr>
          <w:sz w:val="22"/>
          <w:szCs w:val="22"/>
          <w:lang w:val="en-US"/>
        </w:rPr>
        <w:t xml:space="preserve">; </w:t>
      </w:r>
      <w:r w:rsidR="008C1EBD" w:rsidRPr="00133D19">
        <w:rPr>
          <w:sz w:val="22"/>
          <w:szCs w:val="22"/>
          <w:lang w:val="en-US"/>
        </w:rPr>
        <w:t xml:space="preserve">Radosevic and Yoruk 2013; </w:t>
      </w:r>
      <w:r w:rsidR="00930CE5" w:rsidRPr="00133D19">
        <w:rPr>
          <w:sz w:val="22"/>
          <w:szCs w:val="22"/>
          <w:lang w:val="en-US"/>
        </w:rPr>
        <w:t>Acs et al.</w:t>
      </w:r>
      <w:r w:rsidR="0031268D" w:rsidRPr="00133D19">
        <w:rPr>
          <w:sz w:val="22"/>
          <w:szCs w:val="22"/>
          <w:lang w:val="en-US"/>
        </w:rPr>
        <w:t xml:space="preserve"> 2014). L</w:t>
      </w:r>
      <w:r w:rsidR="00C83437" w:rsidRPr="00133D19">
        <w:rPr>
          <w:sz w:val="22"/>
          <w:szCs w:val="22"/>
          <w:lang w:val="en-US"/>
        </w:rPr>
        <w:t xml:space="preserve">egislative norms and regulations and specifically institutional </w:t>
      </w:r>
      <w:r w:rsidR="00C83437" w:rsidRPr="00133D19">
        <w:rPr>
          <w:iCs/>
          <w:sz w:val="22"/>
          <w:szCs w:val="22"/>
          <w:lang w:val="en-US"/>
        </w:rPr>
        <w:t>change</w:t>
      </w:r>
      <w:r w:rsidR="00C83437" w:rsidRPr="00133D19">
        <w:rPr>
          <w:sz w:val="22"/>
          <w:szCs w:val="22"/>
          <w:lang w:val="en-US"/>
        </w:rPr>
        <w:t xml:space="preserve"> are consider</w:t>
      </w:r>
      <w:r w:rsidR="00107C93" w:rsidRPr="00133D19">
        <w:rPr>
          <w:sz w:val="22"/>
          <w:szCs w:val="22"/>
          <w:lang w:val="en-US"/>
        </w:rPr>
        <w:t xml:space="preserve">ed to be important in defining </w:t>
      </w:r>
      <w:r w:rsidR="00C83437" w:rsidRPr="00133D19">
        <w:rPr>
          <w:sz w:val="22"/>
          <w:szCs w:val="22"/>
          <w:lang w:val="en-US"/>
        </w:rPr>
        <w:t>environment</w:t>
      </w:r>
      <w:r w:rsidR="000B62BD" w:rsidRPr="00133D19">
        <w:rPr>
          <w:sz w:val="22"/>
          <w:szCs w:val="22"/>
          <w:lang w:val="en-US"/>
        </w:rPr>
        <w:t>s</w:t>
      </w:r>
      <w:r w:rsidR="00C83437" w:rsidRPr="00133D19">
        <w:rPr>
          <w:sz w:val="22"/>
          <w:szCs w:val="22"/>
          <w:lang w:val="en-US"/>
        </w:rPr>
        <w:t xml:space="preserve"> particularly in newly emerging sectors to create opportunities for entrepren</w:t>
      </w:r>
      <w:r w:rsidR="00930CE5" w:rsidRPr="00133D19">
        <w:rPr>
          <w:sz w:val="22"/>
          <w:szCs w:val="22"/>
          <w:lang w:val="en-US"/>
        </w:rPr>
        <w:t>eurial activity (Hekkert et al.</w:t>
      </w:r>
      <w:r w:rsidR="00C83437" w:rsidRPr="00133D19">
        <w:rPr>
          <w:sz w:val="22"/>
          <w:szCs w:val="22"/>
          <w:lang w:val="en-US"/>
        </w:rPr>
        <w:t xml:space="preserve"> 2007), as well as embracing intrapreneurial activity in slow-changing</w:t>
      </w:r>
      <w:r w:rsidR="00930CE5" w:rsidRPr="00133D19">
        <w:rPr>
          <w:sz w:val="22"/>
          <w:szCs w:val="22"/>
          <w:lang w:val="en-US"/>
        </w:rPr>
        <w:t xml:space="preserve"> mature sectors (Sine and David</w:t>
      </w:r>
      <w:r w:rsidR="00C83437" w:rsidRPr="00133D19">
        <w:rPr>
          <w:sz w:val="22"/>
          <w:szCs w:val="22"/>
          <w:lang w:val="en-US"/>
        </w:rPr>
        <w:t xml:space="preserve"> 2003). Given the complexity of environment, we</w:t>
      </w:r>
      <w:r w:rsidR="00107C93" w:rsidRPr="00133D19">
        <w:rPr>
          <w:sz w:val="22"/>
          <w:szCs w:val="22"/>
          <w:lang w:val="en-US"/>
        </w:rPr>
        <w:t xml:space="preserve"> will only focus on its</w:t>
      </w:r>
      <w:r w:rsidR="00C83437" w:rsidRPr="00133D19">
        <w:rPr>
          <w:sz w:val="22"/>
          <w:szCs w:val="22"/>
          <w:lang w:val="en-US"/>
        </w:rPr>
        <w:t xml:space="preserve"> technological and market-rela</w:t>
      </w:r>
      <w:r w:rsidR="00107C93" w:rsidRPr="00133D19">
        <w:rPr>
          <w:sz w:val="22"/>
          <w:szCs w:val="22"/>
          <w:lang w:val="en-US"/>
        </w:rPr>
        <w:t>ted aspects</w:t>
      </w:r>
      <w:r w:rsidR="00C83437" w:rsidRPr="00133D19">
        <w:rPr>
          <w:sz w:val="22"/>
          <w:szCs w:val="22"/>
          <w:lang w:val="en-US"/>
        </w:rPr>
        <w:t xml:space="preserve">. </w:t>
      </w:r>
    </w:p>
    <w:p w14:paraId="6A9DD0C8" w14:textId="6D65B4D7" w:rsidR="00C83437" w:rsidRPr="00133D19" w:rsidRDefault="005E2B9C"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C83437" w:rsidRPr="00133D19">
        <w:rPr>
          <w:rFonts w:hAnsi="Times New Roman" w:cs="Times New Roman"/>
          <w:sz w:val="22"/>
          <w:szCs w:val="22"/>
        </w:rPr>
        <w:t xml:space="preserve">From a supply and demand perspective, </w:t>
      </w:r>
      <w:r w:rsidR="0031268D" w:rsidRPr="00133D19">
        <w:rPr>
          <w:rFonts w:hAnsi="Times New Roman" w:cs="Times New Roman"/>
          <w:sz w:val="22"/>
          <w:szCs w:val="22"/>
        </w:rPr>
        <w:t>change in technological</w:t>
      </w:r>
      <w:r w:rsidR="00C83437" w:rsidRPr="00133D19">
        <w:rPr>
          <w:rFonts w:hAnsi="Times New Roman" w:cs="Times New Roman"/>
          <w:sz w:val="22"/>
          <w:szCs w:val="22"/>
        </w:rPr>
        <w:t xml:space="preserve"> and market conditions drives formation of new entrepreneurial opportunities</w:t>
      </w:r>
      <w:r w:rsidR="0031268D" w:rsidRPr="00133D19">
        <w:rPr>
          <w:rFonts w:hAnsi="Times New Roman" w:cs="Times New Roman"/>
          <w:sz w:val="22"/>
          <w:szCs w:val="22"/>
        </w:rPr>
        <w:t xml:space="preserve"> (</w:t>
      </w:r>
      <w:r w:rsidR="00930CE5" w:rsidRPr="00133D19">
        <w:rPr>
          <w:rFonts w:hAnsi="Times New Roman" w:cs="Times New Roman"/>
          <w:sz w:val="22"/>
          <w:szCs w:val="22"/>
        </w:rPr>
        <w:t>Shane</w:t>
      </w:r>
      <w:r w:rsidR="0031268D" w:rsidRPr="00133D19">
        <w:rPr>
          <w:rFonts w:hAnsi="Times New Roman" w:cs="Times New Roman"/>
          <w:sz w:val="22"/>
          <w:szCs w:val="22"/>
        </w:rPr>
        <w:t xml:space="preserve"> </w:t>
      </w:r>
      <w:r w:rsidR="00930CE5" w:rsidRPr="00133D19">
        <w:rPr>
          <w:rFonts w:hAnsi="Times New Roman" w:cs="Times New Roman"/>
          <w:sz w:val="22"/>
          <w:szCs w:val="22"/>
        </w:rPr>
        <w:t>1996; Audretsch et al. 2008; Eckhardt and Shane</w:t>
      </w:r>
      <w:r w:rsidR="0031268D" w:rsidRPr="00133D19">
        <w:rPr>
          <w:rFonts w:hAnsi="Times New Roman" w:cs="Times New Roman"/>
          <w:sz w:val="22"/>
          <w:szCs w:val="22"/>
        </w:rPr>
        <w:t xml:space="preserve"> 2011)</w:t>
      </w:r>
      <w:r w:rsidR="00C83437" w:rsidRPr="00133D19">
        <w:rPr>
          <w:rFonts w:hAnsi="Times New Roman" w:cs="Times New Roman"/>
          <w:sz w:val="22"/>
          <w:szCs w:val="22"/>
        </w:rPr>
        <w:t xml:space="preserve">. </w:t>
      </w:r>
      <w:r w:rsidR="00E12A0E" w:rsidRPr="00133D19">
        <w:rPr>
          <w:rFonts w:hAnsi="Times New Roman" w:cs="Times New Roman"/>
          <w:sz w:val="22"/>
          <w:szCs w:val="22"/>
        </w:rPr>
        <w:t>Supply-</w:t>
      </w:r>
      <w:r w:rsidR="00C83437" w:rsidRPr="00133D19">
        <w:rPr>
          <w:rFonts w:hAnsi="Times New Roman" w:cs="Times New Roman"/>
          <w:sz w:val="22"/>
          <w:szCs w:val="22"/>
        </w:rPr>
        <w:t xml:space="preserve">side changes </w:t>
      </w:r>
      <w:r w:rsidR="000B62BD" w:rsidRPr="00133D19">
        <w:rPr>
          <w:rFonts w:hAnsi="Times New Roman" w:cs="Times New Roman"/>
          <w:sz w:val="22"/>
          <w:szCs w:val="22"/>
        </w:rPr>
        <w:t>occur</w:t>
      </w:r>
      <w:r w:rsidR="00C83437" w:rsidRPr="00133D19">
        <w:rPr>
          <w:rFonts w:hAnsi="Times New Roman" w:cs="Times New Roman"/>
          <w:sz w:val="22"/>
          <w:szCs w:val="22"/>
        </w:rPr>
        <w:t xml:space="preserve"> in technologies, the way products, processes and services are organised from a technologi</w:t>
      </w:r>
      <w:r w:rsidR="00930CE5" w:rsidRPr="00133D19">
        <w:rPr>
          <w:rFonts w:hAnsi="Times New Roman" w:cs="Times New Roman"/>
          <w:sz w:val="22"/>
          <w:szCs w:val="22"/>
        </w:rPr>
        <w:t>cal perspective (Schumpeter</w:t>
      </w:r>
      <w:r w:rsidR="00E91480" w:rsidRPr="00133D19">
        <w:rPr>
          <w:rFonts w:hAnsi="Times New Roman" w:cs="Times New Roman"/>
          <w:sz w:val="22"/>
          <w:szCs w:val="22"/>
        </w:rPr>
        <w:t xml:space="preserve"> 193</w:t>
      </w:r>
      <w:r w:rsidR="00C83437" w:rsidRPr="00133D19">
        <w:rPr>
          <w:rFonts w:hAnsi="Times New Roman" w:cs="Times New Roman"/>
          <w:sz w:val="22"/>
          <w:szCs w:val="22"/>
        </w:rPr>
        <w:t xml:space="preserve">4). In the firm, these changes involve generation of new knowledge facilitated by </w:t>
      </w:r>
      <w:r w:rsidR="00D1599B" w:rsidRPr="00133D19">
        <w:rPr>
          <w:rFonts w:hAnsi="Times New Roman" w:cs="Times New Roman"/>
          <w:sz w:val="22"/>
          <w:szCs w:val="22"/>
        </w:rPr>
        <w:t>R&amp;D</w:t>
      </w:r>
      <w:r w:rsidR="0031268D" w:rsidRPr="00133D19">
        <w:rPr>
          <w:rFonts w:hAnsi="Times New Roman" w:cs="Times New Roman"/>
          <w:sz w:val="22"/>
          <w:szCs w:val="22"/>
        </w:rPr>
        <w:t xml:space="preserve"> and patenting</w:t>
      </w:r>
      <w:r w:rsidR="00C83437" w:rsidRPr="00133D19">
        <w:rPr>
          <w:rFonts w:hAnsi="Times New Roman" w:cs="Times New Roman"/>
          <w:sz w:val="22"/>
          <w:szCs w:val="22"/>
        </w:rPr>
        <w:t xml:space="preserve"> (</w:t>
      </w:r>
      <w:r w:rsidR="00930CE5" w:rsidRPr="00133D19">
        <w:rPr>
          <w:rFonts w:hAnsi="Times New Roman" w:cs="Times New Roman"/>
          <w:sz w:val="22"/>
          <w:szCs w:val="22"/>
        </w:rPr>
        <w:t>Coad and Rao</w:t>
      </w:r>
      <w:r w:rsidR="0031268D" w:rsidRPr="00133D19">
        <w:rPr>
          <w:rFonts w:hAnsi="Times New Roman" w:cs="Times New Roman"/>
          <w:sz w:val="22"/>
          <w:szCs w:val="22"/>
        </w:rPr>
        <w:t xml:space="preserve"> 2008; </w:t>
      </w:r>
      <w:r w:rsidR="00930CE5" w:rsidRPr="00133D19">
        <w:rPr>
          <w:rFonts w:hAnsi="Times New Roman" w:cs="Times New Roman"/>
          <w:sz w:val="22"/>
          <w:szCs w:val="22"/>
        </w:rPr>
        <w:t>Stam and Wennberg</w:t>
      </w:r>
      <w:r w:rsidR="00C83437" w:rsidRPr="00133D19">
        <w:rPr>
          <w:rFonts w:hAnsi="Times New Roman" w:cs="Times New Roman"/>
          <w:sz w:val="22"/>
          <w:szCs w:val="22"/>
        </w:rPr>
        <w:t xml:space="preserve"> 2009</w:t>
      </w:r>
      <w:r w:rsidR="00C80A9F" w:rsidRPr="00133D19">
        <w:rPr>
          <w:rFonts w:hAnsi="Times New Roman" w:cs="Times New Roman"/>
          <w:sz w:val="22"/>
          <w:szCs w:val="22"/>
        </w:rPr>
        <w:t>; D’Este et al. 2018</w:t>
      </w:r>
      <w:r w:rsidR="00C83437" w:rsidRPr="00133D19">
        <w:rPr>
          <w:rFonts w:hAnsi="Times New Roman" w:cs="Times New Roman"/>
          <w:sz w:val="22"/>
          <w:szCs w:val="22"/>
        </w:rPr>
        <w:t>)</w:t>
      </w:r>
      <w:r w:rsidR="0031268D" w:rsidRPr="00133D19">
        <w:rPr>
          <w:rFonts w:hAnsi="Times New Roman" w:cs="Times New Roman"/>
          <w:sz w:val="22"/>
          <w:szCs w:val="22"/>
        </w:rPr>
        <w:t xml:space="preserve"> </w:t>
      </w:r>
      <w:r w:rsidR="00B4591A" w:rsidRPr="00133D19">
        <w:rPr>
          <w:rFonts w:hAnsi="Times New Roman" w:cs="Times New Roman"/>
          <w:sz w:val="22"/>
          <w:szCs w:val="22"/>
        </w:rPr>
        <w:t>and successful manage</w:t>
      </w:r>
      <w:r w:rsidR="00930CE5" w:rsidRPr="00133D19">
        <w:rPr>
          <w:rFonts w:hAnsi="Times New Roman" w:cs="Times New Roman"/>
          <w:sz w:val="22"/>
          <w:szCs w:val="22"/>
        </w:rPr>
        <w:t>ment of human resources (Marlow</w:t>
      </w:r>
      <w:r w:rsidR="00B4591A" w:rsidRPr="00133D19">
        <w:rPr>
          <w:rFonts w:hAnsi="Times New Roman" w:cs="Times New Roman"/>
          <w:sz w:val="22"/>
          <w:szCs w:val="22"/>
        </w:rPr>
        <w:t xml:space="preserve"> 2006). </w:t>
      </w:r>
      <w:r w:rsidR="00C83437" w:rsidRPr="00133D19">
        <w:rPr>
          <w:rFonts w:hAnsi="Times New Roman" w:cs="Times New Roman"/>
          <w:sz w:val="22"/>
          <w:szCs w:val="22"/>
        </w:rPr>
        <w:t xml:space="preserve">Attracting skilled labour into the firm </w:t>
      </w:r>
      <w:r w:rsidR="0031268D" w:rsidRPr="00133D19">
        <w:rPr>
          <w:rFonts w:hAnsi="Times New Roman" w:cs="Times New Roman"/>
          <w:sz w:val="22"/>
          <w:szCs w:val="22"/>
        </w:rPr>
        <w:t>and their</w:t>
      </w:r>
      <w:r w:rsidR="002717D4" w:rsidRPr="00133D19">
        <w:rPr>
          <w:rFonts w:hAnsi="Times New Roman" w:cs="Times New Roman"/>
          <w:sz w:val="22"/>
          <w:szCs w:val="22"/>
        </w:rPr>
        <w:t xml:space="preserve"> contin</w:t>
      </w:r>
      <w:r w:rsidR="00A37EBB" w:rsidRPr="00133D19">
        <w:rPr>
          <w:rFonts w:hAnsi="Times New Roman" w:cs="Times New Roman"/>
          <w:sz w:val="22"/>
          <w:szCs w:val="22"/>
        </w:rPr>
        <w:t>u</w:t>
      </w:r>
      <w:r w:rsidR="002717D4" w:rsidRPr="00133D19">
        <w:rPr>
          <w:rFonts w:hAnsi="Times New Roman" w:cs="Times New Roman"/>
          <w:sz w:val="22"/>
          <w:szCs w:val="22"/>
        </w:rPr>
        <w:t>ous training</w:t>
      </w:r>
      <w:r w:rsidR="0031268D" w:rsidRPr="00133D19">
        <w:rPr>
          <w:rFonts w:hAnsi="Times New Roman" w:cs="Times New Roman"/>
          <w:sz w:val="22"/>
          <w:szCs w:val="22"/>
        </w:rPr>
        <w:t xml:space="preserve"> </w:t>
      </w:r>
      <w:r w:rsidR="002717D4" w:rsidRPr="00133D19">
        <w:rPr>
          <w:rFonts w:hAnsi="Times New Roman" w:cs="Times New Roman"/>
          <w:sz w:val="22"/>
          <w:szCs w:val="22"/>
        </w:rPr>
        <w:t>lead</w:t>
      </w:r>
      <w:r w:rsidR="0031268D" w:rsidRPr="00133D19">
        <w:rPr>
          <w:rFonts w:hAnsi="Times New Roman" w:cs="Times New Roman"/>
          <w:sz w:val="22"/>
          <w:szCs w:val="22"/>
        </w:rPr>
        <w:t xml:space="preserve"> to </w:t>
      </w:r>
      <w:r w:rsidR="00C83437" w:rsidRPr="00133D19">
        <w:rPr>
          <w:rFonts w:hAnsi="Times New Roman" w:cs="Times New Roman"/>
          <w:sz w:val="22"/>
          <w:szCs w:val="22"/>
        </w:rPr>
        <w:t>exploitation of available skills-related opportunities</w:t>
      </w:r>
      <w:r w:rsidR="00554C54" w:rsidRPr="00133D19">
        <w:rPr>
          <w:rFonts w:hAnsi="Times New Roman" w:cs="Times New Roman"/>
          <w:sz w:val="22"/>
          <w:szCs w:val="22"/>
        </w:rPr>
        <w:t xml:space="preserve">. Firms </w:t>
      </w:r>
      <w:r w:rsidR="00C83437" w:rsidRPr="00133D19">
        <w:rPr>
          <w:rFonts w:hAnsi="Times New Roman" w:cs="Times New Roman"/>
          <w:sz w:val="22"/>
          <w:szCs w:val="22"/>
        </w:rPr>
        <w:t>need to esta</w:t>
      </w:r>
      <w:r w:rsidR="00E91480" w:rsidRPr="00133D19">
        <w:rPr>
          <w:rFonts w:hAnsi="Times New Roman" w:cs="Times New Roman"/>
          <w:sz w:val="22"/>
          <w:szCs w:val="22"/>
        </w:rPr>
        <w:t>blish dynamic relationships</w:t>
      </w:r>
      <w:r w:rsidR="00C83437" w:rsidRPr="00133D19">
        <w:rPr>
          <w:rFonts w:hAnsi="Times New Roman" w:cs="Times New Roman"/>
          <w:sz w:val="22"/>
          <w:szCs w:val="22"/>
        </w:rPr>
        <w:t xml:space="preserve"> </w:t>
      </w:r>
      <w:r w:rsidR="00791C38" w:rsidRPr="00133D19">
        <w:rPr>
          <w:rFonts w:hAnsi="Times New Roman" w:cs="Times New Roman"/>
          <w:sz w:val="22"/>
          <w:szCs w:val="22"/>
        </w:rPr>
        <w:t xml:space="preserve">to acquire </w:t>
      </w:r>
      <w:r w:rsidR="00C83437" w:rsidRPr="00133D19">
        <w:rPr>
          <w:rFonts w:hAnsi="Times New Roman" w:cs="Times New Roman"/>
          <w:sz w:val="22"/>
          <w:szCs w:val="22"/>
        </w:rPr>
        <w:t>knowledge that they do not possess but require for inno</w:t>
      </w:r>
      <w:r w:rsidR="00554C54" w:rsidRPr="00133D19">
        <w:rPr>
          <w:rFonts w:hAnsi="Times New Roman" w:cs="Times New Roman"/>
          <w:sz w:val="22"/>
          <w:szCs w:val="22"/>
        </w:rPr>
        <w:t xml:space="preserve">vation generation and for </w:t>
      </w:r>
      <w:r w:rsidR="00C83437" w:rsidRPr="00133D19">
        <w:rPr>
          <w:rFonts w:hAnsi="Times New Roman" w:cs="Times New Roman"/>
          <w:sz w:val="22"/>
          <w:szCs w:val="22"/>
        </w:rPr>
        <w:t>value chain activities. To continue with innovative activity</w:t>
      </w:r>
      <w:r w:rsidR="00055472" w:rsidRPr="00133D19">
        <w:rPr>
          <w:rFonts w:hAnsi="Times New Roman" w:cs="Times New Roman"/>
          <w:sz w:val="22"/>
          <w:szCs w:val="22"/>
        </w:rPr>
        <w:t>,</w:t>
      </w:r>
      <w:r w:rsidR="00C83437" w:rsidRPr="00133D19">
        <w:rPr>
          <w:rFonts w:hAnsi="Times New Roman" w:cs="Times New Roman"/>
          <w:sz w:val="22"/>
          <w:szCs w:val="22"/>
        </w:rPr>
        <w:t xml:space="preserve"> firms regularly monitor the changing opportunities in the environment an</w:t>
      </w:r>
      <w:r w:rsidR="00930CE5" w:rsidRPr="00133D19">
        <w:rPr>
          <w:rFonts w:hAnsi="Times New Roman" w:cs="Times New Roman"/>
          <w:sz w:val="22"/>
          <w:szCs w:val="22"/>
        </w:rPr>
        <w:t>d seize upon them (Teece et al.</w:t>
      </w:r>
      <w:r w:rsidR="00C83437" w:rsidRPr="00133D19">
        <w:rPr>
          <w:rFonts w:hAnsi="Times New Roman" w:cs="Times New Roman"/>
          <w:sz w:val="22"/>
          <w:szCs w:val="22"/>
        </w:rPr>
        <w:t xml:space="preserve"> 1997). </w:t>
      </w:r>
      <w:r w:rsidR="00AB477C" w:rsidRPr="00133D19">
        <w:rPr>
          <w:rFonts w:hAnsi="Times New Roman" w:cs="Times New Roman"/>
          <w:sz w:val="22"/>
          <w:szCs w:val="22"/>
        </w:rPr>
        <w:t xml:space="preserve">Awareness of changes in technology policy tools such as </w:t>
      </w:r>
      <w:r w:rsidR="00930CE5" w:rsidRPr="00133D19">
        <w:rPr>
          <w:rFonts w:hAnsi="Times New Roman" w:cs="Times New Roman"/>
          <w:sz w:val="22"/>
          <w:szCs w:val="22"/>
        </w:rPr>
        <w:t>IPR protection (Autio and Acs</w:t>
      </w:r>
      <w:r w:rsidR="00C83437" w:rsidRPr="00133D19">
        <w:rPr>
          <w:rFonts w:hAnsi="Times New Roman" w:cs="Times New Roman"/>
          <w:sz w:val="22"/>
          <w:szCs w:val="22"/>
        </w:rPr>
        <w:t xml:space="preserve"> 2010), government’s procurement of advanced products (</w:t>
      </w:r>
      <w:r w:rsidR="00C83437" w:rsidRPr="00133D19">
        <w:rPr>
          <w:rFonts w:hAnsi="Times New Roman" w:cs="Times New Roman"/>
          <w:color w:val="auto"/>
          <w:sz w:val="22"/>
          <w:szCs w:val="22"/>
        </w:rPr>
        <w:t>Edq</w:t>
      </w:r>
      <w:r w:rsidR="00930CE5" w:rsidRPr="00133D19">
        <w:rPr>
          <w:rFonts w:hAnsi="Times New Roman" w:cs="Times New Roman"/>
          <w:color w:val="auto"/>
          <w:sz w:val="22"/>
          <w:szCs w:val="22"/>
        </w:rPr>
        <w:t>uist and Zabala-Iturriagagoitia</w:t>
      </w:r>
      <w:r w:rsidR="00C83437" w:rsidRPr="00133D19">
        <w:rPr>
          <w:rFonts w:hAnsi="Times New Roman" w:cs="Times New Roman"/>
          <w:color w:val="auto"/>
          <w:sz w:val="22"/>
          <w:szCs w:val="22"/>
        </w:rPr>
        <w:t xml:space="preserve"> 2012</w:t>
      </w:r>
      <w:r w:rsidR="000A113C" w:rsidRPr="00133D19">
        <w:rPr>
          <w:rFonts w:hAnsi="Times New Roman" w:cs="Times New Roman"/>
          <w:color w:val="auto"/>
          <w:sz w:val="22"/>
          <w:szCs w:val="22"/>
        </w:rPr>
        <w:t>;</w:t>
      </w:r>
      <w:r w:rsidR="008125FB" w:rsidRPr="00133D19">
        <w:rPr>
          <w:rFonts w:hAnsi="Times New Roman" w:cs="Times New Roman"/>
          <w:color w:val="auto"/>
          <w:sz w:val="22"/>
          <w:szCs w:val="22"/>
        </w:rPr>
        <w:t xml:space="preserve"> Uyarra et al. 2020</w:t>
      </w:r>
      <w:r w:rsidR="000A113C" w:rsidRPr="00133D19">
        <w:rPr>
          <w:rFonts w:hAnsi="Times New Roman" w:cs="Times New Roman"/>
          <w:color w:val="auto"/>
          <w:sz w:val="22"/>
          <w:szCs w:val="22"/>
        </w:rPr>
        <w:t>;</w:t>
      </w:r>
      <w:r w:rsidR="00E74EC5" w:rsidRPr="00133D19">
        <w:rPr>
          <w:rFonts w:hAnsi="Times New Roman" w:cs="Times New Roman"/>
          <w:color w:val="auto"/>
          <w:sz w:val="22"/>
          <w:szCs w:val="22"/>
        </w:rPr>
        <w:t xml:space="preserve"> Stojcic et al. 2020</w:t>
      </w:r>
      <w:r w:rsidR="00C83437" w:rsidRPr="00133D19">
        <w:rPr>
          <w:rFonts w:hAnsi="Times New Roman" w:cs="Times New Roman"/>
          <w:color w:val="auto"/>
          <w:sz w:val="22"/>
          <w:szCs w:val="22"/>
        </w:rPr>
        <w:t>)</w:t>
      </w:r>
      <w:r w:rsidR="00AB477C" w:rsidRPr="00133D19">
        <w:rPr>
          <w:rFonts w:hAnsi="Times New Roman" w:cs="Times New Roman"/>
          <w:sz w:val="22"/>
          <w:szCs w:val="22"/>
        </w:rPr>
        <w:t xml:space="preserve"> and</w:t>
      </w:r>
      <w:r w:rsidR="00C83437" w:rsidRPr="00133D19">
        <w:rPr>
          <w:rFonts w:hAnsi="Times New Roman" w:cs="Times New Roman"/>
          <w:sz w:val="22"/>
          <w:szCs w:val="22"/>
        </w:rPr>
        <w:t xml:space="preserve"> </w:t>
      </w:r>
      <w:r w:rsidR="00D1599B" w:rsidRPr="00133D19">
        <w:rPr>
          <w:rFonts w:hAnsi="Times New Roman" w:cs="Times New Roman"/>
          <w:sz w:val="22"/>
          <w:szCs w:val="22"/>
        </w:rPr>
        <w:t>R&amp;D</w:t>
      </w:r>
      <w:r w:rsidR="00C83437" w:rsidRPr="00133D19">
        <w:rPr>
          <w:rFonts w:hAnsi="Times New Roman" w:cs="Times New Roman"/>
          <w:sz w:val="22"/>
          <w:szCs w:val="22"/>
        </w:rPr>
        <w:t xml:space="preserve"> tax </w:t>
      </w:r>
      <w:r w:rsidR="00930CE5" w:rsidRPr="00133D19">
        <w:rPr>
          <w:rFonts w:hAnsi="Times New Roman" w:cs="Times New Roman"/>
          <w:sz w:val="22"/>
          <w:szCs w:val="22"/>
        </w:rPr>
        <w:t>incentives (Castellacci and Lie</w:t>
      </w:r>
      <w:r w:rsidR="00C83437" w:rsidRPr="00133D19">
        <w:rPr>
          <w:rFonts w:hAnsi="Times New Roman" w:cs="Times New Roman"/>
          <w:sz w:val="22"/>
          <w:szCs w:val="22"/>
        </w:rPr>
        <w:t xml:space="preserve"> 2015; </w:t>
      </w:r>
      <w:r w:rsidR="00930CE5" w:rsidRPr="00133D19">
        <w:rPr>
          <w:rFonts w:hAnsi="Times New Roman" w:cs="Times New Roman"/>
          <w:sz w:val="22"/>
          <w:szCs w:val="22"/>
        </w:rPr>
        <w:t>Ng and Hamilton</w:t>
      </w:r>
      <w:r w:rsidR="008A5428" w:rsidRPr="00133D19">
        <w:rPr>
          <w:rFonts w:hAnsi="Times New Roman" w:cs="Times New Roman"/>
          <w:sz w:val="22"/>
          <w:szCs w:val="22"/>
        </w:rPr>
        <w:t xml:space="preserve"> 2016</w:t>
      </w:r>
      <w:r w:rsidR="00CC62D0" w:rsidRPr="00133D19">
        <w:rPr>
          <w:rFonts w:hAnsi="Times New Roman" w:cs="Times New Roman"/>
          <w:sz w:val="22"/>
          <w:szCs w:val="22"/>
        </w:rPr>
        <w:t>; Castano et al. 2016</w:t>
      </w:r>
      <w:r w:rsidR="00CF3F07" w:rsidRPr="00133D19">
        <w:rPr>
          <w:rFonts w:hAnsi="Times New Roman" w:cs="Times New Roman"/>
          <w:sz w:val="22"/>
          <w:szCs w:val="22"/>
        </w:rPr>
        <w:t>; Wang and Kesan 2020</w:t>
      </w:r>
      <w:r w:rsidR="00930CE5" w:rsidRPr="00133D19">
        <w:rPr>
          <w:rFonts w:hAnsi="Times New Roman" w:cs="Times New Roman"/>
          <w:sz w:val="22"/>
          <w:szCs w:val="22"/>
        </w:rPr>
        <w:t>)</w:t>
      </w:r>
      <w:r w:rsidR="00AB477C" w:rsidRPr="00133D19">
        <w:rPr>
          <w:rFonts w:hAnsi="Times New Roman" w:cs="Times New Roman"/>
          <w:sz w:val="22"/>
          <w:szCs w:val="22"/>
        </w:rPr>
        <w:t xml:space="preserve"> facilitate</w:t>
      </w:r>
      <w:r w:rsidR="00C83437" w:rsidRPr="00133D19">
        <w:rPr>
          <w:rFonts w:hAnsi="Times New Roman" w:cs="Times New Roman"/>
          <w:sz w:val="22"/>
          <w:szCs w:val="22"/>
        </w:rPr>
        <w:t xml:space="preserve"> firms’ </w:t>
      </w:r>
      <w:r w:rsidR="00AB477C" w:rsidRPr="00133D19">
        <w:rPr>
          <w:rFonts w:hAnsi="Times New Roman" w:cs="Times New Roman"/>
          <w:sz w:val="22"/>
          <w:szCs w:val="22"/>
        </w:rPr>
        <w:t>opportunity identification and exploitation for technology generation</w:t>
      </w:r>
      <w:r w:rsidR="00C83437" w:rsidRPr="00133D19">
        <w:rPr>
          <w:rFonts w:hAnsi="Times New Roman" w:cs="Times New Roman"/>
          <w:color w:val="auto"/>
          <w:sz w:val="22"/>
          <w:szCs w:val="22"/>
        </w:rPr>
        <w:t xml:space="preserve">. </w:t>
      </w:r>
      <w:r w:rsidR="00AB477C" w:rsidRPr="00133D19">
        <w:rPr>
          <w:rFonts w:hAnsi="Times New Roman" w:cs="Times New Roman"/>
          <w:color w:val="auto"/>
          <w:sz w:val="22"/>
          <w:szCs w:val="22"/>
        </w:rPr>
        <w:t>Tapping into s</w:t>
      </w:r>
      <w:r w:rsidR="00C83437" w:rsidRPr="00133D19">
        <w:rPr>
          <w:rFonts w:hAnsi="Times New Roman" w:cs="Times New Roman"/>
          <w:sz w:val="22"/>
          <w:szCs w:val="22"/>
        </w:rPr>
        <w:t>ki</w:t>
      </w:r>
      <w:r w:rsidR="00E91480" w:rsidRPr="00133D19">
        <w:rPr>
          <w:rFonts w:hAnsi="Times New Roman" w:cs="Times New Roman"/>
          <w:sz w:val="22"/>
          <w:szCs w:val="22"/>
        </w:rPr>
        <w:t>lls training programmes</w:t>
      </w:r>
      <w:r w:rsidR="00C83437" w:rsidRPr="00133D19">
        <w:rPr>
          <w:rFonts w:hAnsi="Times New Roman" w:cs="Times New Roman"/>
          <w:sz w:val="22"/>
          <w:szCs w:val="22"/>
        </w:rPr>
        <w:t xml:space="preserve"> and </w:t>
      </w:r>
      <w:r w:rsidR="00AB477C" w:rsidRPr="00133D19">
        <w:rPr>
          <w:rFonts w:hAnsi="Times New Roman" w:cs="Times New Roman"/>
          <w:sz w:val="22"/>
          <w:szCs w:val="22"/>
        </w:rPr>
        <w:t xml:space="preserve">involvement in </w:t>
      </w:r>
      <w:r w:rsidR="00C83437" w:rsidRPr="00133D19">
        <w:rPr>
          <w:rFonts w:hAnsi="Times New Roman" w:cs="Times New Roman"/>
          <w:sz w:val="22"/>
          <w:szCs w:val="22"/>
        </w:rPr>
        <w:t xml:space="preserve">specialized research and training services </w:t>
      </w:r>
      <w:r w:rsidR="00AB477C" w:rsidRPr="00133D19">
        <w:rPr>
          <w:rFonts w:hAnsi="Times New Roman" w:cs="Times New Roman"/>
          <w:sz w:val="22"/>
          <w:szCs w:val="22"/>
        </w:rPr>
        <w:t>improves firm</w:t>
      </w:r>
      <w:r w:rsidR="00C83437" w:rsidRPr="00133D19">
        <w:rPr>
          <w:rFonts w:hAnsi="Times New Roman" w:cs="Times New Roman"/>
          <w:sz w:val="22"/>
          <w:szCs w:val="22"/>
        </w:rPr>
        <w:t>s</w:t>
      </w:r>
      <w:r w:rsidR="00AB477C" w:rsidRPr="00133D19">
        <w:rPr>
          <w:rFonts w:hAnsi="Times New Roman" w:cs="Times New Roman"/>
          <w:sz w:val="22"/>
          <w:szCs w:val="22"/>
        </w:rPr>
        <w:t>’</w:t>
      </w:r>
      <w:r w:rsidR="00C83437" w:rsidRPr="00133D19">
        <w:rPr>
          <w:rFonts w:hAnsi="Times New Roman" w:cs="Times New Roman"/>
          <w:sz w:val="22"/>
          <w:szCs w:val="22"/>
        </w:rPr>
        <w:t xml:space="preserve"> </w:t>
      </w:r>
      <w:r w:rsidR="00AB477C" w:rsidRPr="00133D19">
        <w:rPr>
          <w:rFonts w:hAnsi="Times New Roman" w:cs="Times New Roman"/>
          <w:sz w:val="22"/>
          <w:szCs w:val="22"/>
        </w:rPr>
        <w:t xml:space="preserve">comptences skills-related </w:t>
      </w:r>
      <w:r w:rsidR="00C83437" w:rsidRPr="00133D19">
        <w:rPr>
          <w:rFonts w:hAnsi="Times New Roman" w:cs="Times New Roman"/>
          <w:sz w:val="22"/>
          <w:szCs w:val="22"/>
        </w:rPr>
        <w:t>in technological issues</w:t>
      </w:r>
      <w:r w:rsidR="008E4126" w:rsidRPr="00133D19">
        <w:rPr>
          <w:rFonts w:hAnsi="Times New Roman" w:cs="Times New Roman"/>
          <w:sz w:val="22"/>
          <w:szCs w:val="22"/>
        </w:rPr>
        <w:t xml:space="preserve"> (Patton et al.</w:t>
      </w:r>
      <w:r w:rsidR="00E91480" w:rsidRPr="00133D19">
        <w:rPr>
          <w:rFonts w:hAnsi="Times New Roman" w:cs="Times New Roman"/>
          <w:sz w:val="22"/>
          <w:szCs w:val="22"/>
        </w:rPr>
        <w:t xml:space="preserve"> 2000)</w:t>
      </w:r>
      <w:r w:rsidR="00C83437" w:rsidRPr="00133D19">
        <w:rPr>
          <w:rFonts w:hAnsi="Times New Roman" w:cs="Times New Roman"/>
          <w:sz w:val="22"/>
          <w:szCs w:val="22"/>
        </w:rPr>
        <w:t xml:space="preserve">. </w:t>
      </w:r>
      <w:r w:rsidR="00AB477C" w:rsidRPr="00133D19">
        <w:rPr>
          <w:rFonts w:hAnsi="Times New Roman" w:cs="Times New Roman"/>
          <w:sz w:val="22"/>
          <w:szCs w:val="22"/>
        </w:rPr>
        <w:t>Quality of n</w:t>
      </w:r>
      <w:r w:rsidR="00C83437" w:rsidRPr="00133D19">
        <w:rPr>
          <w:rFonts w:hAnsi="Times New Roman" w:cs="Times New Roman"/>
          <w:sz w:val="22"/>
          <w:szCs w:val="22"/>
        </w:rPr>
        <w:t>etwork</w:t>
      </w:r>
      <w:r w:rsidR="00AB477C" w:rsidRPr="00133D19">
        <w:rPr>
          <w:rFonts w:hAnsi="Times New Roman" w:cs="Times New Roman"/>
          <w:sz w:val="22"/>
          <w:szCs w:val="22"/>
        </w:rPr>
        <w:t>s</w:t>
      </w:r>
      <w:r w:rsidR="00C83437" w:rsidRPr="00133D19">
        <w:rPr>
          <w:rFonts w:hAnsi="Times New Roman" w:cs="Times New Roman"/>
          <w:sz w:val="22"/>
          <w:szCs w:val="22"/>
        </w:rPr>
        <w:t xml:space="preserve"> can be enhanced by availability of opportunities to connect to the best </w:t>
      </w:r>
      <w:r w:rsidR="005F2E4A" w:rsidRPr="00133D19">
        <w:rPr>
          <w:rFonts w:hAnsi="Times New Roman" w:cs="Times New Roman"/>
          <w:sz w:val="22"/>
          <w:szCs w:val="22"/>
        </w:rPr>
        <w:t xml:space="preserve">technology </w:t>
      </w:r>
      <w:r w:rsidR="00C83437" w:rsidRPr="00133D19">
        <w:rPr>
          <w:rFonts w:hAnsi="Times New Roman" w:cs="Times New Roman"/>
          <w:sz w:val="22"/>
          <w:szCs w:val="22"/>
        </w:rPr>
        <w:t>suppliers</w:t>
      </w:r>
      <w:r w:rsidR="005F2E4A" w:rsidRPr="00133D19">
        <w:rPr>
          <w:rFonts w:hAnsi="Times New Roman" w:cs="Times New Roman"/>
          <w:sz w:val="22"/>
          <w:szCs w:val="22"/>
        </w:rPr>
        <w:t>, industrial clusters and to premium research institutes to outsource external knowledge (</w:t>
      </w:r>
      <w:r w:rsidR="00045894" w:rsidRPr="00133D19">
        <w:rPr>
          <w:rFonts w:hAnsi="Times New Roman" w:cs="Times New Roman"/>
          <w:sz w:val="22"/>
          <w:szCs w:val="22"/>
        </w:rPr>
        <w:t xml:space="preserve">Yoruk 2011; </w:t>
      </w:r>
      <w:r w:rsidR="00F63AA8" w:rsidRPr="00133D19">
        <w:rPr>
          <w:rFonts w:hAnsi="Times New Roman" w:cs="Times New Roman"/>
          <w:sz w:val="22"/>
          <w:szCs w:val="22"/>
        </w:rPr>
        <w:t xml:space="preserve">Olmos-Penuela et al. 2017; </w:t>
      </w:r>
      <w:r w:rsidR="005F2E4A" w:rsidRPr="00133D19">
        <w:rPr>
          <w:rFonts w:hAnsi="Times New Roman" w:cs="Times New Roman"/>
          <w:sz w:val="22"/>
          <w:szCs w:val="22"/>
        </w:rPr>
        <w:t xml:space="preserve">Hervas-Oliver </w:t>
      </w:r>
      <w:r w:rsidR="005F2E4A" w:rsidRPr="00133D19">
        <w:rPr>
          <w:rFonts w:hAnsi="Times New Roman" w:cs="Times New Roman"/>
          <w:sz w:val="22"/>
          <w:szCs w:val="22"/>
        </w:rPr>
        <w:lastRenderedPageBreak/>
        <w:t>et al. 2019; Fischer et al</w:t>
      </w:r>
      <w:r w:rsidR="000A113C" w:rsidRPr="00133D19">
        <w:rPr>
          <w:rFonts w:hAnsi="Times New Roman" w:cs="Times New Roman"/>
          <w:sz w:val="22"/>
          <w:szCs w:val="22"/>
        </w:rPr>
        <w:t>.</w:t>
      </w:r>
      <w:r w:rsidR="005F2E4A" w:rsidRPr="00133D19">
        <w:rPr>
          <w:rFonts w:hAnsi="Times New Roman" w:cs="Times New Roman"/>
          <w:sz w:val="22"/>
          <w:szCs w:val="22"/>
        </w:rPr>
        <w:t xml:space="preserve"> 2019). </w:t>
      </w:r>
      <w:r w:rsidR="000E3DC9" w:rsidRPr="00133D19">
        <w:rPr>
          <w:rFonts w:hAnsi="Times New Roman" w:cs="Times New Roman"/>
          <w:sz w:val="22"/>
          <w:szCs w:val="22"/>
        </w:rPr>
        <w:t>Arenius and De</w:t>
      </w:r>
      <w:r w:rsidR="00E36814" w:rsidRPr="00133D19">
        <w:rPr>
          <w:rFonts w:hAnsi="Times New Roman" w:cs="Times New Roman"/>
          <w:sz w:val="22"/>
          <w:szCs w:val="22"/>
        </w:rPr>
        <w:t xml:space="preserve"> </w:t>
      </w:r>
      <w:r w:rsidR="000E3DC9" w:rsidRPr="00133D19">
        <w:rPr>
          <w:rFonts w:hAnsi="Times New Roman" w:cs="Times New Roman"/>
          <w:sz w:val="22"/>
          <w:szCs w:val="22"/>
        </w:rPr>
        <w:t xml:space="preserve">Clercq (2005) find that education level and cohesiveness of </w:t>
      </w:r>
      <w:r w:rsidR="001D3F78" w:rsidRPr="00133D19">
        <w:rPr>
          <w:rFonts w:hAnsi="Times New Roman" w:cs="Times New Roman"/>
          <w:sz w:val="22"/>
          <w:szCs w:val="22"/>
        </w:rPr>
        <w:t xml:space="preserve">networks embedded in </w:t>
      </w:r>
      <w:r w:rsidR="000E3DC9" w:rsidRPr="00133D19">
        <w:rPr>
          <w:rFonts w:hAnsi="Times New Roman" w:cs="Times New Roman"/>
          <w:sz w:val="22"/>
          <w:szCs w:val="22"/>
        </w:rPr>
        <w:t>increase</w:t>
      </w:r>
      <w:r w:rsidR="001D3F78" w:rsidRPr="00133D19">
        <w:rPr>
          <w:rFonts w:hAnsi="Times New Roman" w:cs="Times New Roman"/>
          <w:sz w:val="22"/>
          <w:szCs w:val="22"/>
        </w:rPr>
        <w:t>s</w:t>
      </w:r>
      <w:r w:rsidR="000E3DC9" w:rsidRPr="00133D19">
        <w:rPr>
          <w:rFonts w:hAnsi="Times New Roman" w:cs="Times New Roman"/>
          <w:sz w:val="22"/>
          <w:szCs w:val="22"/>
        </w:rPr>
        <w:t xml:space="preserve"> opportunity recognition. </w:t>
      </w:r>
      <w:r w:rsidR="00C83437" w:rsidRPr="00133D19">
        <w:rPr>
          <w:rFonts w:hAnsi="Times New Roman" w:cs="Times New Roman"/>
          <w:sz w:val="22"/>
          <w:szCs w:val="22"/>
        </w:rPr>
        <w:t xml:space="preserve">Heinze and Kuhlmann (2008) </w:t>
      </w:r>
      <w:r w:rsidR="008B1C63" w:rsidRPr="00133D19">
        <w:rPr>
          <w:rFonts w:hAnsi="Times New Roman" w:cs="Times New Roman"/>
          <w:sz w:val="22"/>
          <w:szCs w:val="22"/>
        </w:rPr>
        <w:t xml:space="preserve">note </w:t>
      </w:r>
      <w:r w:rsidR="00C83437" w:rsidRPr="00133D19">
        <w:rPr>
          <w:rFonts w:hAnsi="Times New Roman" w:cs="Times New Roman"/>
          <w:sz w:val="22"/>
          <w:szCs w:val="22"/>
        </w:rPr>
        <w:t xml:space="preserve">quantity and quality of staff at research institutions influence conducive environment for research collaboration in high-tech sectors. Wennberg and Lindqvist (2010) state that being located in industrial clusters have supported new ventures in high technology fields </w:t>
      </w:r>
      <w:r w:rsidR="00055472" w:rsidRPr="00133D19">
        <w:rPr>
          <w:rFonts w:hAnsi="Times New Roman" w:cs="Times New Roman"/>
          <w:sz w:val="22"/>
          <w:szCs w:val="22"/>
        </w:rPr>
        <w:t>by</w:t>
      </w:r>
      <w:r w:rsidR="00C83437" w:rsidRPr="00133D19">
        <w:rPr>
          <w:rFonts w:hAnsi="Times New Roman" w:cs="Times New Roman"/>
          <w:sz w:val="22"/>
          <w:szCs w:val="22"/>
        </w:rPr>
        <w:t xml:space="preserve"> creating jobs, paying higher taxes and </w:t>
      </w:r>
      <w:r w:rsidR="00BA7D7B" w:rsidRPr="00133D19">
        <w:rPr>
          <w:rFonts w:hAnsi="Times New Roman" w:cs="Times New Roman"/>
          <w:sz w:val="22"/>
          <w:szCs w:val="22"/>
        </w:rPr>
        <w:t xml:space="preserve">increasing </w:t>
      </w:r>
      <w:r w:rsidR="00C83437" w:rsidRPr="00133D19">
        <w:rPr>
          <w:rFonts w:hAnsi="Times New Roman" w:cs="Times New Roman"/>
          <w:sz w:val="22"/>
          <w:szCs w:val="22"/>
        </w:rPr>
        <w:t xml:space="preserve"> </w:t>
      </w:r>
      <w:r w:rsidR="008B1C63" w:rsidRPr="00133D19">
        <w:rPr>
          <w:rFonts w:hAnsi="Times New Roman" w:cs="Times New Roman"/>
          <w:sz w:val="22"/>
          <w:szCs w:val="22"/>
        </w:rPr>
        <w:t xml:space="preserve">employee </w:t>
      </w:r>
      <w:r w:rsidR="00410260" w:rsidRPr="00133D19">
        <w:rPr>
          <w:rFonts w:hAnsi="Times New Roman" w:cs="Times New Roman"/>
          <w:sz w:val="22"/>
          <w:szCs w:val="22"/>
        </w:rPr>
        <w:t>wages</w:t>
      </w:r>
      <w:r w:rsidR="00C83437" w:rsidRPr="00133D19">
        <w:rPr>
          <w:rFonts w:hAnsi="Times New Roman" w:cs="Times New Roman"/>
          <w:sz w:val="22"/>
          <w:szCs w:val="22"/>
        </w:rPr>
        <w:t xml:space="preserve">. </w:t>
      </w:r>
      <w:r w:rsidR="00573E52" w:rsidRPr="00133D19">
        <w:rPr>
          <w:rFonts w:hAnsi="Times New Roman" w:cs="Times New Roman"/>
          <w:sz w:val="22"/>
          <w:szCs w:val="22"/>
        </w:rPr>
        <w:t xml:space="preserve">Tornikoski et al. (2017) </w:t>
      </w:r>
      <w:r w:rsidR="007C0C75" w:rsidRPr="00133D19">
        <w:rPr>
          <w:rFonts w:hAnsi="Times New Roman" w:cs="Times New Roman"/>
          <w:sz w:val="22"/>
          <w:szCs w:val="22"/>
        </w:rPr>
        <w:t>highlight</w:t>
      </w:r>
      <w:r w:rsidR="00E44716" w:rsidRPr="00133D19">
        <w:rPr>
          <w:rFonts w:hAnsi="Times New Roman" w:cs="Times New Roman"/>
          <w:sz w:val="22"/>
          <w:szCs w:val="22"/>
        </w:rPr>
        <w:t xml:space="preserve"> location advantages in technology-based entrepreneurial firms’ technological distinctiveness. </w:t>
      </w:r>
      <w:r w:rsidR="008C4893" w:rsidRPr="00133D19">
        <w:rPr>
          <w:rFonts w:hAnsi="Times New Roman" w:cs="Times New Roman"/>
          <w:sz w:val="22"/>
          <w:szCs w:val="22"/>
        </w:rPr>
        <w:t>Zhen</w:t>
      </w:r>
      <w:r w:rsidR="00D24289" w:rsidRPr="00133D19">
        <w:rPr>
          <w:rFonts w:hAnsi="Times New Roman" w:cs="Times New Roman"/>
          <w:sz w:val="22"/>
          <w:szCs w:val="22"/>
        </w:rPr>
        <w:t xml:space="preserve">g et al (2020) highlight the desirable outcomes of short term versus </w:t>
      </w:r>
      <w:r w:rsidR="008C4893" w:rsidRPr="00133D19">
        <w:rPr>
          <w:rFonts w:hAnsi="Times New Roman" w:cs="Times New Roman"/>
          <w:sz w:val="22"/>
          <w:szCs w:val="22"/>
        </w:rPr>
        <w:t xml:space="preserve">long term oriented networking on opportunity exploitation. </w:t>
      </w:r>
      <w:r w:rsidR="002E67B2" w:rsidRPr="00133D19">
        <w:rPr>
          <w:rFonts w:hAnsi="Times New Roman" w:cs="Times New Roman"/>
          <w:sz w:val="22"/>
          <w:szCs w:val="22"/>
        </w:rPr>
        <w:t>We argue that if</w:t>
      </w:r>
      <w:r w:rsidR="00C83437" w:rsidRPr="00133D19">
        <w:rPr>
          <w:rFonts w:hAnsi="Times New Roman" w:cs="Times New Roman"/>
          <w:sz w:val="22"/>
          <w:szCs w:val="22"/>
        </w:rPr>
        <w:t xml:space="preserve"> </w:t>
      </w:r>
      <w:r w:rsidR="001D3F78" w:rsidRPr="00133D19">
        <w:rPr>
          <w:rFonts w:hAnsi="Times New Roman" w:cs="Times New Roman"/>
          <w:sz w:val="22"/>
          <w:szCs w:val="22"/>
        </w:rPr>
        <w:t xml:space="preserve">firm and environment </w:t>
      </w:r>
      <w:r w:rsidR="00C83437" w:rsidRPr="00133D19">
        <w:rPr>
          <w:rFonts w:hAnsi="Times New Roman" w:cs="Times New Roman"/>
          <w:sz w:val="22"/>
          <w:szCs w:val="22"/>
        </w:rPr>
        <w:t>le</w:t>
      </w:r>
      <w:r w:rsidR="002E67B2" w:rsidRPr="00133D19">
        <w:rPr>
          <w:rFonts w:hAnsi="Times New Roman" w:cs="Times New Roman"/>
          <w:sz w:val="22"/>
          <w:szCs w:val="22"/>
        </w:rPr>
        <w:t xml:space="preserve">vel </w:t>
      </w:r>
      <w:r w:rsidR="001D3F78" w:rsidRPr="00133D19">
        <w:rPr>
          <w:rFonts w:hAnsi="Times New Roman" w:cs="Times New Roman"/>
          <w:sz w:val="22"/>
          <w:szCs w:val="22"/>
        </w:rPr>
        <w:t xml:space="preserve">opportunity exploitation </w:t>
      </w:r>
      <w:r w:rsidR="002E67B2" w:rsidRPr="00133D19">
        <w:rPr>
          <w:rFonts w:hAnsi="Times New Roman" w:cs="Times New Roman"/>
          <w:sz w:val="22"/>
          <w:szCs w:val="22"/>
        </w:rPr>
        <w:t>activities</w:t>
      </w:r>
      <w:r w:rsidR="001D3F78" w:rsidRPr="00133D19">
        <w:rPr>
          <w:rFonts w:hAnsi="Times New Roman" w:cs="Times New Roman"/>
          <w:sz w:val="22"/>
          <w:szCs w:val="22"/>
        </w:rPr>
        <w:t xml:space="preserve"> in technology domain</w:t>
      </w:r>
      <w:r w:rsidR="002E67B2" w:rsidRPr="00133D19">
        <w:rPr>
          <w:rFonts w:hAnsi="Times New Roman" w:cs="Times New Roman"/>
          <w:sz w:val="22"/>
          <w:szCs w:val="22"/>
        </w:rPr>
        <w:t xml:space="preserve"> are</w:t>
      </w:r>
      <w:r w:rsidR="00C83437" w:rsidRPr="00133D19">
        <w:rPr>
          <w:rFonts w:hAnsi="Times New Roman" w:cs="Times New Roman"/>
          <w:sz w:val="22"/>
          <w:szCs w:val="22"/>
        </w:rPr>
        <w:t xml:space="preserve"> aligned with each other firm performa</w:t>
      </w:r>
      <w:r w:rsidR="002E67B2" w:rsidRPr="00133D19">
        <w:rPr>
          <w:rFonts w:hAnsi="Times New Roman" w:cs="Times New Roman"/>
          <w:sz w:val="22"/>
          <w:szCs w:val="22"/>
        </w:rPr>
        <w:t xml:space="preserve">nce will </w:t>
      </w:r>
      <w:r w:rsidR="00BA7D7B" w:rsidRPr="00133D19">
        <w:rPr>
          <w:rFonts w:hAnsi="Times New Roman" w:cs="Times New Roman"/>
          <w:sz w:val="22"/>
          <w:szCs w:val="22"/>
        </w:rPr>
        <w:t>increase</w:t>
      </w:r>
      <w:r w:rsidR="001B05A8" w:rsidRPr="00133D19">
        <w:rPr>
          <w:rFonts w:hAnsi="Times New Roman" w:cs="Times New Roman"/>
          <w:sz w:val="22"/>
          <w:szCs w:val="22"/>
        </w:rPr>
        <w:t xml:space="preserve">. </w:t>
      </w:r>
    </w:p>
    <w:p w14:paraId="57015847" w14:textId="45B4D919" w:rsidR="00603E5F" w:rsidRPr="00133D19" w:rsidRDefault="005E2B9C"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E12A0E" w:rsidRPr="00133D19">
        <w:rPr>
          <w:rFonts w:hAnsi="Times New Roman" w:cs="Times New Roman"/>
          <w:sz w:val="22"/>
          <w:szCs w:val="22"/>
        </w:rPr>
        <w:t>Demand-</w:t>
      </w:r>
      <w:r w:rsidR="00C83437" w:rsidRPr="00133D19">
        <w:rPr>
          <w:rFonts w:hAnsi="Times New Roman" w:cs="Times New Roman"/>
          <w:sz w:val="22"/>
          <w:szCs w:val="22"/>
        </w:rPr>
        <w:t>side changes are about changing preferences and tastes of consumers. Eckhardt and Shane (2003) state that change</w:t>
      </w:r>
      <w:r w:rsidR="00BA7D7B" w:rsidRPr="00133D19">
        <w:rPr>
          <w:rFonts w:hAnsi="Times New Roman" w:cs="Times New Roman"/>
          <w:sz w:val="22"/>
          <w:szCs w:val="22"/>
        </w:rPr>
        <w:t>s</w:t>
      </w:r>
      <w:r w:rsidR="00C83437" w:rsidRPr="00133D19">
        <w:rPr>
          <w:rFonts w:hAnsi="Times New Roman" w:cs="Times New Roman"/>
          <w:sz w:val="22"/>
          <w:szCs w:val="22"/>
        </w:rPr>
        <w:t xml:space="preserve"> in demand can generate entrepreneurial opportunities. They specifically note the role of increasingly more sophisticated buyers in creation of demand-driven entrepreneurial opportunities via radical change</w:t>
      </w:r>
      <w:r w:rsidR="00BA7D7B" w:rsidRPr="00133D19">
        <w:rPr>
          <w:rFonts w:hAnsi="Times New Roman" w:cs="Times New Roman"/>
          <w:sz w:val="22"/>
          <w:szCs w:val="22"/>
        </w:rPr>
        <w:t>s</w:t>
      </w:r>
      <w:r w:rsidR="00C83437" w:rsidRPr="00133D19">
        <w:rPr>
          <w:rFonts w:hAnsi="Times New Roman" w:cs="Times New Roman"/>
          <w:sz w:val="22"/>
          <w:szCs w:val="22"/>
        </w:rPr>
        <w:t xml:space="preserve"> in consumer preferences. In markets or sectors with </w:t>
      </w:r>
      <w:r w:rsidR="00BA7D7B" w:rsidRPr="00133D19">
        <w:rPr>
          <w:rFonts w:hAnsi="Times New Roman" w:cs="Times New Roman"/>
          <w:sz w:val="22"/>
          <w:szCs w:val="22"/>
        </w:rPr>
        <w:t xml:space="preserve">a </w:t>
      </w:r>
      <w:r w:rsidR="00C83437" w:rsidRPr="00133D19">
        <w:rPr>
          <w:rFonts w:hAnsi="Times New Roman" w:cs="Times New Roman"/>
          <w:sz w:val="22"/>
          <w:szCs w:val="22"/>
        </w:rPr>
        <w:t xml:space="preserve">high degree of buyer sophistication, firms need to </w:t>
      </w:r>
      <w:r w:rsidR="00BA7D7B" w:rsidRPr="00133D19">
        <w:rPr>
          <w:rFonts w:hAnsi="Times New Roman" w:cs="Times New Roman"/>
          <w:sz w:val="22"/>
          <w:szCs w:val="22"/>
        </w:rPr>
        <w:t xml:space="preserve">consider </w:t>
      </w:r>
      <w:r w:rsidR="00C83437" w:rsidRPr="00133D19">
        <w:rPr>
          <w:rFonts w:hAnsi="Times New Roman" w:cs="Times New Roman"/>
          <w:sz w:val="22"/>
          <w:szCs w:val="22"/>
        </w:rPr>
        <w:t>what buy</w:t>
      </w:r>
      <w:r w:rsidR="002E67B2" w:rsidRPr="00133D19">
        <w:rPr>
          <w:rFonts w:hAnsi="Times New Roman" w:cs="Times New Roman"/>
          <w:sz w:val="22"/>
          <w:szCs w:val="22"/>
        </w:rPr>
        <w:t xml:space="preserve">ers </w:t>
      </w:r>
      <w:r w:rsidR="00BA7D7B" w:rsidRPr="00133D19">
        <w:rPr>
          <w:rFonts w:hAnsi="Times New Roman" w:cs="Times New Roman"/>
          <w:sz w:val="22"/>
          <w:szCs w:val="22"/>
        </w:rPr>
        <w:t>require</w:t>
      </w:r>
      <w:r w:rsidR="007D2B16" w:rsidRPr="00133D19">
        <w:rPr>
          <w:rFonts w:hAnsi="Times New Roman" w:cs="Times New Roman"/>
          <w:sz w:val="22"/>
          <w:szCs w:val="22"/>
        </w:rPr>
        <w:t xml:space="preserve">, for instance </w:t>
      </w:r>
      <w:r w:rsidR="00BA7D7B" w:rsidRPr="00133D19">
        <w:rPr>
          <w:rFonts w:hAnsi="Times New Roman" w:cs="Times New Roman"/>
          <w:sz w:val="22"/>
          <w:szCs w:val="22"/>
        </w:rPr>
        <w:t>high technology products with enhanced performance</w:t>
      </w:r>
      <w:r w:rsidR="00C83437" w:rsidRPr="00133D19">
        <w:rPr>
          <w:rFonts w:hAnsi="Times New Roman" w:cs="Times New Roman"/>
          <w:sz w:val="22"/>
          <w:szCs w:val="22"/>
        </w:rPr>
        <w:t>. Stimulation of demand articulation is an important function in macro management of innovation to generate higher degrees of buyer sophistication (Smits and Kuhlm</w:t>
      </w:r>
      <w:r w:rsidR="008E4126" w:rsidRPr="00133D19">
        <w:rPr>
          <w:rFonts w:hAnsi="Times New Roman" w:cs="Times New Roman"/>
          <w:sz w:val="22"/>
          <w:szCs w:val="22"/>
        </w:rPr>
        <w:t>ann</w:t>
      </w:r>
      <w:r w:rsidR="00B56AB8" w:rsidRPr="00133D19">
        <w:rPr>
          <w:rFonts w:hAnsi="Times New Roman" w:cs="Times New Roman"/>
          <w:sz w:val="22"/>
          <w:szCs w:val="22"/>
        </w:rPr>
        <w:t xml:space="preserve"> 2004)</w:t>
      </w:r>
      <w:r w:rsidR="008E4126" w:rsidRPr="00133D19">
        <w:rPr>
          <w:rFonts w:hAnsi="Times New Roman" w:cs="Times New Roman"/>
          <w:sz w:val="22"/>
          <w:szCs w:val="22"/>
        </w:rPr>
        <w:t xml:space="preserve"> driven by users (Von Hippel</w:t>
      </w:r>
      <w:r w:rsidR="00C83437" w:rsidRPr="00133D19">
        <w:rPr>
          <w:rFonts w:hAnsi="Times New Roman" w:cs="Times New Roman"/>
          <w:sz w:val="22"/>
          <w:szCs w:val="22"/>
        </w:rPr>
        <w:t xml:space="preserve"> 1986</w:t>
      </w:r>
      <w:r w:rsidR="00BB6EA7" w:rsidRPr="00133D19">
        <w:rPr>
          <w:rFonts w:hAnsi="Times New Roman" w:cs="Times New Roman"/>
          <w:sz w:val="22"/>
          <w:szCs w:val="22"/>
        </w:rPr>
        <w:t>; Radosevic and Yoruk 2012</w:t>
      </w:r>
      <w:r w:rsidR="00C83437" w:rsidRPr="00133D19">
        <w:rPr>
          <w:rFonts w:hAnsi="Times New Roman" w:cs="Times New Roman"/>
          <w:sz w:val="22"/>
          <w:szCs w:val="22"/>
        </w:rPr>
        <w:t xml:space="preserve">). Ability to sense buyers’ </w:t>
      </w:r>
      <w:r w:rsidR="00BA7D7B" w:rsidRPr="00133D19">
        <w:rPr>
          <w:rFonts w:hAnsi="Times New Roman" w:cs="Times New Roman"/>
          <w:sz w:val="22"/>
          <w:szCs w:val="22"/>
        </w:rPr>
        <w:t>emerging</w:t>
      </w:r>
      <w:r w:rsidR="00C83437" w:rsidRPr="00133D19">
        <w:rPr>
          <w:rFonts w:hAnsi="Times New Roman" w:cs="Times New Roman"/>
          <w:sz w:val="22"/>
          <w:szCs w:val="22"/>
        </w:rPr>
        <w:t xml:space="preserve"> </w:t>
      </w:r>
      <w:r w:rsidR="00897124" w:rsidRPr="00133D19">
        <w:rPr>
          <w:rFonts w:hAnsi="Times New Roman" w:cs="Times New Roman"/>
          <w:sz w:val="22"/>
          <w:szCs w:val="22"/>
        </w:rPr>
        <w:t xml:space="preserve">or unmet </w:t>
      </w:r>
      <w:r w:rsidR="00C83437" w:rsidRPr="00133D19">
        <w:rPr>
          <w:rFonts w:hAnsi="Times New Roman" w:cs="Times New Roman"/>
          <w:sz w:val="22"/>
          <w:szCs w:val="22"/>
        </w:rPr>
        <w:t xml:space="preserve">needs </w:t>
      </w:r>
      <w:r w:rsidR="007427A2" w:rsidRPr="00133D19">
        <w:rPr>
          <w:rFonts w:hAnsi="Times New Roman" w:cs="Times New Roman"/>
          <w:sz w:val="22"/>
          <w:szCs w:val="22"/>
        </w:rPr>
        <w:t xml:space="preserve"> </w:t>
      </w:r>
      <w:r w:rsidR="00C83437" w:rsidRPr="00133D19">
        <w:rPr>
          <w:rFonts w:hAnsi="Times New Roman" w:cs="Times New Roman"/>
          <w:sz w:val="22"/>
          <w:szCs w:val="22"/>
        </w:rPr>
        <w:t>is key in</w:t>
      </w:r>
      <w:r w:rsidR="00DE6B04" w:rsidRPr="00133D19">
        <w:rPr>
          <w:rFonts w:hAnsi="Times New Roman" w:cs="Times New Roman"/>
          <w:sz w:val="22"/>
          <w:szCs w:val="22"/>
        </w:rPr>
        <w:t xml:space="preserve"> generating and</w:t>
      </w:r>
      <w:r w:rsidR="00C83437" w:rsidRPr="00133D19">
        <w:rPr>
          <w:rFonts w:hAnsi="Times New Roman" w:cs="Times New Roman"/>
          <w:sz w:val="22"/>
          <w:szCs w:val="22"/>
        </w:rPr>
        <w:t xml:space="preserve"> exploiting these opportunities</w:t>
      </w:r>
      <w:r w:rsidR="00DE6B04" w:rsidRPr="00133D19">
        <w:rPr>
          <w:rFonts w:hAnsi="Times New Roman" w:cs="Times New Roman"/>
          <w:sz w:val="22"/>
          <w:szCs w:val="22"/>
        </w:rPr>
        <w:t xml:space="preserve"> (Emami et al. 2020)</w:t>
      </w:r>
      <w:r w:rsidR="00C83437" w:rsidRPr="00133D19">
        <w:rPr>
          <w:rFonts w:hAnsi="Times New Roman" w:cs="Times New Roman"/>
          <w:sz w:val="22"/>
          <w:szCs w:val="22"/>
        </w:rPr>
        <w:t xml:space="preserve">. Choi and Shepherd (2004) found that if entrepreneurs </w:t>
      </w:r>
      <w:r w:rsidR="00BA7D7B" w:rsidRPr="00133D19">
        <w:rPr>
          <w:rFonts w:hAnsi="Times New Roman" w:cs="Times New Roman"/>
          <w:sz w:val="22"/>
          <w:szCs w:val="22"/>
        </w:rPr>
        <w:t>identify increased</w:t>
      </w:r>
      <w:r w:rsidR="001D3F78" w:rsidRPr="00133D19">
        <w:rPr>
          <w:rFonts w:hAnsi="Times New Roman" w:cs="Times New Roman"/>
          <w:sz w:val="22"/>
          <w:szCs w:val="22"/>
        </w:rPr>
        <w:t xml:space="preserve"> customer demand for a</w:t>
      </w:r>
      <w:r w:rsidR="00C83437" w:rsidRPr="00133D19">
        <w:rPr>
          <w:rFonts w:hAnsi="Times New Roman" w:cs="Times New Roman"/>
          <w:sz w:val="22"/>
          <w:szCs w:val="22"/>
        </w:rPr>
        <w:t xml:space="preserve"> new product, they are likely to exploit market-related opportunities. Competitive imperfections, imbalances, asymmetries, inefficiencies that exist in product markets imply market-related op</w:t>
      </w:r>
      <w:r w:rsidR="008E4126" w:rsidRPr="00133D19">
        <w:rPr>
          <w:rFonts w:hAnsi="Times New Roman" w:cs="Times New Roman"/>
          <w:sz w:val="22"/>
          <w:szCs w:val="22"/>
        </w:rPr>
        <w:t>portunities (Alvarez and Barney</w:t>
      </w:r>
      <w:r w:rsidR="00C83437" w:rsidRPr="00133D19">
        <w:rPr>
          <w:rFonts w:hAnsi="Times New Roman" w:cs="Times New Roman"/>
          <w:sz w:val="22"/>
          <w:szCs w:val="22"/>
        </w:rPr>
        <w:t xml:space="preserve"> 2010; </w:t>
      </w:r>
      <w:r w:rsidR="008E4126" w:rsidRPr="00133D19">
        <w:rPr>
          <w:rFonts w:hAnsi="Times New Roman" w:cs="Times New Roman"/>
          <w:sz w:val="22"/>
          <w:szCs w:val="22"/>
        </w:rPr>
        <w:t>Alvarez et al.</w:t>
      </w:r>
      <w:r w:rsidR="00B56AB8" w:rsidRPr="00133D19">
        <w:rPr>
          <w:rFonts w:hAnsi="Times New Roman" w:cs="Times New Roman"/>
          <w:sz w:val="22"/>
          <w:szCs w:val="22"/>
        </w:rPr>
        <w:t xml:space="preserve"> 2013). I</w:t>
      </w:r>
      <w:r w:rsidR="00C83437" w:rsidRPr="00133D19">
        <w:rPr>
          <w:rFonts w:hAnsi="Times New Roman" w:cs="Times New Roman"/>
          <w:sz w:val="22"/>
          <w:szCs w:val="22"/>
        </w:rPr>
        <w:t xml:space="preserve">f </w:t>
      </w:r>
      <w:r w:rsidR="00B56AB8" w:rsidRPr="00133D19">
        <w:rPr>
          <w:rFonts w:hAnsi="Times New Roman" w:cs="Times New Roman"/>
          <w:sz w:val="22"/>
          <w:szCs w:val="22"/>
        </w:rPr>
        <w:t xml:space="preserve">firms </w:t>
      </w:r>
      <w:r w:rsidR="00AF674E" w:rsidRPr="00133D19">
        <w:rPr>
          <w:rFonts w:hAnsi="Times New Roman" w:cs="Times New Roman"/>
          <w:sz w:val="22"/>
          <w:szCs w:val="22"/>
        </w:rPr>
        <w:t xml:space="preserve">demonstrate </w:t>
      </w:r>
      <w:r w:rsidR="00C83437" w:rsidRPr="00133D19">
        <w:rPr>
          <w:rFonts w:hAnsi="Times New Roman" w:cs="Times New Roman"/>
          <w:sz w:val="22"/>
          <w:szCs w:val="22"/>
        </w:rPr>
        <w:t>a</w:t>
      </w:r>
      <w:r w:rsidR="00B56AB8" w:rsidRPr="00133D19">
        <w:rPr>
          <w:rFonts w:hAnsi="Times New Roman" w:cs="Times New Roman"/>
          <w:sz w:val="22"/>
          <w:szCs w:val="22"/>
        </w:rPr>
        <w:t>wareness</w:t>
      </w:r>
      <w:r w:rsidR="00C83437" w:rsidRPr="00133D19">
        <w:rPr>
          <w:rFonts w:hAnsi="Times New Roman" w:cs="Times New Roman"/>
          <w:sz w:val="22"/>
          <w:szCs w:val="22"/>
        </w:rPr>
        <w:t xml:space="preserve"> and prompt action </w:t>
      </w:r>
      <w:r w:rsidR="002E67B2" w:rsidRPr="00133D19">
        <w:rPr>
          <w:rFonts w:hAnsi="Times New Roman" w:cs="Times New Roman"/>
          <w:sz w:val="22"/>
          <w:szCs w:val="22"/>
        </w:rPr>
        <w:t>to grasp the</w:t>
      </w:r>
      <w:r w:rsidR="00B56AB8" w:rsidRPr="00133D19">
        <w:rPr>
          <w:rFonts w:hAnsi="Times New Roman" w:cs="Times New Roman"/>
          <w:sz w:val="22"/>
          <w:szCs w:val="22"/>
        </w:rPr>
        <w:t>se</w:t>
      </w:r>
      <w:r w:rsidR="00C83437" w:rsidRPr="00133D19">
        <w:rPr>
          <w:rFonts w:hAnsi="Times New Roman" w:cs="Times New Roman"/>
          <w:sz w:val="22"/>
          <w:szCs w:val="22"/>
        </w:rPr>
        <w:t xml:space="preserve"> opportunities </w:t>
      </w:r>
      <w:r w:rsidR="00B56AB8" w:rsidRPr="00133D19">
        <w:rPr>
          <w:rFonts w:hAnsi="Times New Roman" w:cs="Times New Roman"/>
          <w:sz w:val="22"/>
          <w:szCs w:val="22"/>
        </w:rPr>
        <w:t xml:space="preserve">they </w:t>
      </w:r>
      <w:r w:rsidR="00C83437" w:rsidRPr="00133D19">
        <w:rPr>
          <w:rFonts w:hAnsi="Times New Roman" w:cs="Times New Roman"/>
          <w:sz w:val="22"/>
          <w:szCs w:val="22"/>
        </w:rPr>
        <w:t>increase their existing market share or access new markets by increasing their export capability t</w:t>
      </w:r>
      <w:r w:rsidR="008E4126" w:rsidRPr="00133D19">
        <w:rPr>
          <w:rFonts w:hAnsi="Times New Roman" w:cs="Times New Roman"/>
          <w:sz w:val="22"/>
          <w:szCs w:val="22"/>
        </w:rPr>
        <w:t>o tap into new markets (Kirzner</w:t>
      </w:r>
      <w:r w:rsidR="00C83437" w:rsidRPr="00133D19">
        <w:rPr>
          <w:rFonts w:hAnsi="Times New Roman" w:cs="Times New Roman"/>
          <w:sz w:val="22"/>
          <w:szCs w:val="22"/>
        </w:rPr>
        <w:t xml:space="preserve"> 1997; Hobday 1994</w:t>
      </w:r>
      <w:r w:rsidR="008E4126" w:rsidRPr="00133D19">
        <w:rPr>
          <w:rFonts w:hAnsi="Times New Roman" w:cs="Times New Roman"/>
          <w:sz w:val="22"/>
          <w:szCs w:val="22"/>
        </w:rPr>
        <w:t>; McMullen</w:t>
      </w:r>
      <w:r w:rsidR="00B56AB8" w:rsidRPr="00133D19">
        <w:rPr>
          <w:rFonts w:hAnsi="Times New Roman" w:cs="Times New Roman"/>
          <w:sz w:val="22"/>
          <w:szCs w:val="22"/>
        </w:rPr>
        <w:t xml:space="preserve"> 2011</w:t>
      </w:r>
      <w:r w:rsidR="00C83437" w:rsidRPr="00133D19">
        <w:rPr>
          <w:rFonts w:hAnsi="Times New Roman" w:cs="Times New Roman"/>
          <w:sz w:val="22"/>
          <w:szCs w:val="22"/>
        </w:rPr>
        <w:t>). Internationalisation of young technology-based firms incre</w:t>
      </w:r>
      <w:r w:rsidR="004B7D1B" w:rsidRPr="00133D19">
        <w:rPr>
          <w:rFonts w:hAnsi="Times New Roman" w:cs="Times New Roman"/>
          <w:sz w:val="22"/>
          <w:szCs w:val="22"/>
        </w:rPr>
        <w:t>a</w:t>
      </w:r>
      <w:r w:rsidR="00C83437" w:rsidRPr="00133D19">
        <w:rPr>
          <w:rFonts w:hAnsi="Times New Roman" w:cs="Times New Roman"/>
          <w:sz w:val="22"/>
          <w:szCs w:val="22"/>
        </w:rPr>
        <w:t>ses the likelihood of survival and growth in these firms (Coeurderoy et a</w:t>
      </w:r>
      <w:r w:rsidR="008E4126" w:rsidRPr="00133D19">
        <w:rPr>
          <w:rFonts w:hAnsi="Times New Roman" w:cs="Times New Roman"/>
          <w:sz w:val="22"/>
          <w:szCs w:val="22"/>
        </w:rPr>
        <w:t>l.</w:t>
      </w:r>
      <w:r w:rsidR="00C83437" w:rsidRPr="00133D19">
        <w:rPr>
          <w:rFonts w:hAnsi="Times New Roman" w:cs="Times New Roman"/>
          <w:sz w:val="22"/>
          <w:szCs w:val="22"/>
        </w:rPr>
        <w:t xml:space="preserve"> 2010). Skarmeas et al. (2016) show that in intrapreneurial firms export performance is </w:t>
      </w:r>
      <w:r w:rsidR="00981EFC" w:rsidRPr="00133D19">
        <w:rPr>
          <w:rFonts w:hAnsi="Times New Roman" w:cs="Times New Roman"/>
          <w:sz w:val="22"/>
          <w:szCs w:val="22"/>
        </w:rPr>
        <w:t xml:space="preserve">a </w:t>
      </w:r>
      <w:r w:rsidR="00C83437" w:rsidRPr="00133D19">
        <w:rPr>
          <w:rFonts w:hAnsi="Times New Roman" w:cs="Times New Roman"/>
          <w:sz w:val="22"/>
          <w:szCs w:val="22"/>
        </w:rPr>
        <w:t>core factor in exploration and exploitation of market o</w:t>
      </w:r>
      <w:r w:rsidR="002E67B2" w:rsidRPr="00133D19">
        <w:rPr>
          <w:rFonts w:hAnsi="Times New Roman" w:cs="Times New Roman"/>
          <w:sz w:val="22"/>
          <w:szCs w:val="22"/>
        </w:rPr>
        <w:t xml:space="preserve">pportunities. </w:t>
      </w:r>
      <w:r w:rsidR="00981EFC" w:rsidRPr="00133D19">
        <w:rPr>
          <w:rFonts w:hAnsi="Times New Roman" w:cs="Times New Roman"/>
          <w:sz w:val="22"/>
          <w:szCs w:val="22"/>
        </w:rPr>
        <w:t xml:space="preserve">Bruton et al. (2018) state that entrepreneurial </w:t>
      </w:r>
      <w:r w:rsidR="00DC1F2D" w:rsidRPr="00133D19">
        <w:rPr>
          <w:rFonts w:hAnsi="Times New Roman" w:cs="Times New Roman"/>
          <w:sz w:val="22"/>
          <w:szCs w:val="22"/>
        </w:rPr>
        <w:t>behavio</w:t>
      </w:r>
      <w:r w:rsidR="00AF674E" w:rsidRPr="00133D19">
        <w:rPr>
          <w:rFonts w:hAnsi="Times New Roman" w:cs="Times New Roman"/>
          <w:sz w:val="22"/>
          <w:szCs w:val="22"/>
        </w:rPr>
        <w:t>u</w:t>
      </w:r>
      <w:r w:rsidR="00981EFC" w:rsidRPr="00133D19">
        <w:rPr>
          <w:rFonts w:hAnsi="Times New Roman" w:cs="Times New Roman"/>
          <w:sz w:val="22"/>
          <w:szCs w:val="22"/>
        </w:rPr>
        <w:t xml:space="preserve">r overpowers the negative effects of dysfunctional competition particularly in transition economies. </w:t>
      </w:r>
      <w:r w:rsidR="002E67B2" w:rsidRPr="00133D19">
        <w:rPr>
          <w:rFonts w:hAnsi="Times New Roman" w:cs="Times New Roman"/>
          <w:sz w:val="22"/>
          <w:szCs w:val="22"/>
        </w:rPr>
        <w:t>We argue that if</w:t>
      </w:r>
      <w:r w:rsidR="00C83437" w:rsidRPr="00133D19">
        <w:rPr>
          <w:rFonts w:hAnsi="Times New Roman" w:cs="Times New Roman"/>
          <w:sz w:val="22"/>
          <w:szCs w:val="22"/>
        </w:rPr>
        <w:t xml:space="preserve"> firms promptly sense and </w:t>
      </w:r>
      <w:r w:rsidR="00C83437" w:rsidRPr="00133D19">
        <w:rPr>
          <w:rFonts w:hAnsi="Times New Roman" w:cs="Times New Roman"/>
          <w:sz w:val="22"/>
          <w:szCs w:val="22"/>
        </w:rPr>
        <w:lastRenderedPageBreak/>
        <w:t>adequately respond to imperfections in consumers’ preferences that are brought forward by market forces or policy tools, they can align their interior and exterior and their</w:t>
      </w:r>
      <w:r w:rsidR="001B05A8" w:rsidRPr="00133D19">
        <w:rPr>
          <w:rFonts w:hAnsi="Times New Roman" w:cs="Times New Roman"/>
          <w:sz w:val="22"/>
          <w:szCs w:val="22"/>
        </w:rPr>
        <w:t xml:space="preserve"> performance levels increase.  </w:t>
      </w:r>
    </w:p>
    <w:p w14:paraId="38A8DB78" w14:textId="01B6BD15" w:rsidR="00431A4C" w:rsidRPr="00133D19" w:rsidRDefault="005E2B9C"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EA3B1C" w:rsidRPr="00133D19">
        <w:rPr>
          <w:rFonts w:hAnsi="Times New Roman" w:cs="Times New Roman"/>
          <w:sz w:val="22"/>
          <w:szCs w:val="22"/>
        </w:rPr>
        <w:t>Similarly, e</w:t>
      </w:r>
      <w:r w:rsidR="00F36B6A" w:rsidRPr="00133D19">
        <w:rPr>
          <w:rFonts w:hAnsi="Times New Roman" w:cs="Times New Roman"/>
          <w:sz w:val="22"/>
          <w:szCs w:val="22"/>
        </w:rPr>
        <w:t>xploiting finance market</w:t>
      </w:r>
      <w:r w:rsidR="00C83437" w:rsidRPr="00133D19">
        <w:rPr>
          <w:rFonts w:hAnsi="Times New Roman" w:cs="Times New Roman"/>
          <w:sz w:val="22"/>
          <w:szCs w:val="22"/>
        </w:rPr>
        <w:t xml:space="preserve"> opportunities is crucial in funding entrepreneurial and intrapreneurial activity</w:t>
      </w:r>
      <w:r w:rsidR="00283D45" w:rsidRPr="00133D19">
        <w:rPr>
          <w:rFonts w:hAnsi="Times New Roman" w:cs="Times New Roman"/>
          <w:sz w:val="22"/>
          <w:szCs w:val="22"/>
        </w:rPr>
        <w:t xml:space="preserve"> (Korosteleva and Mickie</w:t>
      </w:r>
      <w:r w:rsidR="0046321C" w:rsidRPr="00133D19">
        <w:rPr>
          <w:rFonts w:hAnsi="Times New Roman" w:cs="Times New Roman"/>
          <w:sz w:val="22"/>
          <w:szCs w:val="22"/>
        </w:rPr>
        <w:t>wicz 2011;</w:t>
      </w:r>
      <w:r w:rsidR="004D68A4" w:rsidRPr="00133D19">
        <w:rPr>
          <w:rFonts w:hAnsi="Times New Roman" w:cs="Times New Roman"/>
          <w:sz w:val="22"/>
          <w:szCs w:val="22"/>
        </w:rPr>
        <w:t xml:space="preserve"> Ayyagari et al. 2017</w:t>
      </w:r>
      <w:r w:rsidR="00E63C73" w:rsidRPr="00133D19">
        <w:rPr>
          <w:rFonts w:hAnsi="Times New Roman" w:cs="Times New Roman"/>
          <w:sz w:val="22"/>
          <w:szCs w:val="22"/>
        </w:rPr>
        <w:t>; C</w:t>
      </w:r>
      <w:r w:rsidR="000A073F" w:rsidRPr="00133D19">
        <w:rPr>
          <w:rFonts w:hAnsi="Times New Roman" w:cs="Times New Roman"/>
          <w:sz w:val="22"/>
          <w:szCs w:val="22"/>
        </w:rPr>
        <w:t>umming</w:t>
      </w:r>
      <w:r w:rsidR="00E63C73" w:rsidRPr="00133D19">
        <w:rPr>
          <w:rFonts w:hAnsi="Times New Roman" w:cs="Times New Roman"/>
          <w:sz w:val="22"/>
          <w:szCs w:val="22"/>
        </w:rPr>
        <w:t xml:space="preserve"> and</w:t>
      </w:r>
      <w:r w:rsidR="000A073F" w:rsidRPr="00133D19">
        <w:rPr>
          <w:rFonts w:hAnsi="Times New Roman" w:cs="Times New Roman"/>
          <w:sz w:val="22"/>
          <w:szCs w:val="22"/>
        </w:rPr>
        <w:t xml:space="preserve"> Johan 2017</w:t>
      </w:r>
      <w:r w:rsidR="004D68A4" w:rsidRPr="00133D19">
        <w:rPr>
          <w:rFonts w:hAnsi="Times New Roman" w:cs="Times New Roman"/>
          <w:sz w:val="22"/>
          <w:szCs w:val="22"/>
        </w:rPr>
        <w:t>)</w:t>
      </w:r>
      <w:r w:rsidR="00C83437" w:rsidRPr="00133D19">
        <w:rPr>
          <w:rFonts w:hAnsi="Times New Roman" w:cs="Times New Roman"/>
          <w:sz w:val="22"/>
          <w:szCs w:val="22"/>
        </w:rPr>
        <w:t>. Wh</w:t>
      </w:r>
      <w:r w:rsidR="00B56AB8" w:rsidRPr="00133D19">
        <w:rPr>
          <w:rFonts w:hAnsi="Times New Roman" w:cs="Times New Roman"/>
          <w:sz w:val="22"/>
          <w:szCs w:val="22"/>
        </w:rPr>
        <w:t>ilst</w:t>
      </w:r>
      <w:r w:rsidR="00C83437" w:rsidRPr="00133D19">
        <w:rPr>
          <w:rFonts w:hAnsi="Times New Roman" w:cs="Times New Roman"/>
          <w:sz w:val="22"/>
          <w:szCs w:val="22"/>
        </w:rPr>
        <w:t xml:space="preserve"> availability of initial finance is crucial for starting new ventures, other opportunities that </w:t>
      </w:r>
      <w:r w:rsidR="00616D47" w:rsidRPr="00133D19">
        <w:rPr>
          <w:rFonts w:hAnsi="Times New Roman" w:cs="Times New Roman"/>
          <w:sz w:val="22"/>
          <w:szCs w:val="22"/>
        </w:rPr>
        <w:t xml:space="preserve">appear in the form of available </w:t>
      </w:r>
      <w:r w:rsidR="00C83437" w:rsidRPr="00133D19">
        <w:rPr>
          <w:rFonts w:hAnsi="Times New Roman" w:cs="Times New Roman"/>
          <w:sz w:val="22"/>
          <w:szCs w:val="22"/>
        </w:rPr>
        <w:t>grants and loans to fund innovative entrepreneurial activity are equally important to sustain growth</w:t>
      </w:r>
      <w:r w:rsidR="00616D47" w:rsidRPr="00133D19">
        <w:rPr>
          <w:rFonts w:hAnsi="Times New Roman" w:cs="Times New Roman"/>
          <w:sz w:val="22"/>
          <w:szCs w:val="22"/>
        </w:rPr>
        <w:t xml:space="preserve"> (</w:t>
      </w:r>
      <w:r w:rsidR="00483B9A" w:rsidRPr="00133D19">
        <w:rPr>
          <w:rFonts w:hAnsi="Times New Roman" w:cs="Times New Roman"/>
          <w:sz w:val="22"/>
          <w:szCs w:val="22"/>
        </w:rPr>
        <w:t>Castano et al. 2016</w:t>
      </w:r>
      <w:r w:rsidR="00616D47" w:rsidRPr="00133D19">
        <w:rPr>
          <w:rFonts w:hAnsi="Times New Roman" w:cs="Times New Roman"/>
          <w:sz w:val="22"/>
          <w:szCs w:val="22"/>
        </w:rPr>
        <w:t>)</w:t>
      </w:r>
      <w:r w:rsidR="00C83437" w:rsidRPr="00133D19">
        <w:rPr>
          <w:rFonts w:hAnsi="Times New Roman" w:cs="Times New Roman"/>
          <w:sz w:val="22"/>
          <w:szCs w:val="22"/>
        </w:rPr>
        <w:t>. Especially when firms lack internal resources, external financing through public loans becomes a crucial sub</w:t>
      </w:r>
      <w:r w:rsidR="008E4126" w:rsidRPr="00133D19">
        <w:rPr>
          <w:rFonts w:hAnsi="Times New Roman" w:cs="Times New Roman"/>
          <w:sz w:val="22"/>
          <w:szCs w:val="22"/>
        </w:rPr>
        <w:t>stitute (</w:t>
      </w:r>
      <w:r w:rsidR="00483B9A" w:rsidRPr="00133D19">
        <w:rPr>
          <w:rFonts w:hAnsi="Times New Roman" w:cs="Times New Roman"/>
          <w:sz w:val="22"/>
          <w:szCs w:val="22"/>
        </w:rPr>
        <w:t>Beck and Demirguc-Kunt 2006</w:t>
      </w:r>
      <w:r w:rsidR="00C83437" w:rsidRPr="00133D19">
        <w:rPr>
          <w:rFonts w:hAnsi="Times New Roman" w:cs="Times New Roman"/>
          <w:sz w:val="22"/>
          <w:szCs w:val="22"/>
        </w:rPr>
        <w:t xml:space="preserve">). New ventures’ growth is dependent on how well their capital structures are formed at the start of their life and the subsequent support by continuous funding of innovation activity throughout their </w:t>
      </w:r>
      <w:r w:rsidR="008E4126" w:rsidRPr="00133D19">
        <w:rPr>
          <w:rFonts w:hAnsi="Times New Roman" w:cs="Times New Roman"/>
          <w:sz w:val="22"/>
          <w:szCs w:val="22"/>
        </w:rPr>
        <w:t>life cycle (Ahlstrom and Bruton 2006; Mazzucato</w:t>
      </w:r>
      <w:r w:rsidR="00C83437" w:rsidRPr="00133D19">
        <w:rPr>
          <w:rFonts w:hAnsi="Times New Roman" w:cs="Times New Roman"/>
          <w:sz w:val="22"/>
          <w:szCs w:val="22"/>
        </w:rPr>
        <w:t xml:space="preserve"> 2013). </w:t>
      </w:r>
      <w:r w:rsidR="00980B94" w:rsidRPr="00133D19">
        <w:rPr>
          <w:rFonts w:hAnsi="Times New Roman" w:cs="Times New Roman"/>
          <w:sz w:val="22"/>
          <w:szCs w:val="22"/>
        </w:rPr>
        <w:t>Typically</w:t>
      </w:r>
      <w:r w:rsidR="00C83437" w:rsidRPr="00133D19">
        <w:rPr>
          <w:rFonts w:hAnsi="Times New Roman" w:cs="Times New Roman"/>
          <w:sz w:val="22"/>
          <w:szCs w:val="22"/>
        </w:rPr>
        <w:t xml:space="preserve">, the issue is about whether firms are aware of these financial opportunities or not so that prompt </w:t>
      </w:r>
      <w:r w:rsidR="00980B94" w:rsidRPr="00133D19">
        <w:rPr>
          <w:rFonts w:hAnsi="Times New Roman" w:cs="Times New Roman"/>
          <w:sz w:val="22"/>
          <w:szCs w:val="22"/>
        </w:rPr>
        <w:t>reaction</w:t>
      </w:r>
      <w:r w:rsidR="00F62C42" w:rsidRPr="00133D19">
        <w:rPr>
          <w:rFonts w:hAnsi="Times New Roman" w:cs="Times New Roman"/>
          <w:sz w:val="22"/>
          <w:szCs w:val="22"/>
        </w:rPr>
        <w:t xml:space="preserve"> </w:t>
      </w:r>
      <w:r w:rsidR="00980B94" w:rsidRPr="00133D19">
        <w:rPr>
          <w:rFonts w:hAnsi="Times New Roman" w:cs="Times New Roman"/>
          <w:sz w:val="22"/>
          <w:szCs w:val="22"/>
        </w:rPr>
        <w:t>to the</w:t>
      </w:r>
      <w:r w:rsidR="00C83437" w:rsidRPr="00133D19">
        <w:rPr>
          <w:rFonts w:hAnsi="Times New Roman" w:cs="Times New Roman"/>
          <w:sz w:val="22"/>
          <w:szCs w:val="22"/>
        </w:rPr>
        <w:t xml:space="preserve"> opportunity takes place. We regard finance market opportunities as a subset of market opportunities as complemantary t</w:t>
      </w:r>
      <w:r w:rsidR="004A2F7B" w:rsidRPr="00133D19">
        <w:rPr>
          <w:rFonts w:hAnsi="Times New Roman" w:cs="Times New Roman"/>
          <w:sz w:val="22"/>
          <w:szCs w:val="22"/>
        </w:rPr>
        <w:t>o demand-driven opportunities.</w:t>
      </w:r>
      <w:r w:rsidR="00980B94" w:rsidRPr="00133D19">
        <w:rPr>
          <w:rFonts w:hAnsi="Times New Roman" w:cs="Times New Roman"/>
          <w:sz w:val="22"/>
          <w:szCs w:val="22"/>
        </w:rPr>
        <w:t xml:space="preserve"> </w:t>
      </w:r>
      <w:r w:rsidR="00F36B6A" w:rsidRPr="00133D19">
        <w:rPr>
          <w:rFonts w:hAnsi="Times New Roman" w:cs="Times New Roman"/>
          <w:sz w:val="22"/>
          <w:szCs w:val="22"/>
        </w:rPr>
        <w:t>Figure 2 conceptualises</w:t>
      </w:r>
      <w:r w:rsidR="00C436BF" w:rsidRPr="00133D19">
        <w:rPr>
          <w:rFonts w:hAnsi="Times New Roman" w:cs="Times New Roman"/>
          <w:sz w:val="22"/>
          <w:szCs w:val="22"/>
        </w:rPr>
        <w:t xml:space="preserve"> our</w:t>
      </w:r>
      <w:r w:rsidR="00FF3765" w:rsidRPr="00133D19">
        <w:rPr>
          <w:rFonts w:hAnsi="Times New Roman" w:cs="Times New Roman"/>
          <w:sz w:val="22"/>
          <w:szCs w:val="22"/>
        </w:rPr>
        <w:t xml:space="preserve"> configurational setting</w:t>
      </w:r>
      <w:r w:rsidR="00F36B6A" w:rsidRPr="00133D19">
        <w:rPr>
          <w:rFonts w:hAnsi="Times New Roman" w:cs="Times New Roman"/>
          <w:sz w:val="22"/>
          <w:szCs w:val="22"/>
        </w:rPr>
        <w:t xml:space="preserve"> for firm</w:t>
      </w:r>
      <w:r w:rsidR="00DC1F2D" w:rsidRPr="00133D19">
        <w:rPr>
          <w:rFonts w:hAnsi="Times New Roman" w:cs="Times New Roman"/>
          <w:sz w:val="22"/>
          <w:szCs w:val="22"/>
        </w:rPr>
        <w:t xml:space="preserve"> </w:t>
      </w:r>
      <w:r w:rsidR="00F36B6A" w:rsidRPr="00133D19">
        <w:rPr>
          <w:rFonts w:hAnsi="Times New Roman" w:cs="Times New Roman"/>
          <w:sz w:val="22"/>
          <w:szCs w:val="22"/>
        </w:rPr>
        <w:t>-</w:t>
      </w:r>
      <w:r w:rsidR="00DC1F2D" w:rsidRPr="00133D19">
        <w:rPr>
          <w:rFonts w:hAnsi="Times New Roman" w:cs="Times New Roman"/>
          <w:sz w:val="22"/>
          <w:szCs w:val="22"/>
        </w:rPr>
        <w:t xml:space="preserve"> </w:t>
      </w:r>
      <w:r w:rsidR="00F36B6A" w:rsidRPr="00133D19">
        <w:rPr>
          <w:rFonts w:hAnsi="Times New Roman" w:cs="Times New Roman"/>
          <w:sz w:val="22"/>
          <w:szCs w:val="22"/>
        </w:rPr>
        <w:t>environment alignment of technology-driven and market-driven entrepreneurial opportunity exploitation to generate high growth</w:t>
      </w:r>
      <w:r w:rsidR="00FF3765" w:rsidRPr="00133D19">
        <w:rPr>
          <w:rFonts w:hAnsi="Times New Roman" w:cs="Times New Roman"/>
          <w:sz w:val="22"/>
          <w:szCs w:val="22"/>
        </w:rPr>
        <w:t>.</w:t>
      </w:r>
      <w:r w:rsidR="00C83437" w:rsidRPr="00133D19">
        <w:rPr>
          <w:rFonts w:hAnsi="Times New Roman" w:cs="Times New Roman"/>
          <w:sz w:val="22"/>
          <w:szCs w:val="22"/>
        </w:rPr>
        <w:t xml:space="preserve"> </w:t>
      </w:r>
      <w:r w:rsidR="0009433C" w:rsidRPr="00133D19">
        <w:rPr>
          <w:rFonts w:hAnsi="Times New Roman" w:cs="Times New Roman"/>
          <w:sz w:val="22"/>
          <w:szCs w:val="22"/>
        </w:rPr>
        <w:t xml:space="preserve">We use </w:t>
      </w:r>
      <w:r w:rsidR="00001FD0" w:rsidRPr="00133D19">
        <w:rPr>
          <w:rFonts w:hAnsi="Times New Roman" w:cs="Times New Roman"/>
          <w:sz w:val="22"/>
          <w:szCs w:val="22"/>
        </w:rPr>
        <w:t xml:space="preserve">fsQCA </w:t>
      </w:r>
      <w:r w:rsidR="0009433C" w:rsidRPr="00133D19">
        <w:rPr>
          <w:rFonts w:hAnsi="Times New Roman" w:cs="Times New Roman"/>
          <w:sz w:val="22"/>
          <w:szCs w:val="22"/>
        </w:rPr>
        <w:t>to obtain these configurations.</w:t>
      </w:r>
    </w:p>
    <w:p w14:paraId="084213F2" w14:textId="77777777" w:rsidR="001010CC" w:rsidRPr="00133D19" w:rsidRDefault="001010CC"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p>
    <w:p w14:paraId="3A708F04" w14:textId="1B06A587" w:rsidR="005E2B9C" w:rsidRPr="00133D19" w:rsidRDefault="00873130"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jc w:val="center"/>
        <w:rPr>
          <w:rFonts w:hAnsi="Times New Roman" w:cs="Times New Roman"/>
          <w:sz w:val="22"/>
          <w:szCs w:val="22"/>
        </w:rPr>
      </w:pPr>
      <w:r w:rsidRPr="00133D19">
        <w:rPr>
          <w:rFonts w:hAnsi="Times New Roman" w:cs="Times New Roman"/>
          <w:sz w:val="22"/>
          <w:szCs w:val="22"/>
        </w:rPr>
        <w:t>Insert Figure 2</w:t>
      </w:r>
      <w:r w:rsidR="007A4A95" w:rsidRPr="00133D19">
        <w:rPr>
          <w:rFonts w:hAnsi="Times New Roman" w:cs="Times New Roman"/>
          <w:sz w:val="22"/>
          <w:szCs w:val="22"/>
        </w:rPr>
        <w:t xml:space="preserve"> near here</w:t>
      </w:r>
    </w:p>
    <w:p w14:paraId="12F2B65B" w14:textId="77777777" w:rsidR="00431A4C" w:rsidRPr="00133D19" w:rsidRDefault="00431A4C"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jc w:val="center"/>
        <w:rPr>
          <w:rFonts w:hAnsi="Times New Roman" w:cs="Times New Roman"/>
          <w:sz w:val="22"/>
          <w:szCs w:val="22"/>
        </w:rPr>
      </w:pPr>
    </w:p>
    <w:p w14:paraId="3959A460" w14:textId="6C8CFDF2" w:rsidR="00131E39" w:rsidRPr="00133D19" w:rsidRDefault="00131E39" w:rsidP="005B1C54">
      <w:pPr>
        <w:pStyle w:val="Heading1"/>
        <w:spacing w:before="0" w:beforeAutospacing="0" w:after="0" w:afterAutospacing="0" w:line="480" w:lineRule="auto"/>
        <w:jc w:val="both"/>
        <w:rPr>
          <w:szCs w:val="24"/>
          <w:lang w:val="en-US"/>
        </w:rPr>
      </w:pPr>
      <w:r w:rsidRPr="00133D19">
        <w:rPr>
          <w:szCs w:val="24"/>
          <w:lang w:val="en-US"/>
        </w:rPr>
        <w:t>Methods</w:t>
      </w:r>
    </w:p>
    <w:p w14:paraId="3F03D98E" w14:textId="77F72CD0" w:rsidR="00131E39" w:rsidRPr="00133D19" w:rsidRDefault="00131E39" w:rsidP="005B1C54">
      <w:pPr>
        <w:pStyle w:val="Heading2"/>
        <w:spacing w:before="0" w:line="480" w:lineRule="auto"/>
        <w:jc w:val="both"/>
        <w:rPr>
          <w:rFonts w:ascii="Times New Roman" w:hAnsi="Times New Roman" w:cs="Times New Roman"/>
          <w:b/>
          <w:i/>
          <w:color w:val="auto"/>
          <w:sz w:val="22"/>
          <w:szCs w:val="22"/>
        </w:rPr>
      </w:pPr>
      <w:r w:rsidRPr="00133D19">
        <w:rPr>
          <w:rFonts w:ascii="Times New Roman" w:hAnsi="Times New Roman" w:cs="Times New Roman"/>
          <w:b/>
          <w:i/>
          <w:color w:val="auto"/>
          <w:sz w:val="22"/>
          <w:szCs w:val="22"/>
        </w:rPr>
        <w:t xml:space="preserve">Case selection and data collection </w:t>
      </w:r>
    </w:p>
    <w:p w14:paraId="57EFFB84" w14:textId="705027FC" w:rsidR="00A266F4" w:rsidRPr="00133D19" w:rsidRDefault="00110C6E"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eastAsia="Calibri" w:hAnsi="Times New Roman" w:cs="Times New Roman"/>
          <w:sz w:val="22"/>
          <w:szCs w:val="22"/>
        </w:rPr>
      </w:pPr>
      <w:r w:rsidRPr="00133D19">
        <w:rPr>
          <w:rFonts w:eastAsia="Calibri" w:hAnsi="Times New Roman" w:cs="Times New Roman"/>
          <w:sz w:val="22"/>
          <w:szCs w:val="22"/>
        </w:rPr>
        <w:tab/>
      </w:r>
      <w:r w:rsidR="005165A7" w:rsidRPr="00133D19">
        <w:rPr>
          <w:rFonts w:eastAsia="Calibri" w:hAnsi="Times New Roman" w:cs="Times New Roman"/>
          <w:sz w:val="22"/>
          <w:szCs w:val="22"/>
        </w:rPr>
        <w:t>Two</w:t>
      </w:r>
      <w:r w:rsidR="00E31058" w:rsidRPr="00133D19">
        <w:rPr>
          <w:rFonts w:eastAsia="Calibri" w:hAnsi="Times New Roman" w:cs="Times New Roman"/>
          <w:sz w:val="22"/>
          <w:szCs w:val="22"/>
        </w:rPr>
        <w:t xml:space="preserve"> key criteria of</w:t>
      </w:r>
      <w:r w:rsidR="00131E39" w:rsidRPr="00133D19">
        <w:rPr>
          <w:rFonts w:eastAsia="Calibri" w:hAnsi="Times New Roman" w:cs="Times New Roman"/>
          <w:sz w:val="22"/>
          <w:szCs w:val="22"/>
        </w:rPr>
        <w:t xml:space="preserve"> sufficient homogeneity to represent case characteristics and maximum heterogeneity pertaining to </w:t>
      </w:r>
      <w:r w:rsidR="00D81A5B" w:rsidRPr="00133D19">
        <w:rPr>
          <w:rFonts w:eastAsia="Calibri" w:hAnsi="Times New Roman" w:cs="Times New Roman"/>
          <w:sz w:val="22"/>
          <w:szCs w:val="22"/>
        </w:rPr>
        <w:t xml:space="preserve">conditions and </w:t>
      </w:r>
      <w:r w:rsidR="00431A4C" w:rsidRPr="00133D19">
        <w:rPr>
          <w:rFonts w:eastAsia="Calibri" w:hAnsi="Times New Roman" w:cs="Times New Roman"/>
          <w:sz w:val="22"/>
          <w:szCs w:val="22"/>
        </w:rPr>
        <w:t>present/absent</w:t>
      </w:r>
      <w:r w:rsidR="00131E39" w:rsidRPr="00133D19">
        <w:rPr>
          <w:rFonts w:eastAsia="Calibri" w:hAnsi="Times New Roman" w:cs="Times New Roman"/>
          <w:sz w:val="22"/>
          <w:szCs w:val="22"/>
        </w:rPr>
        <w:t xml:space="preserve"> outcomes have been taken into </w:t>
      </w:r>
      <w:r w:rsidR="000304BB" w:rsidRPr="00133D19">
        <w:rPr>
          <w:rFonts w:eastAsia="Calibri" w:hAnsi="Times New Roman" w:cs="Times New Roman"/>
          <w:sz w:val="22"/>
          <w:szCs w:val="22"/>
        </w:rPr>
        <w:t>consideration when selecting our</w:t>
      </w:r>
      <w:r w:rsidR="00131E39" w:rsidRPr="00133D19">
        <w:rPr>
          <w:rFonts w:eastAsia="Calibri" w:hAnsi="Times New Roman" w:cs="Times New Roman"/>
          <w:sz w:val="22"/>
          <w:szCs w:val="22"/>
        </w:rPr>
        <w:t xml:space="preserve"> cas</w:t>
      </w:r>
      <w:r w:rsidR="008E4126" w:rsidRPr="00133D19">
        <w:rPr>
          <w:rFonts w:eastAsia="Calibri" w:hAnsi="Times New Roman" w:cs="Times New Roman"/>
          <w:sz w:val="22"/>
          <w:szCs w:val="22"/>
        </w:rPr>
        <w:t>es (Rihoux and Ragin</w:t>
      </w:r>
      <w:r w:rsidR="005165A7" w:rsidRPr="00133D19">
        <w:rPr>
          <w:rFonts w:eastAsia="Calibri" w:hAnsi="Times New Roman" w:cs="Times New Roman"/>
          <w:sz w:val="22"/>
          <w:szCs w:val="22"/>
        </w:rPr>
        <w:t xml:space="preserve"> 2008</w:t>
      </w:r>
      <w:r w:rsidR="008E4126" w:rsidRPr="00133D19">
        <w:rPr>
          <w:rFonts w:eastAsia="Calibri" w:hAnsi="Times New Roman" w:cs="Times New Roman"/>
          <w:sz w:val="22"/>
          <w:szCs w:val="22"/>
        </w:rPr>
        <w:t>, Jordan et al.</w:t>
      </w:r>
      <w:r w:rsidR="00380956" w:rsidRPr="00133D19">
        <w:rPr>
          <w:rFonts w:eastAsia="Calibri" w:hAnsi="Times New Roman" w:cs="Times New Roman"/>
          <w:sz w:val="22"/>
          <w:szCs w:val="22"/>
        </w:rPr>
        <w:t xml:space="preserve"> 2011</w:t>
      </w:r>
      <w:r w:rsidR="008E4126" w:rsidRPr="00133D19">
        <w:rPr>
          <w:rFonts w:eastAsia="Calibri" w:hAnsi="Times New Roman" w:cs="Times New Roman"/>
          <w:sz w:val="22"/>
          <w:szCs w:val="22"/>
        </w:rPr>
        <w:t>, Kimmitt and Munoz</w:t>
      </w:r>
      <w:r w:rsidR="00D64C1F" w:rsidRPr="00133D19">
        <w:rPr>
          <w:rFonts w:eastAsia="Calibri" w:hAnsi="Times New Roman" w:cs="Times New Roman"/>
          <w:sz w:val="22"/>
          <w:szCs w:val="22"/>
        </w:rPr>
        <w:t xml:space="preserve"> 2017</w:t>
      </w:r>
      <w:r w:rsidR="00E31058" w:rsidRPr="00133D19">
        <w:rPr>
          <w:rFonts w:eastAsia="Calibri" w:hAnsi="Times New Roman" w:cs="Times New Roman"/>
          <w:sz w:val="22"/>
          <w:szCs w:val="22"/>
        </w:rPr>
        <w:t>). D</w:t>
      </w:r>
      <w:r w:rsidR="004B7D1B" w:rsidRPr="00133D19">
        <w:rPr>
          <w:rFonts w:eastAsia="Calibri" w:hAnsi="Times New Roman" w:cs="Times New Roman"/>
          <w:sz w:val="22"/>
          <w:szCs w:val="22"/>
        </w:rPr>
        <w:t>ata come from seven</w:t>
      </w:r>
      <w:r w:rsidR="00131E39" w:rsidRPr="00133D19">
        <w:rPr>
          <w:rFonts w:eastAsia="Calibri" w:hAnsi="Times New Roman" w:cs="Times New Roman"/>
          <w:sz w:val="22"/>
          <w:szCs w:val="22"/>
        </w:rPr>
        <w:t xml:space="preserve"> </w:t>
      </w:r>
      <w:r w:rsidR="00AC7D16" w:rsidRPr="00133D19">
        <w:rPr>
          <w:rFonts w:eastAsia="Calibri" w:hAnsi="Times New Roman" w:cs="Times New Roman"/>
          <w:sz w:val="22"/>
          <w:szCs w:val="22"/>
        </w:rPr>
        <w:t xml:space="preserve">purposefully selected </w:t>
      </w:r>
      <w:r w:rsidR="00431A4C" w:rsidRPr="00133D19">
        <w:rPr>
          <w:rFonts w:eastAsia="Calibri" w:hAnsi="Times New Roman" w:cs="Times New Roman"/>
          <w:sz w:val="22"/>
          <w:szCs w:val="22"/>
        </w:rPr>
        <w:t>technology-based SMEs</w:t>
      </w:r>
      <w:r w:rsidR="005165A7" w:rsidRPr="00133D19">
        <w:rPr>
          <w:rFonts w:eastAsia="Calibri" w:hAnsi="Times New Roman" w:cs="Times New Roman"/>
          <w:sz w:val="22"/>
          <w:szCs w:val="22"/>
        </w:rPr>
        <w:t xml:space="preserve"> </w:t>
      </w:r>
      <w:r w:rsidR="00431A4C" w:rsidRPr="00133D19">
        <w:rPr>
          <w:rFonts w:eastAsia="Calibri" w:hAnsi="Times New Roman" w:cs="Times New Roman"/>
          <w:sz w:val="22"/>
          <w:szCs w:val="22"/>
        </w:rPr>
        <w:t xml:space="preserve">operating </w:t>
      </w:r>
      <w:r w:rsidR="005165A7" w:rsidRPr="00133D19">
        <w:rPr>
          <w:rFonts w:eastAsia="Calibri" w:hAnsi="Times New Roman" w:cs="Times New Roman"/>
          <w:sz w:val="22"/>
          <w:szCs w:val="22"/>
        </w:rPr>
        <w:t xml:space="preserve">in </w:t>
      </w:r>
      <w:r w:rsidR="00131E39" w:rsidRPr="00133D19">
        <w:rPr>
          <w:rFonts w:eastAsia="Calibri" w:hAnsi="Times New Roman" w:cs="Times New Roman"/>
          <w:sz w:val="22"/>
          <w:szCs w:val="22"/>
        </w:rPr>
        <w:t>advanced materials and electric vehicle</w:t>
      </w:r>
      <w:r w:rsidR="005165A7" w:rsidRPr="00133D19">
        <w:rPr>
          <w:rFonts w:eastAsia="Calibri" w:hAnsi="Times New Roman" w:cs="Times New Roman"/>
          <w:sz w:val="22"/>
          <w:szCs w:val="22"/>
        </w:rPr>
        <w:t xml:space="preserve"> sectors</w:t>
      </w:r>
      <w:r w:rsidR="00431A4C" w:rsidRPr="00133D19">
        <w:rPr>
          <w:rFonts w:eastAsia="Calibri" w:hAnsi="Times New Roman" w:cs="Times New Roman"/>
          <w:sz w:val="22"/>
          <w:szCs w:val="22"/>
        </w:rPr>
        <w:t xml:space="preserve"> and </w:t>
      </w:r>
      <w:r w:rsidR="00131E39" w:rsidRPr="00133D19">
        <w:rPr>
          <w:rFonts w:hAnsi="Times New Roman" w:cs="Times New Roman"/>
          <w:sz w:val="22"/>
          <w:szCs w:val="22"/>
        </w:rPr>
        <w:t>located in</w:t>
      </w:r>
      <w:r w:rsidR="00AC7D16" w:rsidRPr="00133D19">
        <w:rPr>
          <w:rFonts w:hAnsi="Times New Roman" w:cs="Times New Roman"/>
          <w:sz w:val="22"/>
          <w:szCs w:val="22"/>
        </w:rPr>
        <w:t xml:space="preserve"> </w:t>
      </w:r>
      <w:r w:rsidR="00AC7D16" w:rsidRPr="00133D19">
        <w:rPr>
          <w:rFonts w:eastAsia="Calibri" w:hAnsi="Times New Roman" w:cs="Times New Roman"/>
          <w:sz w:val="22"/>
          <w:szCs w:val="22"/>
        </w:rPr>
        <w:t>Central and Eastern Europe</w:t>
      </w:r>
      <w:r w:rsidR="00131E39" w:rsidRPr="00133D19">
        <w:rPr>
          <w:rFonts w:hAnsi="Times New Roman" w:cs="Times New Roman"/>
          <w:sz w:val="22"/>
          <w:szCs w:val="22"/>
        </w:rPr>
        <w:t xml:space="preserve"> </w:t>
      </w:r>
      <w:r w:rsidR="00AC7D16" w:rsidRPr="00133D19">
        <w:rPr>
          <w:rFonts w:hAnsi="Times New Roman" w:cs="Times New Roman"/>
          <w:sz w:val="22"/>
          <w:szCs w:val="22"/>
        </w:rPr>
        <w:t>(</w:t>
      </w:r>
      <w:r w:rsidR="00131E39" w:rsidRPr="00133D19">
        <w:rPr>
          <w:rFonts w:hAnsi="Times New Roman" w:cs="Times New Roman"/>
          <w:sz w:val="22"/>
          <w:szCs w:val="22"/>
        </w:rPr>
        <w:t>CEE</w:t>
      </w:r>
      <w:r w:rsidR="00AC7D16" w:rsidRPr="00133D19">
        <w:rPr>
          <w:rFonts w:hAnsi="Times New Roman" w:cs="Times New Roman"/>
          <w:sz w:val="22"/>
          <w:szCs w:val="22"/>
        </w:rPr>
        <w:t>)</w:t>
      </w:r>
      <w:r w:rsidR="00131E39" w:rsidRPr="00133D19">
        <w:rPr>
          <w:rFonts w:hAnsi="Times New Roman" w:cs="Times New Roman"/>
          <w:sz w:val="22"/>
          <w:szCs w:val="22"/>
        </w:rPr>
        <w:t xml:space="preserve">. </w:t>
      </w:r>
      <w:r w:rsidR="00184AA1" w:rsidRPr="00133D19">
        <w:rPr>
          <w:rFonts w:eastAsia="Calibri" w:hAnsi="Times New Roman" w:cs="Times New Roman"/>
          <w:sz w:val="22"/>
          <w:szCs w:val="22"/>
        </w:rPr>
        <w:t>We</w:t>
      </w:r>
      <w:r w:rsidR="00131E39" w:rsidRPr="00133D19">
        <w:rPr>
          <w:rFonts w:eastAsia="Calibri" w:hAnsi="Times New Roman" w:cs="Times New Roman"/>
          <w:sz w:val="22"/>
          <w:szCs w:val="22"/>
        </w:rPr>
        <w:t xml:space="preserve"> focus on technology-based ventures, since their growth trajectories have always been of interest as the fastest growing enterprises and they actively seek entrepreneurial opportunities to exploit for survival, growth and scaling up</w:t>
      </w:r>
      <w:r w:rsidR="008E4126" w:rsidRPr="00133D19">
        <w:rPr>
          <w:rFonts w:eastAsia="Calibri" w:hAnsi="Times New Roman" w:cs="Times New Roman"/>
          <w:sz w:val="22"/>
          <w:szCs w:val="22"/>
        </w:rPr>
        <w:t xml:space="preserve"> (Yli-Renko et al. 2001; Autio</w:t>
      </w:r>
      <w:r w:rsidR="004B7D1B" w:rsidRPr="00133D19">
        <w:rPr>
          <w:rFonts w:eastAsia="Calibri" w:hAnsi="Times New Roman" w:cs="Times New Roman"/>
          <w:sz w:val="22"/>
          <w:szCs w:val="22"/>
        </w:rPr>
        <w:t xml:space="preserve"> 2017).</w:t>
      </w:r>
      <w:r w:rsidR="00131E39" w:rsidRPr="00133D19">
        <w:rPr>
          <w:rFonts w:eastAsia="Calibri" w:hAnsi="Times New Roman" w:cs="Times New Roman"/>
          <w:sz w:val="22"/>
          <w:szCs w:val="22"/>
        </w:rPr>
        <w:t xml:space="preserve"> </w:t>
      </w:r>
      <w:r w:rsidR="00980B94" w:rsidRPr="00133D19">
        <w:rPr>
          <w:rFonts w:eastAsia="Calibri" w:hAnsi="Times New Roman" w:cs="Times New Roman"/>
          <w:sz w:val="22"/>
          <w:szCs w:val="22"/>
        </w:rPr>
        <w:t xml:space="preserve">The </w:t>
      </w:r>
      <w:r w:rsidR="00131E39" w:rsidRPr="00133D19">
        <w:rPr>
          <w:rFonts w:eastAsia="Calibri" w:hAnsi="Times New Roman" w:cs="Times New Roman"/>
          <w:sz w:val="22"/>
          <w:szCs w:val="22"/>
        </w:rPr>
        <w:t xml:space="preserve">CEE region is specifically chosen, since it has been going through a transformation period </w:t>
      </w:r>
      <w:r w:rsidR="00131E39" w:rsidRPr="00133D19">
        <w:rPr>
          <w:rFonts w:eastAsia="Calibri" w:hAnsi="Times New Roman" w:cs="Times New Roman"/>
          <w:sz w:val="22"/>
          <w:szCs w:val="22"/>
        </w:rPr>
        <w:lastRenderedPageBreak/>
        <w:t>of convergence with western Europe.</w:t>
      </w:r>
      <w:r w:rsidR="007E2A10" w:rsidRPr="00133D19">
        <w:rPr>
          <w:rFonts w:eastAsia="Calibri" w:hAnsi="Times New Roman" w:cs="Times New Roman"/>
          <w:sz w:val="22"/>
          <w:szCs w:val="22"/>
        </w:rPr>
        <w:t xml:space="preserve"> </w:t>
      </w:r>
      <w:r w:rsidR="00A266F4" w:rsidRPr="00133D19">
        <w:rPr>
          <w:rFonts w:eastAsia="Calibri" w:hAnsi="Times New Roman" w:cs="Times New Roman"/>
          <w:sz w:val="22"/>
          <w:szCs w:val="22"/>
        </w:rPr>
        <w:t xml:space="preserve">Advanced materials and electric vehicles technologies provide feasible high technology engineering applications for more efficient products and processes, play </w:t>
      </w:r>
      <w:r w:rsidR="00980B94" w:rsidRPr="00133D19">
        <w:rPr>
          <w:rFonts w:eastAsia="Calibri" w:hAnsi="Times New Roman" w:cs="Times New Roman"/>
          <w:sz w:val="22"/>
          <w:szCs w:val="22"/>
        </w:rPr>
        <w:t xml:space="preserve">a </w:t>
      </w:r>
      <w:r w:rsidR="00A266F4" w:rsidRPr="00133D19">
        <w:rPr>
          <w:rFonts w:eastAsia="Calibri" w:hAnsi="Times New Roman" w:cs="Times New Roman"/>
          <w:sz w:val="22"/>
          <w:szCs w:val="22"/>
        </w:rPr>
        <w:t xml:space="preserve">crucial role in transition to knowledge-based, low-carbon and cost-competitive technologies which are prioritized in many countries’ technology strategy plans.  </w:t>
      </w:r>
    </w:p>
    <w:p w14:paraId="1B9F7142" w14:textId="1F63FD1F" w:rsidR="00D57050" w:rsidRPr="00133D19" w:rsidRDefault="005E2B9C"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eastAsia="Calibri" w:hAnsi="Times New Roman" w:cs="Times New Roman"/>
          <w:sz w:val="22"/>
          <w:szCs w:val="22"/>
        </w:rPr>
        <w:tab/>
      </w:r>
      <w:r w:rsidR="00DB2CBF" w:rsidRPr="00133D19">
        <w:rPr>
          <w:rFonts w:eastAsia="Calibri" w:hAnsi="Times New Roman" w:cs="Times New Roman"/>
          <w:sz w:val="22"/>
          <w:szCs w:val="22"/>
        </w:rPr>
        <w:t>As a characteristic of case study research, the sampling was based on theoretical and empiri</w:t>
      </w:r>
      <w:r w:rsidR="008E4126" w:rsidRPr="00133D19">
        <w:rPr>
          <w:rFonts w:eastAsia="Calibri" w:hAnsi="Times New Roman" w:cs="Times New Roman"/>
          <w:sz w:val="22"/>
          <w:szCs w:val="22"/>
        </w:rPr>
        <w:t>cal reasoning (Makela and Maula</w:t>
      </w:r>
      <w:r w:rsidR="00DB2CBF" w:rsidRPr="00133D19">
        <w:rPr>
          <w:rFonts w:eastAsia="Calibri" w:hAnsi="Times New Roman" w:cs="Times New Roman"/>
          <w:sz w:val="22"/>
          <w:szCs w:val="22"/>
        </w:rPr>
        <w:t xml:space="preserve"> 2006) and not on statistical representativeness.</w:t>
      </w:r>
      <w:r w:rsidR="00E31058" w:rsidRPr="00133D19">
        <w:rPr>
          <w:rFonts w:eastAsia="Calibri" w:hAnsi="Times New Roman" w:cs="Times New Roman"/>
          <w:sz w:val="22"/>
          <w:szCs w:val="22"/>
        </w:rPr>
        <w:t xml:space="preserve"> We aim</w:t>
      </w:r>
      <w:r w:rsidR="00DB2CBF" w:rsidRPr="00133D19">
        <w:rPr>
          <w:rFonts w:eastAsia="Calibri" w:hAnsi="Times New Roman" w:cs="Times New Roman"/>
          <w:sz w:val="22"/>
          <w:szCs w:val="22"/>
        </w:rPr>
        <w:t xml:space="preserve"> to identify the broad and rich configurational characterisations formed by holistic analysis of many variables rather than ju</w:t>
      </w:r>
      <w:r w:rsidR="008E4126" w:rsidRPr="00133D19">
        <w:rPr>
          <w:rFonts w:eastAsia="Calibri" w:hAnsi="Times New Roman" w:cs="Times New Roman"/>
          <w:sz w:val="22"/>
          <w:szCs w:val="22"/>
        </w:rPr>
        <w:t>stified generalisations (Miller</w:t>
      </w:r>
      <w:r w:rsidR="00DB2CBF" w:rsidRPr="00133D19">
        <w:rPr>
          <w:rFonts w:eastAsia="Calibri" w:hAnsi="Times New Roman" w:cs="Times New Roman"/>
          <w:sz w:val="22"/>
          <w:szCs w:val="22"/>
        </w:rPr>
        <w:t xml:space="preserve"> 1981). </w:t>
      </w:r>
      <w:r w:rsidR="007E2A10" w:rsidRPr="00133D19">
        <w:rPr>
          <w:rFonts w:eastAsia="Calibri" w:hAnsi="Times New Roman" w:cs="Times New Roman"/>
          <w:sz w:val="22"/>
          <w:szCs w:val="22"/>
        </w:rPr>
        <w:t>To ensure maximum heterog</w:t>
      </w:r>
      <w:r w:rsidR="00184AA1" w:rsidRPr="00133D19">
        <w:rPr>
          <w:rFonts w:eastAsia="Calibri" w:hAnsi="Times New Roman" w:cs="Times New Roman"/>
          <w:sz w:val="22"/>
          <w:szCs w:val="22"/>
        </w:rPr>
        <w:t xml:space="preserve">enity </w:t>
      </w:r>
      <w:r w:rsidR="00AC7D16" w:rsidRPr="00133D19">
        <w:rPr>
          <w:rFonts w:eastAsia="Calibri" w:hAnsi="Times New Roman" w:cs="Times New Roman"/>
          <w:sz w:val="22"/>
          <w:szCs w:val="22"/>
        </w:rPr>
        <w:t xml:space="preserve">in cases </w:t>
      </w:r>
      <w:r w:rsidR="00184AA1" w:rsidRPr="00133D19">
        <w:rPr>
          <w:rFonts w:eastAsia="Calibri" w:hAnsi="Times New Roman" w:cs="Times New Roman"/>
          <w:sz w:val="22"/>
          <w:szCs w:val="22"/>
        </w:rPr>
        <w:t>we implemented purposeful sampling strategy</w:t>
      </w:r>
      <w:r w:rsidR="00AC7D16" w:rsidRPr="00133D19">
        <w:rPr>
          <w:rFonts w:eastAsia="Calibri" w:hAnsi="Times New Roman" w:cs="Times New Roman"/>
          <w:sz w:val="22"/>
          <w:szCs w:val="22"/>
        </w:rPr>
        <w:t xml:space="preserve"> </w:t>
      </w:r>
      <w:r w:rsidR="007D2B16" w:rsidRPr="00133D19">
        <w:rPr>
          <w:rFonts w:eastAsia="Calibri" w:hAnsi="Times New Roman" w:cs="Times New Roman"/>
          <w:sz w:val="22"/>
          <w:szCs w:val="22"/>
        </w:rPr>
        <w:t>with emphasis on variation illustrating</w:t>
      </w:r>
      <w:r w:rsidR="00AC7D16" w:rsidRPr="00133D19">
        <w:rPr>
          <w:rFonts w:eastAsia="Calibri" w:hAnsi="Times New Roman" w:cs="Times New Roman"/>
          <w:sz w:val="22"/>
          <w:szCs w:val="22"/>
        </w:rPr>
        <w:t xml:space="preserve"> important shared patterns that cut across cases and derived their significance from having emerged out of</w:t>
      </w:r>
      <w:r w:rsidR="008E4126" w:rsidRPr="00133D19">
        <w:rPr>
          <w:rFonts w:eastAsia="Calibri" w:hAnsi="Times New Roman" w:cs="Times New Roman"/>
          <w:sz w:val="22"/>
          <w:szCs w:val="22"/>
        </w:rPr>
        <w:t xml:space="preserve"> heterogeneity (Palinkas et al.</w:t>
      </w:r>
      <w:r w:rsidR="00AC7D16" w:rsidRPr="00133D19">
        <w:rPr>
          <w:rFonts w:eastAsia="Calibri" w:hAnsi="Times New Roman" w:cs="Times New Roman"/>
          <w:sz w:val="22"/>
          <w:szCs w:val="22"/>
        </w:rPr>
        <w:t xml:space="preserve"> 2015)</w:t>
      </w:r>
      <w:r w:rsidR="00EA4B7C" w:rsidRPr="00133D19">
        <w:rPr>
          <w:rFonts w:eastAsia="Calibri" w:hAnsi="Times New Roman" w:cs="Times New Roman"/>
          <w:sz w:val="22"/>
          <w:szCs w:val="22"/>
        </w:rPr>
        <w:t xml:space="preserve">. </w:t>
      </w:r>
      <w:r w:rsidR="00E31058" w:rsidRPr="00133D19">
        <w:rPr>
          <w:rFonts w:eastAsia="Calibri" w:hAnsi="Times New Roman" w:cs="Times New Roman"/>
          <w:sz w:val="22"/>
          <w:szCs w:val="22"/>
        </w:rPr>
        <w:t>W</w:t>
      </w:r>
      <w:r w:rsidR="00AC7D16" w:rsidRPr="00133D19">
        <w:rPr>
          <w:rFonts w:eastAsia="Calibri" w:hAnsi="Times New Roman" w:cs="Times New Roman"/>
          <w:sz w:val="22"/>
          <w:szCs w:val="22"/>
        </w:rPr>
        <w:t>e identified</w:t>
      </w:r>
      <w:r w:rsidR="008B4340" w:rsidRPr="00133D19">
        <w:rPr>
          <w:rFonts w:eastAsia="Calibri" w:hAnsi="Times New Roman" w:cs="Times New Roman"/>
          <w:sz w:val="22"/>
          <w:szCs w:val="22"/>
        </w:rPr>
        <w:t xml:space="preserve"> </w:t>
      </w:r>
      <w:r w:rsidR="00DC1F2D" w:rsidRPr="00133D19">
        <w:rPr>
          <w:rFonts w:hAnsi="Times New Roman" w:cs="Times New Roman"/>
          <w:sz w:val="22"/>
          <w:szCs w:val="22"/>
        </w:rPr>
        <w:t>cases based on their behavio</w:t>
      </w:r>
      <w:r w:rsidR="008B4340" w:rsidRPr="00133D19">
        <w:rPr>
          <w:rFonts w:hAnsi="Times New Roman" w:cs="Times New Roman"/>
          <w:sz w:val="22"/>
          <w:szCs w:val="22"/>
        </w:rPr>
        <w:t>r as entrepreneurial, intrapreneurial and conservative</w:t>
      </w:r>
      <w:r w:rsidR="00E31058" w:rsidRPr="00133D19">
        <w:rPr>
          <w:rFonts w:hAnsi="Times New Roman" w:cs="Times New Roman"/>
          <w:sz w:val="22"/>
          <w:szCs w:val="22"/>
        </w:rPr>
        <w:t xml:space="preserve"> (Fig. 3)</w:t>
      </w:r>
      <w:r w:rsidR="008B4340" w:rsidRPr="00133D19">
        <w:rPr>
          <w:rFonts w:hAnsi="Times New Roman" w:cs="Times New Roman"/>
          <w:sz w:val="22"/>
          <w:szCs w:val="22"/>
        </w:rPr>
        <w:t>. Entrepreneurial ventures are considered as young firms beyond the age of 5 but below 10. Thus, they are not brand new but on-track start-ups. Intrapreneurial and conservative firms are already established firms beyond the age of 20. Whilst intrapreneurial firms have taken the challenge of moving into a new and emerging technology area associated with their major technology field of production, conservative firms abide by the status quo and have been inert in taking radical decision</w:t>
      </w:r>
      <w:r w:rsidR="00980B94" w:rsidRPr="00133D19">
        <w:rPr>
          <w:rFonts w:hAnsi="Times New Roman" w:cs="Times New Roman"/>
          <w:sz w:val="22"/>
          <w:szCs w:val="22"/>
        </w:rPr>
        <w:t>s</w:t>
      </w:r>
      <w:r w:rsidR="008B4340" w:rsidRPr="00133D19">
        <w:rPr>
          <w:rFonts w:hAnsi="Times New Roman" w:cs="Times New Roman"/>
          <w:sz w:val="22"/>
          <w:szCs w:val="22"/>
        </w:rPr>
        <w:t xml:space="preserve"> and not </w:t>
      </w:r>
      <w:r w:rsidR="00980B94" w:rsidRPr="00133D19">
        <w:rPr>
          <w:rFonts w:hAnsi="Times New Roman" w:cs="Times New Roman"/>
          <w:sz w:val="22"/>
          <w:szCs w:val="22"/>
        </w:rPr>
        <w:t>altering</w:t>
      </w:r>
      <w:r w:rsidR="008B4340" w:rsidRPr="00133D19">
        <w:rPr>
          <w:rFonts w:hAnsi="Times New Roman" w:cs="Times New Roman"/>
          <w:sz w:val="22"/>
          <w:szCs w:val="22"/>
        </w:rPr>
        <w:t xml:space="preserve"> their routines</w:t>
      </w:r>
      <w:r w:rsidR="00C9659E" w:rsidRPr="00133D19">
        <w:rPr>
          <w:rFonts w:hAnsi="Times New Roman" w:cs="Times New Roman"/>
          <w:sz w:val="22"/>
          <w:szCs w:val="22"/>
        </w:rPr>
        <w:t xml:space="preserve"> (Covin 1991)</w:t>
      </w:r>
      <w:r w:rsidR="008B4340" w:rsidRPr="00133D19">
        <w:rPr>
          <w:rFonts w:hAnsi="Times New Roman" w:cs="Times New Roman"/>
          <w:sz w:val="22"/>
          <w:szCs w:val="22"/>
        </w:rPr>
        <w:t>.  By technology type</w:t>
      </w:r>
      <w:r w:rsidR="00980B94" w:rsidRPr="00133D19">
        <w:rPr>
          <w:rFonts w:hAnsi="Times New Roman" w:cs="Times New Roman"/>
          <w:sz w:val="22"/>
          <w:szCs w:val="22"/>
        </w:rPr>
        <w:t>,</w:t>
      </w:r>
      <w:r w:rsidR="008B4340" w:rsidRPr="00133D19">
        <w:rPr>
          <w:rFonts w:hAnsi="Times New Roman" w:cs="Times New Roman"/>
          <w:sz w:val="22"/>
          <w:szCs w:val="22"/>
        </w:rPr>
        <w:t xml:space="preserve"> we further classified fir</w:t>
      </w:r>
      <w:r w:rsidR="002928FC" w:rsidRPr="00133D19">
        <w:rPr>
          <w:rFonts w:hAnsi="Times New Roman" w:cs="Times New Roman"/>
          <w:sz w:val="22"/>
          <w:szCs w:val="22"/>
        </w:rPr>
        <w:t>ms into science-based, niche</w:t>
      </w:r>
      <w:r w:rsidR="008B4340" w:rsidRPr="00133D19">
        <w:rPr>
          <w:rFonts w:hAnsi="Times New Roman" w:cs="Times New Roman"/>
          <w:sz w:val="22"/>
          <w:szCs w:val="22"/>
        </w:rPr>
        <w:t xml:space="preserve"> and conventional technology. Science-based technologies represent high-tech and sophisticated technologies used in production of advanced materials, whereas conventional technologies symbolize traditional methods</w:t>
      </w:r>
      <w:r w:rsidR="00697261" w:rsidRPr="00133D19">
        <w:rPr>
          <w:rFonts w:hAnsi="Times New Roman" w:cs="Times New Roman"/>
          <w:sz w:val="22"/>
          <w:szCs w:val="22"/>
        </w:rPr>
        <w:t xml:space="preserve"> of materials production</w:t>
      </w:r>
      <w:r w:rsidR="008B4340" w:rsidRPr="00133D19">
        <w:rPr>
          <w:rFonts w:hAnsi="Times New Roman" w:cs="Times New Roman"/>
          <w:sz w:val="22"/>
          <w:szCs w:val="22"/>
        </w:rPr>
        <w:t>. Niche tech</w:t>
      </w:r>
      <w:r w:rsidR="00697261" w:rsidRPr="00133D19">
        <w:rPr>
          <w:rFonts w:hAnsi="Times New Roman" w:cs="Times New Roman"/>
          <w:sz w:val="22"/>
          <w:szCs w:val="22"/>
        </w:rPr>
        <w:t>nologies represent</w:t>
      </w:r>
      <w:r w:rsidR="008B4340" w:rsidRPr="00133D19">
        <w:rPr>
          <w:rFonts w:hAnsi="Times New Roman" w:cs="Times New Roman"/>
          <w:sz w:val="22"/>
          <w:szCs w:val="22"/>
        </w:rPr>
        <w:t xml:space="preserve"> electric vehicles and products re</w:t>
      </w:r>
      <w:r w:rsidR="00697261" w:rsidRPr="00133D19">
        <w:rPr>
          <w:rFonts w:hAnsi="Times New Roman" w:cs="Times New Roman"/>
          <w:sz w:val="22"/>
          <w:szCs w:val="22"/>
        </w:rPr>
        <w:t>lated to electric vehicles</w:t>
      </w:r>
      <w:r w:rsidR="002C6590" w:rsidRPr="00133D19">
        <w:rPr>
          <w:rFonts w:hAnsi="Times New Roman" w:cs="Times New Roman"/>
          <w:sz w:val="22"/>
          <w:szCs w:val="22"/>
        </w:rPr>
        <w:t xml:space="preserve">. </w:t>
      </w:r>
    </w:p>
    <w:p w14:paraId="584905FC" w14:textId="77777777" w:rsidR="0098339A" w:rsidRPr="00133D19" w:rsidRDefault="0098339A"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p>
    <w:p w14:paraId="40E856A8" w14:textId="18AF723C" w:rsidR="00131E39" w:rsidRPr="00133D19" w:rsidRDefault="00225D2A"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jc w:val="center"/>
        <w:rPr>
          <w:rFonts w:hAnsi="Times New Roman" w:cs="Times New Roman"/>
          <w:sz w:val="22"/>
          <w:szCs w:val="22"/>
        </w:rPr>
      </w:pPr>
      <w:r w:rsidRPr="00133D19">
        <w:rPr>
          <w:rFonts w:hAnsi="Times New Roman" w:cs="Times New Roman"/>
          <w:sz w:val="22"/>
          <w:szCs w:val="22"/>
        </w:rPr>
        <w:t>Insert Figure 3</w:t>
      </w:r>
      <w:r w:rsidR="007A4A95" w:rsidRPr="00133D19">
        <w:rPr>
          <w:rFonts w:hAnsi="Times New Roman" w:cs="Times New Roman"/>
          <w:sz w:val="22"/>
          <w:szCs w:val="22"/>
        </w:rPr>
        <w:t xml:space="preserve"> near here</w:t>
      </w:r>
    </w:p>
    <w:p w14:paraId="04776925" w14:textId="77777777" w:rsidR="0098339A" w:rsidRPr="00133D19" w:rsidRDefault="0098339A"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jc w:val="center"/>
        <w:rPr>
          <w:rFonts w:hAnsi="Times New Roman" w:cs="Times New Roman"/>
          <w:sz w:val="22"/>
          <w:szCs w:val="22"/>
        </w:rPr>
      </w:pPr>
    </w:p>
    <w:p w14:paraId="2F9F3789" w14:textId="02266EBB" w:rsidR="005E2B9C" w:rsidRPr="00133D19" w:rsidRDefault="005E2B9C"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eastAsia="Calibri" w:hAnsi="Times New Roman" w:cs="Times New Roman"/>
          <w:sz w:val="22"/>
          <w:szCs w:val="22"/>
        </w:rPr>
      </w:pPr>
      <w:r w:rsidRPr="00133D19">
        <w:rPr>
          <w:rFonts w:eastAsia="Calibri" w:hAnsi="Times New Roman" w:cs="Times New Roman"/>
          <w:sz w:val="22"/>
          <w:szCs w:val="22"/>
        </w:rPr>
        <w:tab/>
      </w:r>
      <w:r w:rsidR="00ED184B" w:rsidRPr="00133D19">
        <w:rPr>
          <w:rFonts w:eastAsia="Calibri" w:hAnsi="Times New Roman" w:cs="Times New Roman"/>
          <w:sz w:val="22"/>
          <w:szCs w:val="22"/>
        </w:rPr>
        <w:t xml:space="preserve">Using </w:t>
      </w:r>
      <w:r w:rsidR="00422968" w:rsidRPr="00133D19">
        <w:rPr>
          <w:rFonts w:eastAsia="Calibri" w:hAnsi="Times New Roman" w:cs="Times New Roman"/>
          <w:sz w:val="22"/>
          <w:szCs w:val="22"/>
        </w:rPr>
        <w:t xml:space="preserve">the </w:t>
      </w:r>
      <w:r w:rsidR="00ED184B" w:rsidRPr="00133D19">
        <w:rPr>
          <w:rFonts w:eastAsia="Calibri" w:hAnsi="Times New Roman" w:cs="Times New Roman"/>
          <w:sz w:val="22"/>
          <w:szCs w:val="22"/>
        </w:rPr>
        <w:t xml:space="preserve">framework </w:t>
      </w:r>
      <w:r w:rsidR="00422968" w:rsidRPr="00133D19">
        <w:rPr>
          <w:rFonts w:eastAsia="Calibri" w:hAnsi="Times New Roman" w:cs="Times New Roman"/>
          <w:sz w:val="22"/>
          <w:szCs w:val="22"/>
        </w:rPr>
        <w:t>for case selection</w:t>
      </w:r>
      <w:r w:rsidR="00ED184B" w:rsidRPr="00133D19">
        <w:rPr>
          <w:rFonts w:eastAsia="Calibri" w:hAnsi="Times New Roman" w:cs="Times New Roman"/>
          <w:sz w:val="22"/>
          <w:szCs w:val="22"/>
        </w:rPr>
        <w:t xml:space="preserve"> we </w:t>
      </w:r>
      <w:r w:rsidR="00955BF2" w:rsidRPr="00133D19">
        <w:rPr>
          <w:rFonts w:eastAsia="Calibri" w:hAnsi="Times New Roman" w:cs="Times New Roman"/>
          <w:sz w:val="22"/>
          <w:szCs w:val="22"/>
        </w:rPr>
        <w:t>identified suitable</w:t>
      </w:r>
      <w:r w:rsidR="00DF1E7C" w:rsidRPr="00133D19">
        <w:rPr>
          <w:rFonts w:eastAsia="Calibri" w:hAnsi="Times New Roman" w:cs="Times New Roman"/>
          <w:sz w:val="22"/>
          <w:szCs w:val="22"/>
        </w:rPr>
        <w:t xml:space="preserve"> cases in </w:t>
      </w:r>
      <w:r w:rsidR="00980B94" w:rsidRPr="00133D19">
        <w:rPr>
          <w:rFonts w:eastAsia="Calibri" w:hAnsi="Times New Roman" w:cs="Times New Roman"/>
          <w:sz w:val="22"/>
          <w:szCs w:val="22"/>
        </w:rPr>
        <w:t xml:space="preserve">the </w:t>
      </w:r>
      <w:r w:rsidR="00DF1E7C" w:rsidRPr="00133D19">
        <w:rPr>
          <w:rFonts w:eastAsia="Calibri" w:hAnsi="Times New Roman" w:cs="Times New Roman"/>
          <w:sz w:val="22"/>
          <w:szCs w:val="22"/>
        </w:rPr>
        <w:t>Amadeus database that may fit into our criteria</w:t>
      </w:r>
      <w:r w:rsidR="00ED184B" w:rsidRPr="00133D19">
        <w:rPr>
          <w:rFonts w:eastAsia="Calibri" w:hAnsi="Times New Roman" w:cs="Times New Roman"/>
          <w:sz w:val="22"/>
          <w:szCs w:val="22"/>
        </w:rPr>
        <w:t>. Then</w:t>
      </w:r>
      <w:r w:rsidR="00DF1E7C" w:rsidRPr="00133D19">
        <w:rPr>
          <w:rFonts w:eastAsia="Calibri" w:hAnsi="Times New Roman" w:cs="Times New Roman"/>
          <w:sz w:val="22"/>
          <w:szCs w:val="22"/>
        </w:rPr>
        <w:t xml:space="preserve"> we explored the</w:t>
      </w:r>
      <w:r w:rsidR="0080786A" w:rsidRPr="00133D19">
        <w:rPr>
          <w:rFonts w:eastAsia="Calibri" w:hAnsi="Times New Roman" w:cs="Times New Roman"/>
          <w:sz w:val="22"/>
          <w:szCs w:val="22"/>
        </w:rPr>
        <w:t>ir suitability</w:t>
      </w:r>
      <w:r w:rsidR="00DF1E7C" w:rsidRPr="00133D19">
        <w:rPr>
          <w:rFonts w:eastAsia="Calibri" w:hAnsi="Times New Roman" w:cs="Times New Roman"/>
          <w:sz w:val="22"/>
          <w:szCs w:val="22"/>
        </w:rPr>
        <w:t xml:space="preserve"> further via their websites. </w:t>
      </w:r>
      <w:r w:rsidR="00B9551B" w:rsidRPr="00133D19">
        <w:rPr>
          <w:rFonts w:eastAsia="Calibri" w:hAnsi="Times New Roman" w:cs="Times New Roman"/>
          <w:sz w:val="22"/>
          <w:szCs w:val="22"/>
        </w:rPr>
        <w:t>Eve</w:t>
      </w:r>
      <w:r w:rsidR="00955BF2" w:rsidRPr="00133D19">
        <w:rPr>
          <w:rFonts w:eastAsia="Calibri" w:hAnsi="Times New Roman" w:cs="Times New Roman"/>
          <w:sz w:val="22"/>
          <w:szCs w:val="22"/>
        </w:rPr>
        <w:t>n</w:t>
      </w:r>
      <w:r w:rsidR="00B9551B" w:rsidRPr="00133D19">
        <w:rPr>
          <w:rFonts w:eastAsia="Calibri" w:hAnsi="Times New Roman" w:cs="Times New Roman"/>
          <w:sz w:val="22"/>
          <w:szCs w:val="22"/>
        </w:rPr>
        <w:t xml:space="preserve">tually, we selected </w:t>
      </w:r>
      <w:r w:rsidR="00DF1E7C" w:rsidRPr="00133D19">
        <w:rPr>
          <w:rFonts w:eastAsia="Calibri" w:hAnsi="Times New Roman" w:cs="Times New Roman"/>
          <w:sz w:val="22"/>
          <w:szCs w:val="22"/>
        </w:rPr>
        <w:t>the seven cases in Figure 3.</w:t>
      </w:r>
      <w:r w:rsidR="008618EF" w:rsidRPr="00133D19">
        <w:rPr>
          <w:rStyle w:val="FootnoteReference"/>
          <w:rFonts w:eastAsia="Calibri" w:hAnsi="Times New Roman" w:cs="Times New Roman"/>
          <w:sz w:val="22"/>
          <w:szCs w:val="22"/>
        </w:rPr>
        <w:footnoteReference w:id="9"/>
      </w:r>
      <w:r w:rsidR="00DF1E7C" w:rsidRPr="00133D19">
        <w:rPr>
          <w:rFonts w:eastAsia="Calibri" w:hAnsi="Times New Roman" w:cs="Times New Roman"/>
          <w:sz w:val="22"/>
          <w:szCs w:val="22"/>
        </w:rPr>
        <w:t xml:space="preserve"> </w:t>
      </w:r>
      <w:r w:rsidR="00131E39" w:rsidRPr="00133D19">
        <w:rPr>
          <w:rFonts w:eastAsia="Calibri" w:hAnsi="Times New Roman" w:cs="Times New Roman"/>
          <w:sz w:val="22"/>
          <w:szCs w:val="22"/>
        </w:rPr>
        <w:t xml:space="preserve">A structured questionnaire was e-mailed during the November 2013 to January 2014 period </w:t>
      </w:r>
      <w:r w:rsidR="00AD671E" w:rsidRPr="00133D19">
        <w:rPr>
          <w:rFonts w:eastAsia="Calibri" w:hAnsi="Times New Roman" w:cs="Times New Roman"/>
          <w:sz w:val="22"/>
          <w:szCs w:val="22"/>
        </w:rPr>
        <w:t>to managers in three waves (involving</w:t>
      </w:r>
      <w:r w:rsidR="00131E39" w:rsidRPr="00133D19">
        <w:rPr>
          <w:rFonts w:eastAsia="Calibri" w:hAnsi="Times New Roman" w:cs="Times New Roman"/>
          <w:sz w:val="22"/>
          <w:szCs w:val="22"/>
        </w:rPr>
        <w:t xml:space="preserve"> two reminders) followed up by telephone calls</w:t>
      </w:r>
      <w:r w:rsidR="003A1648" w:rsidRPr="00133D19">
        <w:rPr>
          <w:rFonts w:eastAsia="Calibri" w:hAnsi="Times New Roman" w:cs="Times New Roman"/>
          <w:sz w:val="22"/>
          <w:szCs w:val="22"/>
        </w:rPr>
        <w:t xml:space="preserve"> for further data collection about their products and processes</w:t>
      </w:r>
      <w:r w:rsidR="008C704E" w:rsidRPr="00133D19">
        <w:rPr>
          <w:rFonts w:eastAsia="Calibri" w:hAnsi="Times New Roman" w:cs="Times New Roman"/>
          <w:sz w:val="22"/>
          <w:szCs w:val="22"/>
        </w:rPr>
        <w:t>. G</w:t>
      </w:r>
      <w:r w:rsidR="00131E39" w:rsidRPr="00133D19">
        <w:rPr>
          <w:rFonts w:eastAsia="Calibri" w:hAnsi="Times New Roman" w:cs="Times New Roman"/>
          <w:sz w:val="22"/>
          <w:szCs w:val="22"/>
        </w:rPr>
        <w:t xml:space="preserve">iven the focus on domestic SMEs, the manager/director </w:t>
      </w:r>
      <w:r w:rsidR="00131E39" w:rsidRPr="00133D19">
        <w:rPr>
          <w:rFonts w:eastAsia="Calibri" w:hAnsi="Times New Roman" w:cs="Times New Roman"/>
          <w:sz w:val="22"/>
          <w:szCs w:val="22"/>
        </w:rPr>
        <w:lastRenderedPageBreak/>
        <w:t>was targeted as key informant</w:t>
      </w:r>
      <w:r w:rsidR="00F20D42" w:rsidRPr="00133D19">
        <w:rPr>
          <w:rFonts w:eastAsia="Calibri" w:hAnsi="Times New Roman" w:cs="Times New Roman"/>
          <w:sz w:val="22"/>
          <w:szCs w:val="22"/>
        </w:rPr>
        <w:t xml:space="preserve"> as the most reliable source of information</w:t>
      </w:r>
      <w:r w:rsidR="008E4126" w:rsidRPr="00133D19">
        <w:rPr>
          <w:rFonts w:eastAsia="Calibri" w:hAnsi="Times New Roman" w:cs="Times New Roman"/>
          <w:sz w:val="22"/>
          <w:szCs w:val="22"/>
        </w:rPr>
        <w:t xml:space="preserve"> (Kumar et al.</w:t>
      </w:r>
      <w:r w:rsidR="000816CD" w:rsidRPr="00133D19">
        <w:rPr>
          <w:rFonts w:eastAsia="Calibri" w:hAnsi="Times New Roman" w:cs="Times New Roman"/>
          <w:sz w:val="22"/>
          <w:szCs w:val="22"/>
        </w:rPr>
        <w:t xml:space="preserve"> 1993</w:t>
      </w:r>
      <w:r w:rsidR="008E4126" w:rsidRPr="00133D19">
        <w:rPr>
          <w:rFonts w:eastAsia="Calibri" w:hAnsi="Times New Roman" w:cs="Times New Roman"/>
          <w:sz w:val="22"/>
          <w:szCs w:val="22"/>
        </w:rPr>
        <w:t>; Sousa et al.</w:t>
      </w:r>
      <w:r w:rsidR="00F20D42" w:rsidRPr="00133D19">
        <w:rPr>
          <w:rFonts w:eastAsia="Calibri" w:hAnsi="Times New Roman" w:cs="Times New Roman"/>
          <w:sz w:val="22"/>
          <w:szCs w:val="22"/>
        </w:rPr>
        <w:t xml:space="preserve"> 2008</w:t>
      </w:r>
      <w:r w:rsidR="000816CD" w:rsidRPr="00133D19">
        <w:rPr>
          <w:rFonts w:eastAsia="Calibri" w:hAnsi="Times New Roman" w:cs="Times New Roman"/>
          <w:sz w:val="22"/>
          <w:szCs w:val="22"/>
        </w:rPr>
        <w:t>)</w:t>
      </w:r>
      <w:r w:rsidR="00131E39" w:rsidRPr="00133D19">
        <w:rPr>
          <w:rFonts w:eastAsia="Calibri" w:hAnsi="Times New Roman" w:cs="Times New Roman"/>
          <w:sz w:val="22"/>
          <w:szCs w:val="22"/>
        </w:rPr>
        <w:t>. Reliability ch</w:t>
      </w:r>
      <w:r w:rsidR="000458DF" w:rsidRPr="00133D19">
        <w:rPr>
          <w:rFonts w:eastAsia="Calibri" w:hAnsi="Times New Roman" w:cs="Times New Roman"/>
          <w:sz w:val="22"/>
          <w:szCs w:val="22"/>
        </w:rPr>
        <w:t>ecks were conducted on key firm-</w:t>
      </w:r>
      <w:r w:rsidR="00131E39" w:rsidRPr="00133D19">
        <w:rPr>
          <w:rFonts w:eastAsia="Calibri" w:hAnsi="Times New Roman" w:cs="Times New Roman"/>
          <w:sz w:val="22"/>
          <w:szCs w:val="22"/>
        </w:rPr>
        <w:t xml:space="preserve">level indicators (available at the Amadeus database and firm’s website) such as firm age, employment size, turnover and turnover growth rate for a match/mismatch with the manager’s answers. The correlations between the Amadeus database and data obtained from the manager was stronger than 0.8 in all cases, suggesting that the </w:t>
      </w:r>
      <w:r w:rsidR="00980B94" w:rsidRPr="00133D19">
        <w:rPr>
          <w:rFonts w:eastAsia="Calibri" w:hAnsi="Times New Roman" w:cs="Times New Roman"/>
          <w:sz w:val="22"/>
          <w:szCs w:val="22"/>
        </w:rPr>
        <w:t xml:space="preserve">survey </w:t>
      </w:r>
      <w:r w:rsidR="00131E39" w:rsidRPr="00133D19">
        <w:rPr>
          <w:rFonts w:eastAsia="Calibri" w:hAnsi="Times New Roman" w:cs="Times New Roman"/>
          <w:sz w:val="22"/>
          <w:szCs w:val="22"/>
        </w:rPr>
        <w:t xml:space="preserve">data obtained </w:t>
      </w:r>
      <w:r w:rsidR="00980B94" w:rsidRPr="00133D19">
        <w:rPr>
          <w:rFonts w:eastAsia="Calibri" w:hAnsi="Times New Roman" w:cs="Times New Roman"/>
          <w:sz w:val="22"/>
          <w:szCs w:val="22"/>
        </w:rPr>
        <w:t xml:space="preserve">was </w:t>
      </w:r>
      <w:r w:rsidR="00131E39" w:rsidRPr="00133D19">
        <w:rPr>
          <w:rFonts w:eastAsia="Calibri" w:hAnsi="Times New Roman" w:cs="Times New Roman"/>
          <w:sz w:val="22"/>
          <w:szCs w:val="22"/>
        </w:rPr>
        <w:t>reliable.</w:t>
      </w:r>
      <w:r w:rsidR="00131E39" w:rsidRPr="00133D19">
        <w:rPr>
          <w:rStyle w:val="FootnoteReference"/>
          <w:rFonts w:eastAsia="Calibri" w:hAnsi="Times New Roman" w:cs="Times New Roman"/>
          <w:sz w:val="22"/>
          <w:szCs w:val="22"/>
        </w:rPr>
        <w:footnoteReference w:id="10"/>
      </w:r>
    </w:p>
    <w:p w14:paraId="740966B0" w14:textId="77777777" w:rsidR="0098339A" w:rsidRPr="00133D19" w:rsidRDefault="0098339A"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eastAsia="Calibri" w:hAnsi="Times New Roman" w:cs="Times New Roman"/>
          <w:sz w:val="22"/>
          <w:szCs w:val="22"/>
        </w:rPr>
      </w:pPr>
    </w:p>
    <w:p w14:paraId="33AF6962" w14:textId="6A1B090B" w:rsidR="00131E39" w:rsidRPr="00133D19" w:rsidRDefault="000816CD" w:rsidP="005B1C54">
      <w:pPr>
        <w:pStyle w:val="Heading2"/>
        <w:spacing w:line="480" w:lineRule="auto"/>
        <w:jc w:val="both"/>
        <w:rPr>
          <w:rFonts w:ascii="Times New Roman" w:hAnsi="Times New Roman" w:cs="Times New Roman"/>
          <w:b/>
          <w:i/>
          <w:color w:val="auto"/>
          <w:sz w:val="22"/>
          <w:szCs w:val="22"/>
        </w:rPr>
      </w:pPr>
      <w:r w:rsidRPr="00133D19">
        <w:rPr>
          <w:rFonts w:ascii="Times New Roman" w:eastAsia="Trebuchet MS" w:hAnsi="Times New Roman" w:cs="Times New Roman"/>
          <w:b/>
          <w:i/>
          <w:color w:val="auto"/>
          <w:sz w:val="22"/>
          <w:szCs w:val="22"/>
        </w:rPr>
        <w:t xml:space="preserve">The </w:t>
      </w:r>
      <w:r w:rsidR="00131E39" w:rsidRPr="00133D19">
        <w:rPr>
          <w:rFonts w:ascii="Times New Roman" w:eastAsia="Trebuchet MS" w:hAnsi="Times New Roman" w:cs="Times New Roman"/>
          <w:b/>
          <w:i/>
          <w:color w:val="auto"/>
          <w:sz w:val="22"/>
          <w:szCs w:val="22"/>
        </w:rPr>
        <w:t>Cases</w:t>
      </w:r>
    </w:p>
    <w:p w14:paraId="2D183E7C" w14:textId="6914C604" w:rsidR="00EA4B7C" w:rsidRPr="00133D19" w:rsidRDefault="00110C6E"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eastAsia="Calibri" w:hAnsi="Times New Roman" w:cs="Times New Roman"/>
          <w:sz w:val="22"/>
          <w:szCs w:val="22"/>
        </w:rPr>
        <w:tab/>
      </w:r>
      <w:r w:rsidR="00131E39" w:rsidRPr="00133D19">
        <w:rPr>
          <w:rFonts w:eastAsia="Calibri" w:hAnsi="Times New Roman" w:cs="Times New Roman"/>
          <w:sz w:val="22"/>
          <w:szCs w:val="22"/>
        </w:rPr>
        <w:t xml:space="preserve">Table 1 informs about cases. ENTSB is a Polish </w:t>
      </w:r>
      <w:r w:rsidR="00D12047" w:rsidRPr="00133D19">
        <w:rPr>
          <w:rFonts w:eastAsia="Calibri" w:hAnsi="Times New Roman" w:cs="Times New Roman"/>
          <w:sz w:val="22"/>
          <w:szCs w:val="22"/>
        </w:rPr>
        <w:t>young entrepreneurial</w:t>
      </w:r>
      <w:r w:rsidR="00131E39" w:rsidRPr="00133D19">
        <w:rPr>
          <w:rFonts w:eastAsia="Calibri" w:hAnsi="Times New Roman" w:cs="Times New Roman"/>
          <w:sz w:val="22"/>
          <w:szCs w:val="22"/>
        </w:rPr>
        <w:t xml:space="preserve"> technology-based firm founded in 2</w:t>
      </w:r>
      <w:r w:rsidR="00D12047" w:rsidRPr="00133D19">
        <w:rPr>
          <w:rFonts w:eastAsia="Calibri" w:hAnsi="Times New Roman" w:cs="Times New Roman"/>
          <w:sz w:val="22"/>
          <w:szCs w:val="22"/>
        </w:rPr>
        <w:t>004. It</w:t>
      </w:r>
      <w:r w:rsidR="00066F0F" w:rsidRPr="00133D19">
        <w:rPr>
          <w:rFonts w:eastAsia="Calibri" w:hAnsi="Times New Roman" w:cs="Times New Roman"/>
          <w:sz w:val="22"/>
          <w:szCs w:val="22"/>
        </w:rPr>
        <w:t>s</w:t>
      </w:r>
      <w:r w:rsidR="00D12047" w:rsidRPr="00133D19">
        <w:rPr>
          <w:rFonts w:eastAsia="Calibri" w:hAnsi="Times New Roman" w:cs="Times New Roman"/>
          <w:sz w:val="22"/>
          <w:szCs w:val="22"/>
        </w:rPr>
        <w:t xml:space="preserve"> </w:t>
      </w:r>
      <w:r w:rsidR="00131E39" w:rsidRPr="00133D19">
        <w:rPr>
          <w:rFonts w:eastAsia="Calibri" w:hAnsi="Times New Roman" w:cs="Times New Roman"/>
          <w:sz w:val="22"/>
          <w:szCs w:val="22"/>
        </w:rPr>
        <w:t xml:space="preserve">processes and products are high-tech, complex and science-based. </w:t>
      </w:r>
      <w:r w:rsidR="00131E39" w:rsidRPr="00133D19">
        <w:rPr>
          <w:rFonts w:hAnsi="Times New Roman" w:cs="Times New Roman"/>
          <w:sz w:val="22"/>
          <w:szCs w:val="22"/>
        </w:rPr>
        <w:t xml:space="preserve">ENTNICHE is a Hungarian </w:t>
      </w:r>
      <w:r w:rsidR="00164258" w:rsidRPr="00133D19">
        <w:rPr>
          <w:rFonts w:hAnsi="Times New Roman" w:cs="Times New Roman"/>
          <w:sz w:val="22"/>
          <w:szCs w:val="22"/>
        </w:rPr>
        <w:t>young entrepreneurial</w:t>
      </w:r>
      <w:r w:rsidR="00131E39" w:rsidRPr="00133D19">
        <w:rPr>
          <w:rFonts w:hAnsi="Times New Roman" w:cs="Times New Roman"/>
          <w:sz w:val="22"/>
          <w:szCs w:val="22"/>
        </w:rPr>
        <w:t xml:space="preserve"> technology-based firm founded in 2004 for designing and producing a diverse range of electric vehicles for use in niche markets of passenger transportation (with v</w:t>
      </w:r>
      <w:r w:rsidR="00164258" w:rsidRPr="00133D19">
        <w:rPr>
          <w:rFonts w:hAnsi="Times New Roman" w:cs="Times New Roman"/>
          <w:sz w:val="22"/>
          <w:szCs w:val="22"/>
        </w:rPr>
        <w:t>ehicle capacities of</w:t>
      </w:r>
      <w:r w:rsidR="009540FF" w:rsidRPr="00133D19">
        <w:rPr>
          <w:rFonts w:hAnsi="Times New Roman" w:cs="Times New Roman"/>
          <w:sz w:val="22"/>
          <w:szCs w:val="22"/>
        </w:rPr>
        <w:t xml:space="preserve"> two and 14</w:t>
      </w:r>
      <w:r w:rsidR="00131E39" w:rsidRPr="00133D19">
        <w:rPr>
          <w:rFonts w:hAnsi="Times New Roman" w:cs="Times New Roman"/>
          <w:sz w:val="22"/>
          <w:szCs w:val="22"/>
        </w:rPr>
        <w:t xml:space="preserve"> persons) in golf courses, airports, nation</w:t>
      </w:r>
      <w:r w:rsidR="00164258" w:rsidRPr="00133D19">
        <w:rPr>
          <w:rFonts w:hAnsi="Times New Roman" w:cs="Times New Roman"/>
          <w:sz w:val="22"/>
          <w:szCs w:val="22"/>
        </w:rPr>
        <w:t xml:space="preserve">al parks, </w:t>
      </w:r>
      <w:r w:rsidR="00131E39" w:rsidRPr="00133D19">
        <w:rPr>
          <w:rFonts w:hAnsi="Times New Roman" w:cs="Times New Roman"/>
          <w:sz w:val="22"/>
          <w:szCs w:val="22"/>
        </w:rPr>
        <w:t xml:space="preserve">tourist zones, castles, zoos, etc. INTSB is a Czech intrapreneurial technology-based firm. Established in 1958 as a state-owned firm, it started operations by producing conventional components for the motor vehicles industry such as fuses, ignition coils, etc. </w:t>
      </w:r>
      <w:r w:rsidR="00AE630F" w:rsidRPr="00133D19">
        <w:rPr>
          <w:rFonts w:hAnsi="Times New Roman" w:cs="Times New Roman"/>
          <w:sz w:val="22"/>
          <w:szCs w:val="22"/>
        </w:rPr>
        <w:t xml:space="preserve">After </w:t>
      </w:r>
      <w:r w:rsidR="00131E39" w:rsidRPr="00133D19">
        <w:rPr>
          <w:rFonts w:hAnsi="Times New Roman" w:cs="Times New Roman"/>
          <w:sz w:val="22"/>
          <w:szCs w:val="22"/>
        </w:rPr>
        <w:t>privatiz</w:t>
      </w:r>
      <w:r w:rsidR="00066F0F" w:rsidRPr="00133D19">
        <w:rPr>
          <w:rFonts w:hAnsi="Times New Roman" w:cs="Times New Roman"/>
          <w:sz w:val="22"/>
          <w:szCs w:val="22"/>
        </w:rPr>
        <w:t>ation</w:t>
      </w:r>
      <w:r w:rsidR="00AE630F" w:rsidRPr="00133D19">
        <w:rPr>
          <w:rFonts w:hAnsi="Times New Roman" w:cs="Times New Roman"/>
          <w:sz w:val="22"/>
          <w:szCs w:val="22"/>
        </w:rPr>
        <w:t xml:space="preserve"> in 1996,</w:t>
      </w:r>
      <w:r w:rsidR="00131E39" w:rsidRPr="00133D19">
        <w:rPr>
          <w:rFonts w:hAnsi="Times New Roman" w:cs="Times New Roman"/>
          <w:sz w:val="22"/>
          <w:szCs w:val="22"/>
        </w:rPr>
        <w:t xml:space="preserve"> it </w:t>
      </w:r>
      <w:r w:rsidR="00066F0F" w:rsidRPr="00133D19">
        <w:rPr>
          <w:rFonts w:hAnsi="Times New Roman" w:cs="Times New Roman"/>
          <w:sz w:val="22"/>
          <w:szCs w:val="22"/>
        </w:rPr>
        <w:t xml:space="preserve">added high-tech ceramics to its product range </w:t>
      </w:r>
      <w:r w:rsidR="00131E39" w:rsidRPr="00133D19">
        <w:rPr>
          <w:rFonts w:hAnsi="Times New Roman" w:cs="Times New Roman"/>
          <w:sz w:val="22"/>
          <w:szCs w:val="22"/>
        </w:rPr>
        <w:t>an</w:t>
      </w:r>
      <w:r w:rsidR="00066F0F" w:rsidRPr="00133D19">
        <w:rPr>
          <w:rFonts w:hAnsi="Times New Roman" w:cs="Times New Roman"/>
          <w:sz w:val="22"/>
          <w:szCs w:val="22"/>
        </w:rPr>
        <w:t>d became an OEM supplier</w:t>
      </w:r>
      <w:r w:rsidR="00131E39" w:rsidRPr="00133D19">
        <w:rPr>
          <w:rFonts w:hAnsi="Times New Roman" w:cs="Times New Roman"/>
          <w:sz w:val="22"/>
          <w:szCs w:val="22"/>
        </w:rPr>
        <w:t xml:space="preserve"> for major car brands. </w:t>
      </w:r>
      <w:r w:rsidR="00131E39" w:rsidRPr="00133D19">
        <w:rPr>
          <w:rFonts w:eastAsia="Calibri" w:hAnsi="Times New Roman" w:cs="Times New Roman"/>
          <w:sz w:val="22"/>
          <w:szCs w:val="22"/>
        </w:rPr>
        <w:t xml:space="preserve">INTNICHE is a Hungarian intrapreneurial technology-based firm operating in niche electric motors market. It has been producing conventional auto parts and motors since 1992. </w:t>
      </w:r>
      <w:r w:rsidR="00066F0F" w:rsidRPr="00133D19">
        <w:rPr>
          <w:rFonts w:eastAsia="Calibri" w:hAnsi="Times New Roman" w:cs="Times New Roman"/>
          <w:sz w:val="22"/>
          <w:szCs w:val="22"/>
        </w:rPr>
        <w:t>In 2009</w:t>
      </w:r>
      <w:r w:rsidR="00BA08D0" w:rsidRPr="00133D19">
        <w:rPr>
          <w:rFonts w:eastAsia="Calibri" w:hAnsi="Times New Roman" w:cs="Times New Roman"/>
          <w:sz w:val="22"/>
          <w:szCs w:val="22"/>
        </w:rPr>
        <w:t>,</w:t>
      </w:r>
      <w:r w:rsidR="00066F0F" w:rsidRPr="00133D19">
        <w:rPr>
          <w:rFonts w:eastAsia="Calibri" w:hAnsi="Times New Roman" w:cs="Times New Roman"/>
          <w:sz w:val="22"/>
          <w:szCs w:val="22"/>
        </w:rPr>
        <w:t xml:space="preserve"> </w:t>
      </w:r>
      <w:r w:rsidR="00131E39" w:rsidRPr="00133D19">
        <w:rPr>
          <w:rFonts w:eastAsia="Calibri" w:hAnsi="Times New Roman" w:cs="Times New Roman"/>
          <w:sz w:val="22"/>
          <w:szCs w:val="22"/>
        </w:rPr>
        <w:t xml:space="preserve">it </w:t>
      </w:r>
      <w:r w:rsidR="00703F04" w:rsidRPr="00133D19">
        <w:rPr>
          <w:rFonts w:eastAsia="Calibri" w:hAnsi="Times New Roman" w:cs="Times New Roman"/>
          <w:sz w:val="22"/>
          <w:szCs w:val="22"/>
        </w:rPr>
        <w:t xml:space="preserve">started to </w:t>
      </w:r>
      <w:r w:rsidR="00131E39" w:rsidRPr="00133D19">
        <w:rPr>
          <w:rFonts w:eastAsia="Calibri" w:hAnsi="Times New Roman" w:cs="Times New Roman"/>
          <w:sz w:val="22"/>
          <w:szCs w:val="22"/>
        </w:rPr>
        <w:t>produc</w:t>
      </w:r>
      <w:r w:rsidR="00703F04" w:rsidRPr="00133D19">
        <w:rPr>
          <w:rFonts w:eastAsia="Calibri" w:hAnsi="Times New Roman" w:cs="Times New Roman"/>
          <w:sz w:val="22"/>
          <w:szCs w:val="22"/>
        </w:rPr>
        <w:t>e</w:t>
      </w:r>
      <w:r w:rsidR="00131E39" w:rsidRPr="00133D19">
        <w:rPr>
          <w:rFonts w:eastAsia="Calibri" w:hAnsi="Times New Roman" w:cs="Times New Roman"/>
          <w:sz w:val="22"/>
          <w:szCs w:val="22"/>
        </w:rPr>
        <w:t xml:space="preserve"> electric motors for alternative vehicles. </w:t>
      </w:r>
      <w:r w:rsidR="00131E39" w:rsidRPr="00133D19">
        <w:rPr>
          <w:rFonts w:hAnsi="Times New Roman" w:cs="Times New Roman"/>
          <w:sz w:val="22"/>
          <w:szCs w:val="22"/>
        </w:rPr>
        <w:t>Niche technologies can be captured by both new ventures and established incumbents (Berggren et al., 2015).</w:t>
      </w:r>
    </w:p>
    <w:p w14:paraId="737ACD6A" w14:textId="77777777" w:rsidR="0098339A" w:rsidRPr="00133D19" w:rsidRDefault="0098339A"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p>
    <w:p w14:paraId="00345547" w14:textId="23FA9DA5" w:rsidR="00131E39" w:rsidRPr="00133D19" w:rsidRDefault="00131E39" w:rsidP="00303166">
      <w:pPr>
        <w:spacing w:line="480" w:lineRule="auto"/>
        <w:jc w:val="center"/>
        <w:rPr>
          <w:sz w:val="22"/>
          <w:szCs w:val="22"/>
          <w:lang w:val="en-US"/>
        </w:rPr>
      </w:pPr>
      <w:r w:rsidRPr="00133D19">
        <w:rPr>
          <w:sz w:val="22"/>
          <w:szCs w:val="22"/>
          <w:lang w:val="en-US"/>
        </w:rPr>
        <w:t>Insert Table 1</w:t>
      </w:r>
      <w:r w:rsidR="007A4A95" w:rsidRPr="00133D19">
        <w:rPr>
          <w:sz w:val="22"/>
          <w:szCs w:val="22"/>
          <w:lang w:val="en-US"/>
        </w:rPr>
        <w:t xml:space="preserve"> near here</w:t>
      </w:r>
    </w:p>
    <w:p w14:paraId="49273E90" w14:textId="77777777" w:rsidR="0098339A" w:rsidRPr="00133D19" w:rsidRDefault="0098339A" w:rsidP="00303166">
      <w:pPr>
        <w:spacing w:line="480" w:lineRule="auto"/>
        <w:jc w:val="center"/>
        <w:rPr>
          <w:sz w:val="22"/>
          <w:szCs w:val="22"/>
          <w:lang w:val="en-US"/>
        </w:rPr>
      </w:pPr>
    </w:p>
    <w:p w14:paraId="7C312B0F" w14:textId="420BBC68" w:rsidR="0098339A" w:rsidRPr="00133D19" w:rsidRDefault="005E2B9C" w:rsidP="0030316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after="240" w:line="480" w:lineRule="auto"/>
        <w:rPr>
          <w:rFonts w:eastAsia="Calibri" w:hAnsi="Times New Roman" w:cs="Times New Roman"/>
          <w:sz w:val="22"/>
          <w:szCs w:val="22"/>
        </w:rPr>
      </w:pPr>
      <w:r w:rsidRPr="00133D19">
        <w:rPr>
          <w:rFonts w:eastAsia="Calibri" w:hAnsi="Times New Roman" w:cs="Times New Roman"/>
          <w:sz w:val="22"/>
          <w:szCs w:val="22"/>
        </w:rPr>
        <w:tab/>
      </w:r>
      <w:r w:rsidR="00131E39" w:rsidRPr="00133D19">
        <w:rPr>
          <w:rFonts w:eastAsia="Calibri" w:hAnsi="Times New Roman" w:cs="Times New Roman"/>
          <w:sz w:val="22"/>
          <w:szCs w:val="22"/>
        </w:rPr>
        <w:t>The three conventional firms, CC1,</w:t>
      </w:r>
      <w:r w:rsidR="00B46321" w:rsidRPr="00133D19">
        <w:rPr>
          <w:rFonts w:eastAsia="Calibri" w:hAnsi="Times New Roman" w:cs="Times New Roman"/>
          <w:sz w:val="22"/>
          <w:szCs w:val="22"/>
        </w:rPr>
        <w:t xml:space="preserve"> </w:t>
      </w:r>
      <w:r w:rsidR="00131E39" w:rsidRPr="00133D19">
        <w:rPr>
          <w:rFonts w:eastAsia="Calibri" w:hAnsi="Times New Roman" w:cs="Times New Roman"/>
          <w:sz w:val="22"/>
          <w:szCs w:val="22"/>
        </w:rPr>
        <w:t>CC2 and CC3</w:t>
      </w:r>
      <w:r w:rsidR="00B46321" w:rsidRPr="00133D19">
        <w:rPr>
          <w:rFonts w:eastAsia="Calibri" w:hAnsi="Times New Roman" w:cs="Times New Roman"/>
          <w:sz w:val="22"/>
          <w:szCs w:val="22"/>
        </w:rPr>
        <w:t>,</w:t>
      </w:r>
      <w:r w:rsidR="00131E39" w:rsidRPr="00133D19">
        <w:rPr>
          <w:rFonts w:eastAsia="Calibri" w:hAnsi="Times New Roman" w:cs="Times New Roman"/>
          <w:sz w:val="22"/>
          <w:szCs w:val="22"/>
        </w:rPr>
        <w:t xml:space="preserve"> are established firms characterised by not being able to break routines and keep using conventional processes for production of technical ceramics and fibre-optic cables. </w:t>
      </w:r>
      <w:r w:rsidR="00131E39" w:rsidRPr="00133D19">
        <w:rPr>
          <w:rFonts w:hAnsi="Times New Roman" w:cs="Times New Roman"/>
          <w:sz w:val="22"/>
          <w:szCs w:val="22"/>
        </w:rPr>
        <w:t>CC1 and CC2</w:t>
      </w:r>
      <w:r w:rsidR="00131E39" w:rsidRPr="00133D19">
        <w:rPr>
          <w:rFonts w:eastAsia="Calibri" w:hAnsi="Times New Roman" w:cs="Times New Roman"/>
          <w:sz w:val="22"/>
          <w:szCs w:val="22"/>
        </w:rPr>
        <w:t xml:space="preserve"> started during the mid-1990s as corporate spin-offs of large state-owned firms. This kind of firm formation has been a typical characteristic of the Czech industry during the transition </w:t>
      </w:r>
      <w:r w:rsidR="00131E39" w:rsidRPr="00133D19">
        <w:rPr>
          <w:rFonts w:eastAsia="Calibri" w:hAnsi="Times New Roman" w:cs="Times New Roman"/>
          <w:sz w:val="22"/>
          <w:szCs w:val="22"/>
        </w:rPr>
        <w:lastRenderedPageBreak/>
        <w:t>period. These firms usually accede to the practice and characteristics of the firm that they parted from. CC3 is a Polish firm established in 1996 and produces conventional fibre-optics.</w:t>
      </w:r>
      <w:r w:rsidR="00E70ED1" w:rsidRPr="00133D19">
        <w:rPr>
          <w:rStyle w:val="FootnoteReference"/>
          <w:rFonts w:eastAsia="Calibri" w:hAnsi="Times New Roman" w:cs="Times New Roman"/>
          <w:sz w:val="22"/>
          <w:szCs w:val="22"/>
        </w:rPr>
        <w:footnoteReference w:id="11"/>
      </w:r>
      <w:r w:rsidR="00131E39" w:rsidRPr="00133D19">
        <w:rPr>
          <w:rFonts w:eastAsia="Calibri" w:hAnsi="Times New Roman" w:cs="Times New Roman"/>
          <w:sz w:val="22"/>
          <w:szCs w:val="22"/>
        </w:rPr>
        <w:t xml:space="preserve"> </w:t>
      </w:r>
    </w:p>
    <w:p w14:paraId="2548B12E" w14:textId="54864AAD" w:rsidR="00131E39" w:rsidRPr="00133D19" w:rsidRDefault="00B3770B" w:rsidP="005B1C54">
      <w:pPr>
        <w:pStyle w:val="Heading2"/>
        <w:spacing w:line="480" w:lineRule="auto"/>
        <w:jc w:val="both"/>
        <w:rPr>
          <w:rFonts w:ascii="Times New Roman" w:hAnsi="Times New Roman" w:cs="Times New Roman"/>
          <w:b/>
          <w:i/>
          <w:color w:val="auto"/>
          <w:sz w:val="22"/>
          <w:szCs w:val="22"/>
        </w:rPr>
      </w:pPr>
      <w:r w:rsidRPr="00133D19">
        <w:rPr>
          <w:rFonts w:ascii="Times New Roman" w:hAnsi="Times New Roman" w:cs="Times New Roman"/>
          <w:b/>
          <w:i/>
          <w:color w:val="auto"/>
          <w:sz w:val="22"/>
          <w:szCs w:val="22"/>
        </w:rPr>
        <w:t>A</w:t>
      </w:r>
      <w:r w:rsidR="00724CA8" w:rsidRPr="00133D19">
        <w:rPr>
          <w:rFonts w:ascii="Times New Roman" w:hAnsi="Times New Roman" w:cs="Times New Roman"/>
          <w:b/>
          <w:i/>
          <w:color w:val="auto"/>
          <w:sz w:val="22"/>
          <w:szCs w:val="22"/>
        </w:rPr>
        <w:t xml:space="preserve"> systematiz</w:t>
      </w:r>
      <w:r w:rsidR="002E34C7" w:rsidRPr="00133D19">
        <w:rPr>
          <w:rFonts w:ascii="Times New Roman" w:hAnsi="Times New Roman" w:cs="Times New Roman"/>
          <w:b/>
          <w:i/>
          <w:color w:val="auto"/>
          <w:sz w:val="22"/>
          <w:szCs w:val="22"/>
        </w:rPr>
        <w:t>ed approach to case comparison</w:t>
      </w:r>
      <w:r w:rsidRPr="00133D19">
        <w:rPr>
          <w:rFonts w:ascii="Times New Roman" w:hAnsi="Times New Roman" w:cs="Times New Roman"/>
          <w:b/>
          <w:i/>
          <w:color w:val="auto"/>
          <w:sz w:val="22"/>
          <w:szCs w:val="22"/>
        </w:rPr>
        <w:t>: Very small-N fsQCA</w:t>
      </w:r>
    </w:p>
    <w:p w14:paraId="44D00996" w14:textId="39A574D1" w:rsidR="00775500" w:rsidRPr="00133D19" w:rsidRDefault="00110C6E"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131E39" w:rsidRPr="00133D19">
        <w:rPr>
          <w:rFonts w:hAnsi="Times New Roman" w:cs="Times New Roman"/>
          <w:sz w:val="22"/>
          <w:szCs w:val="22"/>
        </w:rPr>
        <w:t xml:space="preserve">Causal complexity, equifinality and causal asymmetry as characteristics of configurational approach </w:t>
      </w:r>
      <w:r w:rsidR="00D813CF" w:rsidRPr="00133D19">
        <w:rPr>
          <w:rFonts w:hAnsi="Times New Roman" w:cs="Times New Roman"/>
          <w:sz w:val="22"/>
          <w:szCs w:val="22"/>
        </w:rPr>
        <w:t>can be methodologically explored</w:t>
      </w:r>
      <w:r w:rsidR="00131E39" w:rsidRPr="00133D19">
        <w:rPr>
          <w:rFonts w:hAnsi="Times New Roman" w:cs="Times New Roman"/>
          <w:sz w:val="22"/>
          <w:szCs w:val="22"/>
        </w:rPr>
        <w:t xml:space="preserve"> by fsQCA (Misangyi et al., 2017) and su</w:t>
      </w:r>
      <w:r w:rsidR="00A06F81" w:rsidRPr="00133D19">
        <w:rPr>
          <w:rFonts w:hAnsi="Times New Roman" w:cs="Times New Roman"/>
          <w:sz w:val="22"/>
          <w:szCs w:val="22"/>
        </w:rPr>
        <w:t>its the purposes of our</w:t>
      </w:r>
      <w:r w:rsidR="00131E39" w:rsidRPr="00133D19">
        <w:rPr>
          <w:rFonts w:hAnsi="Times New Roman" w:cs="Times New Roman"/>
          <w:sz w:val="22"/>
          <w:szCs w:val="22"/>
        </w:rPr>
        <w:t xml:space="preserve"> research</w:t>
      </w:r>
      <w:r w:rsidR="00444D8D" w:rsidRPr="00133D19">
        <w:rPr>
          <w:sz w:val="22"/>
          <w:szCs w:val="22"/>
        </w:rPr>
        <w:t>. W</w:t>
      </w:r>
      <w:r w:rsidR="00100AB2" w:rsidRPr="00133D19">
        <w:rPr>
          <w:rFonts w:hAnsi="Times New Roman" w:cs="Times New Roman"/>
          <w:sz w:val="22"/>
          <w:szCs w:val="22"/>
        </w:rPr>
        <w:t>e exploit</w:t>
      </w:r>
      <w:r w:rsidR="00131E39" w:rsidRPr="00133D19">
        <w:rPr>
          <w:rFonts w:hAnsi="Times New Roman" w:cs="Times New Roman"/>
          <w:sz w:val="22"/>
          <w:szCs w:val="22"/>
        </w:rPr>
        <w:t xml:space="preserve"> fsQCA</w:t>
      </w:r>
      <w:r w:rsidR="00100AB2" w:rsidRPr="00133D19">
        <w:rPr>
          <w:rFonts w:hAnsi="Times New Roman" w:cs="Times New Roman"/>
          <w:sz w:val="22"/>
          <w:szCs w:val="22"/>
        </w:rPr>
        <w:t xml:space="preserve">’s </w:t>
      </w:r>
      <w:r w:rsidR="003A1648" w:rsidRPr="00133D19">
        <w:rPr>
          <w:rFonts w:hAnsi="Times New Roman" w:cs="Times New Roman"/>
          <w:sz w:val="22"/>
          <w:szCs w:val="22"/>
        </w:rPr>
        <w:t>origins</w:t>
      </w:r>
      <w:r w:rsidR="007A1CA5" w:rsidRPr="00133D19">
        <w:rPr>
          <w:rFonts w:hAnsi="Times New Roman" w:cs="Times New Roman"/>
          <w:sz w:val="22"/>
          <w:szCs w:val="22"/>
        </w:rPr>
        <w:t xml:space="preserve"> as a case-based</w:t>
      </w:r>
      <w:r w:rsidR="00100AB2" w:rsidRPr="00133D19">
        <w:rPr>
          <w:rFonts w:hAnsi="Times New Roman" w:cs="Times New Roman"/>
          <w:sz w:val="22"/>
          <w:szCs w:val="22"/>
        </w:rPr>
        <w:t xml:space="preserve"> comparative method </w:t>
      </w:r>
      <w:r w:rsidR="003A1648" w:rsidRPr="00133D19">
        <w:rPr>
          <w:rFonts w:hAnsi="Times New Roman" w:cs="Times New Roman"/>
          <w:sz w:val="22"/>
          <w:szCs w:val="22"/>
        </w:rPr>
        <w:t>(Ragin, 1987</w:t>
      </w:r>
      <w:r w:rsidR="007F2251" w:rsidRPr="00133D19">
        <w:rPr>
          <w:rFonts w:hAnsi="Times New Roman" w:cs="Times New Roman"/>
          <w:sz w:val="22"/>
          <w:szCs w:val="22"/>
        </w:rPr>
        <w:t>)</w:t>
      </w:r>
      <w:r w:rsidR="00DC2C01" w:rsidRPr="00133D19">
        <w:rPr>
          <w:rFonts w:hAnsi="Times New Roman" w:cs="Times New Roman"/>
          <w:sz w:val="22"/>
          <w:szCs w:val="22"/>
        </w:rPr>
        <w:t xml:space="preserve"> </w:t>
      </w:r>
      <w:r w:rsidR="00100AB2" w:rsidRPr="00133D19">
        <w:rPr>
          <w:rFonts w:hAnsi="Times New Roman" w:cs="Times New Roman"/>
          <w:sz w:val="22"/>
          <w:szCs w:val="22"/>
        </w:rPr>
        <w:t xml:space="preserve">and implement it </w:t>
      </w:r>
      <w:r w:rsidR="00F331AC" w:rsidRPr="00133D19">
        <w:rPr>
          <w:rFonts w:hAnsi="Times New Roman" w:cs="Times New Roman"/>
          <w:sz w:val="22"/>
          <w:szCs w:val="22"/>
        </w:rPr>
        <w:t>as a s</w:t>
      </w:r>
      <w:r w:rsidR="00FC5C4D" w:rsidRPr="00133D19">
        <w:rPr>
          <w:rFonts w:hAnsi="Times New Roman" w:cs="Times New Roman"/>
          <w:sz w:val="22"/>
          <w:szCs w:val="22"/>
        </w:rPr>
        <w:t>y</w:t>
      </w:r>
      <w:r w:rsidR="000E6D91" w:rsidRPr="00133D19">
        <w:rPr>
          <w:rFonts w:hAnsi="Times New Roman" w:cs="Times New Roman"/>
          <w:sz w:val="22"/>
          <w:szCs w:val="22"/>
        </w:rPr>
        <w:t>stematiz</w:t>
      </w:r>
      <w:r w:rsidR="007F2251" w:rsidRPr="00133D19">
        <w:rPr>
          <w:rFonts w:hAnsi="Times New Roman" w:cs="Times New Roman"/>
          <w:sz w:val="22"/>
          <w:szCs w:val="22"/>
        </w:rPr>
        <w:t>ed</w:t>
      </w:r>
      <w:r w:rsidR="00FC5C4D" w:rsidRPr="00133D19">
        <w:rPr>
          <w:rFonts w:hAnsi="Times New Roman" w:cs="Times New Roman"/>
          <w:sz w:val="22"/>
          <w:szCs w:val="22"/>
        </w:rPr>
        <w:t xml:space="preserve"> approach to</w:t>
      </w:r>
      <w:r w:rsidR="00100AB2" w:rsidRPr="00133D19">
        <w:rPr>
          <w:rFonts w:hAnsi="Times New Roman" w:cs="Times New Roman"/>
          <w:sz w:val="22"/>
          <w:szCs w:val="22"/>
        </w:rPr>
        <w:t xml:space="preserve"> </w:t>
      </w:r>
      <w:r w:rsidR="007F6181" w:rsidRPr="00133D19">
        <w:rPr>
          <w:rFonts w:hAnsi="Times New Roman" w:cs="Times New Roman"/>
          <w:sz w:val="22"/>
          <w:szCs w:val="22"/>
        </w:rPr>
        <w:t xml:space="preserve">comparative </w:t>
      </w:r>
      <w:r w:rsidR="009008D2" w:rsidRPr="00133D19">
        <w:rPr>
          <w:rFonts w:hAnsi="Times New Roman" w:cs="Times New Roman"/>
          <w:sz w:val="22"/>
          <w:szCs w:val="22"/>
        </w:rPr>
        <w:t>case analysis</w:t>
      </w:r>
      <w:r w:rsidR="004E542A" w:rsidRPr="00133D19">
        <w:rPr>
          <w:rFonts w:hAnsi="Times New Roman" w:cs="Times New Roman"/>
          <w:sz w:val="22"/>
          <w:szCs w:val="22"/>
        </w:rPr>
        <w:t xml:space="preserve"> </w:t>
      </w:r>
      <w:r w:rsidR="007F2251" w:rsidRPr="00133D19">
        <w:rPr>
          <w:rFonts w:hAnsi="Times New Roman" w:cs="Times New Roman"/>
          <w:sz w:val="22"/>
          <w:szCs w:val="22"/>
        </w:rPr>
        <w:t>(Cooper et al., 2012</w:t>
      </w:r>
      <w:r w:rsidR="002D2C3E" w:rsidRPr="00133D19">
        <w:rPr>
          <w:rFonts w:hAnsi="Times New Roman" w:cs="Times New Roman"/>
          <w:sz w:val="22"/>
          <w:szCs w:val="22"/>
        </w:rPr>
        <w:t>; Beynon et al. 2020</w:t>
      </w:r>
      <w:r w:rsidR="007F2251" w:rsidRPr="00133D19">
        <w:rPr>
          <w:rFonts w:hAnsi="Times New Roman" w:cs="Times New Roman"/>
          <w:sz w:val="22"/>
          <w:szCs w:val="22"/>
        </w:rPr>
        <w:t>)</w:t>
      </w:r>
      <w:r w:rsidR="00B3770B" w:rsidRPr="00133D19">
        <w:rPr>
          <w:rFonts w:hAnsi="Times New Roman" w:cs="Times New Roman"/>
          <w:sz w:val="22"/>
          <w:szCs w:val="22"/>
        </w:rPr>
        <w:t xml:space="preserve"> using small-N</w:t>
      </w:r>
      <w:r w:rsidR="00654A7E" w:rsidRPr="00133D19">
        <w:rPr>
          <w:rFonts w:hAnsi="Times New Roman" w:cs="Times New Roman"/>
          <w:sz w:val="22"/>
          <w:szCs w:val="22"/>
        </w:rPr>
        <w:t xml:space="preserve">. </w:t>
      </w:r>
      <w:r w:rsidR="00444D8D" w:rsidRPr="00133D19">
        <w:rPr>
          <w:sz w:val="22"/>
          <w:szCs w:val="22"/>
        </w:rPr>
        <w:t>No</w:t>
      </w:r>
      <w:r w:rsidR="007A1CA5" w:rsidRPr="00133D19">
        <w:rPr>
          <w:sz w:val="22"/>
          <w:szCs w:val="22"/>
        </w:rPr>
        <w:t>t many studies use small-N, that is 6 to 20</w:t>
      </w:r>
      <w:r w:rsidR="00444D8D" w:rsidRPr="00133D19">
        <w:rPr>
          <w:sz w:val="22"/>
          <w:szCs w:val="22"/>
        </w:rPr>
        <w:t xml:space="preserve"> cases</w:t>
      </w:r>
      <w:r w:rsidR="002C68BD" w:rsidRPr="00133D19">
        <w:rPr>
          <w:sz w:val="22"/>
          <w:szCs w:val="22"/>
        </w:rPr>
        <w:t>, which</w:t>
      </w:r>
      <w:r w:rsidR="00444D8D" w:rsidRPr="00133D19">
        <w:rPr>
          <w:sz w:val="22"/>
          <w:szCs w:val="22"/>
        </w:rPr>
        <w:t xml:space="preserve"> is difficult-t</w:t>
      </w:r>
      <w:r w:rsidR="007F6181" w:rsidRPr="00133D19">
        <w:rPr>
          <w:sz w:val="22"/>
          <w:szCs w:val="22"/>
        </w:rPr>
        <w:t xml:space="preserve">o-deal </w:t>
      </w:r>
      <w:r w:rsidR="00BA08D0" w:rsidRPr="00133D19">
        <w:rPr>
          <w:sz w:val="22"/>
          <w:szCs w:val="22"/>
        </w:rPr>
        <w:t xml:space="preserve">with the </w:t>
      </w:r>
      <w:r w:rsidR="007F6181" w:rsidRPr="00133D19">
        <w:rPr>
          <w:sz w:val="22"/>
          <w:szCs w:val="22"/>
        </w:rPr>
        <w:t xml:space="preserve">number of cases in comparative </w:t>
      </w:r>
      <w:r w:rsidR="007A1CA5" w:rsidRPr="00133D19">
        <w:rPr>
          <w:sz w:val="22"/>
          <w:szCs w:val="22"/>
        </w:rPr>
        <w:t>case</w:t>
      </w:r>
      <w:r w:rsidR="00444D8D" w:rsidRPr="00133D19">
        <w:rPr>
          <w:sz w:val="22"/>
          <w:szCs w:val="22"/>
        </w:rPr>
        <w:t xml:space="preserve"> analysis. </w:t>
      </w:r>
      <w:r w:rsidR="00D05A54" w:rsidRPr="00133D19">
        <w:rPr>
          <w:sz w:val="22"/>
          <w:szCs w:val="22"/>
        </w:rPr>
        <w:t>The vast majority of studies use sa</w:t>
      </w:r>
      <w:r w:rsidR="007A1CA5" w:rsidRPr="00133D19">
        <w:rPr>
          <w:sz w:val="22"/>
          <w:szCs w:val="22"/>
        </w:rPr>
        <w:t>mple sizes either less than 5 or more than 20</w:t>
      </w:r>
      <w:r w:rsidR="00D05A54" w:rsidRPr="00133D19">
        <w:rPr>
          <w:sz w:val="22"/>
          <w:szCs w:val="22"/>
        </w:rPr>
        <w:t>.</w:t>
      </w:r>
      <w:r w:rsidR="00D05A54" w:rsidRPr="00133D19">
        <w:rPr>
          <w:rStyle w:val="FootnoteReference"/>
          <w:sz w:val="22"/>
          <w:szCs w:val="22"/>
        </w:rPr>
        <w:footnoteReference w:id="12"/>
      </w:r>
      <w:r w:rsidR="00D05A54" w:rsidRPr="00133D19">
        <w:rPr>
          <w:sz w:val="22"/>
          <w:szCs w:val="22"/>
        </w:rPr>
        <w:t xml:space="preserve"> </w:t>
      </w:r>
      <w:r w:rsidR="00C17798" w:rsidRPr="00133D19">
        <w:rPr>
          <w:sz w:val="22"/>
          <w:szCs w:val="22"/>
        </w:rPr>
        <w:t>Berg-Schlosser et al.</w:t>
      </w:r>
      <w:r w:rsidR="00C17798" w:rsidRPr="00133D19">
        <w:rPr>
          <w:rFonts w:hAnsi="Times New Roman" w:cs="Times New Roman"/>
          <w:sz w:val="22"/>
          <w:szCs w:val="22"/>
        </w:rPr>
        <w:t xml:space="preserve"> </w:t>
      </w:r>
      <w:r w:rsidR="00C17798" w:rsidRPr="00133D19">
        <w:rPr>
          <w:sz w:val="22"/>
          <w:szCs w:val="22"/>
        </w:rPr>
        <w:t>(</w:t>
      </w:r>
      <w:r w:rsidR="00C17798" w:rsidRPr="00133D19">
        <w:rPr>
          <w:rFonts w:hAnsi="Times New Roman" w:cs="Times New Roman"/>
          <w:sz w:val="22"/>
          <w:szCs w:val="22"/>
        </w:rPr>
        <w:t>2009: 4)</w:t>
      </w:r>
      <w:r w:rsidR="00C17798" w:rsidRPr="00133D19">
        <w:rPr>
          <w:sz w:val="22"/>
          <w:szCs w:val="22"/>
        </w:rPr>
        <w:t xml:space="preserve"> highlight </w:t>
      </w:r>
      <w:r w:rsidR="00B3770B" w:rsidRPr="00133D19">
        <w:rPr>
          <w:rFonts w:hAnsi="Times New Roman" w:cs="Times New Roman"/>
          <w:sz w:val="22"/>
          <w:szCs w:val="22"/>
        </w:rPr>
        <w:t>the</w:t>
      </w:r>
      <w:r w:rsidR="00C17798" w:rsidRPr="00133D19">
        <w:rPr>
          <w:rFonts w:hAnsi="Times New Roman" w:cs="Times New Roman"/>
          <w:sz w:val="22"/>
          <w:szCs w:val="22"/>
        </w:rPr>
        <w:t xml:space="preserve"> applicability</w:t>
      </w:r>
      <w:r w:rsidR="00B3770B" w:rsidRPr="00133D19">
        <w:rPr>
          <w:rFonts w:hAnsi="Times New Roman" w:cs="Times New Roman"/>
          <w:sz w:val="22"/>
          <w:szCs w:val="22"/>
        </w:rPr>
        <w:t xml:space="preserve"> of QCA</w:t>
      </w:r>
      <w:r w:rsidR="00C17798" w:rsidRPr="00133D19">
        <w:rPr>
          <w:rFonts w:hAnsi="Times New Roman" w:cs="Times New Roman"/>
          <w:sz w:val="22"/>
          <w:szCs w:val="22"/>
        </w:rPr>
        <w:t xml:space="preserve"> in very small sample sizes as small as 2-3 to 10-15</w:t>
      </w:r>
      <w:r w:rsidR="00896FF3" w:rsidRPr="00133D19">
        <w:rPr>
          <w:rFonts w:hAnsi="Times New Roman" w:cs="Times New Roman"/>
          <w:sz w:val="22"/>
          <w:szCs w:val="22"/>
        </w:rPr>
        <w:t xml:space="preserve">. </w:t>
      </w:r>
      <w:r w:rsidR="00C17798" w:rsidRPr="00133D19">
        <w:rPr>
          <w:rFonts w:hAnsi="Times New Roman" w:cs="Times New Roman"/>
          <w:sz w:val="22"/>
          <w:szCs w:val="22"/>
        </w:rPr>
        <w:t xml:space="preserve">Häge (2007) implemented QCA for </w:t>
      </w:r>
      <w:r w:rsidR="00775500" w:rsidRPr="00133D19">
        <w:rPr>
          <w:rFonts w:hAnsi="Times New Roman" w:cs="Times New Roman"/>
          <w:sz w:val="22"/>
          <w:szCs w:val="22"/>
        </w:rPr>
        <w:t xml:space="preserve">only </w:t>
      </w:r>
      <w:r w:rsidR="00C17798" w:rsidRPr="00133D19">
        <w:rPr>
          <w:rFonts w:hAnsi="Times New Roman" w:cs="Times New Roman"/>
          <w:sz w:val="22"/>
          <w:szCs w:val="22"/>
        </w:rPr>
        <w:t>three case</w:t>
      </w:r>
      <w:r w:rsidR="00775500" w:rsidRPr="00133D19">
        <w:rPr>
          <w:rFonts w:hAnsi="Times New Roman" w:cs="Times New Roman"/>
          <w:sz w:val="22"/>
          <w:szCs w:val="22"/>
        </w:rPr>
        <w:t>s</w:t>
      </w:r>
      <w:r w:rsidR="00C17798" w:rsidRPr="00133D19">
        <w:rPr>
          <w:rFonts w:hAnsi="Times New Roman" w:cs="Times New Roman"/>
          <w:sz w:val="22"/>
          <w:szCs w:val="22"/>
        </w:rPr>
        <w:t xml:space="preserve"> and affirmed its su</w:t>
      </w:r>
      <w:r w:rsidR="007F6181" w:rsidRPr="00133D19">
        <w:rPr>
          <w:rFonts w:hAnsi="Times New Roman" w:cs="Times New Roman"/>
          <w:sz w:val="22"/>
          <w:szCs w:val="22"/>
        </w:rPr>
        <w:t>periority to comparative case study</w:t>
      </w:r>
      <w:r w:rsidR="00BA08D0" w:rsidRPr="00133D19">
        <w:rPr>
          <w:rFonts w:hAnsi="Times New Roman" w:cs="Times New Roman"/>
          <w:sz w:val="22"/>
          <w:szCs w:val="22"/>
        </w:rPr>
        <w:t xml:space="preserve"> methods</w:t>
      </w:r>
      <w:r w:rsidR="00C17798" w:rsidRPr="00133D19">
        <w:rPr>
          <w:rFonts w:hAnsi="Times New Roman" w:cs="Times New Roman"/>
          <w:sz w:val="22"/>
          <w:szCs w:val="22"/>
        </w:rPr>
        <w:t>.</w:t>
      </w:r>
      <w:r w:rsidR="0082446F" w:rsidRPr="00133D19">
        <w:rPr>
          <w:rFonts w:hAnsi="Times New Roman" w:cs="Times New Roman"/>
          <w:sz w:val="22"/>
          <w:szCs w:val="22"/>
        </w:rPr>
        <w:t xml:space="preserve"> </w:t>
      </w:r>
      <w:r w:rsidR="00AE1764" w:rsidRPr="00133D19">
        <w:rPr>
          <w:rFonts w:hAnsi="Times New Roman" w:cs="Times New Roman"/>
          <w:sz w:val="22"/>
          <w:szCs w:val="22"/>
        </w:rPr>
        <w:t xml:space="preserve">Krogslund and Michel (2014) </w:t>
      </w:r>
      <w:r w:rsidR="00BA08D0" w:rsidRPr="00133D19">
        <w:rPr>
          <w:rFonts w:hAnsi="Times New Roman" w:cs="Times New Roman"/>
          <w:sz w:val="22"/>
          <w:szCs w:val="22"/>
        </w:rPr>
        <w:t xml:space="preserve">demonstrate </w:t>
      </w:r>
      <w:r w:rsidR="00AE1764" w:rsidRPr="00133D19">
        <w:rPr>
          <w:rFonts w:hAnsi="Times New Roman" w:cs="Times New Roman"/>
          <w:sz w:val="22"/>
          <w:szCs w:val="22"/>
        </w:rPr>
        <w:t>that results from QCA prove to be relatively stable based on a lower n/k ratio (</w:t>
      </w:r>
      <w:r w:rsidR="00B3770B" w:rsidRPr="00133D19">
        <w:rPr>
          <w:rFonts w:hAnsi="Times New Roman" w:cs="Times New Roman"/>
          <w:sz w:val="22"/>
          <w:szCs w:val="22"/>
        </w:rPr>
        <w:t>number of cases/</w:t>
      </w:r>
      <w:r w:rsidR="00AE1764" w:rsidRPr="00133D19">
        <w:rPr>
          <w:rFonts w:hAnsi="Times New Roman" w:cs="Times New Roman"/>
          <w:sz w:val="22"/>
          <w:szCs w:val="22"/>
        </w:rPr>
        <w:t>numb</w:t>
      </w:r>
      <w:r w:rsidR="003A023B" w:rsidRPr="00133D19">
        <w:rPr>
          <w:rFonts w:hAnsi="Times New Roman" w:cs="Times New Roman"/>
          <w:sz w:val="22"/>
          <w:szCs w:val="22"/>
        </w:rPr>
        <w:t>er of conditions) which implies</w:t>
      </w:r>
      <w:r w:rsidR="00AE1764" w:rsidRPr="00133D19">
        <w:rPr>
          <w:rFonts w:hAnsi="Times New Roman" w:cs="Times New Roman"/>
          <w:sz w:val="22"/>
          <w:szCs w:val="22"/>
        </w:rPr>
        <w:t xml:space="preserve"> the method is safely applicable to small sample sizes. </w:t>
      </w:r>
      <w:r w:rsidR="003A0B2D" w:rsidRPr="00133D19">
        <w:rPr>
          <w:sz w:val="22"/>
          <w:szCs w:val="22"/>
        </w:rPr>
        <w:t>fsQCA is</w:t>
      </w:r>
      <w:r w:rsidR="007D09C1" w:rsidRPr="00133D19">
        <w:rPr>
          <w:sz w:val="22"/>
          <w:szCs w:val="22"/>
        </w:rPr>
        <w:t xml:space="preserve"> </w:t>
      </w:r>
      <w:r w:rsidR="00D05A54" w:rsidRPr="00133D19">
        <w:rPr>
          <w:sz w:val="22"/>
          <w:szCs w:val="22"/>
        </w:rPr>
        <w:t xml:space="preserve">particularly attractive when the number of cases available is greater than what the researcher can reliably </w:t>
      </w:r>
      <w:r w:rsidR="001E3486" w:rsidRPr="00133D19">
        <w:rPr>
          <w:sz w:val="22"/>
          <w:szCs w:val="22"/>
        </w:rPr>
        <w:t xml:space="preserve">manage </w:t>
      </w:r>
      <w:r w:rsidR="00D05A54" w:rsidRPr="00133D19">
        <w:rPr>
          <w:sz w:val="22"/>
          <w:szCs w:val="22"/>
        </w:rPr>
        <w:t>by narrative comparison yet too low to support statistical procedures (Stokke, 2007</w:t>
      </w:r>
      <w:r w:rsidR="002C68BD" w:rsidRPr="00133D19">
        <w:rPr>
          <w:sz w:val="22"/>
          <w:szCs w:val="22"/>
        </w:rPr>
        <w:t>, Greckhamer et al., 2013</w:t>
      </w:r>
      <w:r w:rsidR="00D05A54" w:rsidRPr="00133D19">
        <w:rPr>
          <w:sz w:val="22"/>
          <w:szCs w:val="22"/>
        </w:rPr>
        <w:t>)</w:t>
      </w:r>
      <w:r w:rsidR="004E52F2" w:rsidRPr="00133D19">
        <w:rPr>
          <w:sz w:val="22"/>
          <w:szCs w:val="22"/>
        </w:rPr>
        <w:t xml:space="preserve">, since it provides the advantage of inferential power of statistical validity (Jordan et al., 2011). </w:t>
      </w:r>
    </w:p>
    <w:p w14:paraId="4EB1F378" w14:textId="1A7D1AF0" w:rsidR="0098339A" w:rsidRPr="00133D19" w:rsidRDefault="005E2B9C" w:rsidP="0030316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after="240" w:line="480" w:lineRule="auto"/>
        <w:rPr>
          <w:rFonts w:hAnsi="Times New Roman" w:cs="Times New Roman"/>
          <w:sz w:val="22"/>
          <w:szCs w:val="22"/>
        </w:rPr>
      </w:pPr>
      <w:r w:rsidRPr="00133D19">
        <w:rPr>
          <w:sz w:val="22"/>
          <w:szCs w:val="22"/>
        </w:rPr>
        <w:tab/>
      </w:r>
      <w:r w:rsidR="00DF7022" w:rsidRPr="00133D19">
        <w:rPr>
          <w:sz w:val="22"/>
          <w:szCs w:val="22"/>
        </w:rPr>
        <w:t>Several aspects of QC</w:t>
      </w:r>
      <w:r w:rsidR="007F6181" w:rsidRPr="00133D19">
        <w:rPr>
          <w:sz w:val="22"/>
          <w:szCs w:val="22"/>
        </w:rPr>
        <w:t xml:space="preserve">A allows it to substitute comparative </w:t>
      </w:r>
      <w:r w:rsidR="00DF7022" w:rsidRPr="00133D19">
        <w:rPr>
          <w:sz w:val="22"/>
          <w:szCs w:val="22"/>
        </w:rPr>
        <w:t xml:space="preserve">case analysis in a systematic way. </w:t>
      </w:r>
      <w:r w:rsidR="0097764D" w:rsidRPr="00133D19">
        <w:rPr>
          <w:rFonts w:hAnsi="Times New Roman" w:cs="Times New Roman"/>
          <w:sz w:val="22"/>
          <w:szCs w:val="22"/>
        </w:rPr>
        <w:t>First,</w:t>
      </w:r>
      <w:r w:rsidR="00524E1D" w:rsidRPr="00133D19">
        <w:rPr>
          <w:rFonts w:hAnsi="Times New Roman" w:cs="Times New Roman"/>
          <w:sz w:val="22"/>
          <w:szCs w:val="22"/>
        </w:rPr>
        <w:t xml:space="preserve"> </w:t>
      </w:r>
      <w:r w:rsidR="0078345A" w:rsidRPr="00133D19">
        <w:rPr>
          <w:rFonts w:hAnsi="Times New Roman" w:cs="Times New Roman"/>
          <w:sz w:val="22"/>
          <w:szCs w:val="22"/>
        </w:rPr>
        <w:t>sample representativeness is less of an issue in QCA. A</w:t>
      </w:r>
      <w:r w:rsidR="00131E39" w:rsidRPr="00133D19">
        <w:rPr>
          <w:rFonts w:hAnsi="Times New Roman" w:cs="Times New Roman"/>
          <w:sz w:val="22"/>
          <w:szCs w:val="22"/>
        </w:rPr>
        <w:t xml:space="preserve">s a ‘case-oriented’ technique, QCA </w:t>
      </w:r>
      <w:r w:rsidR="00BB48D2" w:rsidRPr="00133D19">
        <w:rPr>
          <w:rFonts w:hAnsi="Times New Roman" w:cs="Times New Roman"/>
          <w:sz w:val="22"/>
          <w:szCs w:val="22"/>
        </w:rPr>
        <w:t xml:space="preserve">conceptualizes cases as configurations of attributes </w:t>
      </w:r>
      <w:r w:rsidR="00F32AAF" w:rsidRPr="00133D19">
        <w:rPr>
          <w:rFonts w:hAnsi="Times New Roman" w:cs="Times New Roman"/>
          <w:sz w:val="22"/>
          <w:szCs w:val="22"/>
        </w:rPr>
        <w:t xml:space="preserve">(Ragin, </w:t>
      </w:r>
      <w:r w:rsidR="00131E39" w:rsidRPr="00133D19">
        <w:rPr>
          <w:rFonts w:hAnsi="Times New Roman" w:cs="Times New Roman"/>
          <w:sz w:val="22"/>
          <w:szCs w:val="22"/>
        </w:rPr>
        <w:t>2000; Fiss, 2011)</w:t>
      </w:r>
      <w:r w:rsidR="009B066D" w:rsidRPr="00133D19">
        <w:rPr>
          <w:rFonts w:hAnsi="Times New Roman" w:cs="Times New Roman"/>
          <w:sz w:val="22"/>
          <w:szCs w:val="22"/>
        </w:rPr>
        <w:t>. A</w:t>
      </w:r>
      <w:r w:rsidR="007A0EC3" w:rsidRPr="00133D19">
        <w:rPr>
          <w:rFonts w:hAnsi="Times New Roman" w:cs="Times New Roman"/>
          <w:sz w:val="22"/>
          <w:szCs w:val="22"/>
        </w:rPr>
        <w:t xml:space="preserve">ttributes are calibrated </w:t>
      </w:r>
      <w:r w:rsidR="009B066D" w:rsidRPr="00133D19">
        <w:rPr>
          <w:rFonts w:hAnsi="Times New Roman" w:cs="Times New Roman"/>
          <w:sz w:val="22"/>
          <w:szCs w:val="22"/>
        </w:rPr>
        <w:t xml:space="preserve">and </w:t>
      </w:r>
      <w:r w:rsidR="007A0EC3" w:rsidRPr="00133D19">
        <w:rPr>
          <w:rFonts w:hAnsi="Times New Roman" w:cs="Times New Roman"/>
          <w:sz w:val="22"/>
          <w:szCs w:val="22"/>
        </w:rPr>
        <w:t xml:space="preserve">that </w:t>
      </w:r>
      <w:r w:rsidR="00131E39" w:rsidRPr="00133D19">
        <w:rPr>
          <w:rFonts w:hAnsi="Times New Roman" w:cs="Times New Roman"/>
          <w:sz w:val="22"/>
          <w:szCs w:val="22"/>
        </w:rPr>
        <w:t>reduces sample dependence as it defines set membership as relative to substantive knowledge rather than the sample mean.</w:t>
      </w:r>
      <w:r w:rsidR="00EF4EE9" w:rsidRPr="00133D19">
        <w:rPr>
          <w:rStyle w:val="FootnoteReference"/>
          <w:rFonts w:hAnsi="Times New Roman" w:cs="Times New Roman"/>
          <w:sz w:val="22"/>
          <w:szCs w:val="22"/>
        </w:rPr>
        <w:footnoteReference w:id="13"/>
      </w:r>
      <w:r w:rsidR="00131E39" w:rsidRPr="00133D19">
        <w:rPr>
          <w:rFonts w:hAnsi="Times New Roman" w:cs="Times New Roman"/>
          <w:sz w:val="22"/>
          <w:szCs w:val="22"/>
        </w:rPr>
        <w:t xml:space="preserve"> </w:t>
      </w:r>
      <w:r w:rsidR="00174101" w:rsidRPr="00133D19">
        <w:rPr>
          <w:rFonts w:hAnsi="Times New Roman" w:cs="Times New Roman"/>
          <w:sz w:val="22"/>
          <w:szCs w:val="22"/>
        </w:rPr>
        <w:t xml:space="preserve">Second, </w:t>
      </w:r>
      <w:r w:rsidR="00F32AAF" w:rsidRPr="00133D19">
        <w:rPr>
          <w:rFonts w:hAnsi="Times New Roman" w:cs="Times New Roman"/>
          <w:sz w:val="22"/>
          <w:szCs w:val="22"/>
        </w:rPr>
        <w:t>u</w:t>
      </w:r>
      <w:r w:rsidR="00131E39" w:rsidRPr="00133D19">
        <w:rPr>
          <w:rFonts w:hAnsi="Times New Roman" w:cs="Times New Roman"/>
          <w:sz w:val="22"/>
          <w:szCs w:val="22"/>
        </w:rPr>
        <w:t xml:space="preserve">nlike conventional regression methods, the nonparametric method </w:t>
      </w:r>
      <w:r w:rsidR="007F6181" w:rsidRPr="00133D19">
        <w:rPr>
          <w:rFonts w:hAnsi="Times New Roman" w:cs="Times New Roman"/>
          <w:sz w:val="22"/>
          <w:szCs w:val="22"/>
        </w:rPr>
        <w:t>QCA does not assume</w:t>
      </w:r>
      <w:r w:rsidR="00131E39" w:rsidRPr="00133D19">
        <w:rPr>
          <w:rFonts w:hAnsi="Times New Roman" w:cs="Times New Roman"/>
          <w:sz w:val="22"/>
          <w:szCs w:val="22"/>
        </w:rPr>
        <w:t xml:space="preserve"> data are drawn from a given probabili</w:t>
      </w:r>
      <w:r w:rsidR="00F32AAF" w:rsidRPr="00133D19">
        <w:rPr>
          <w:rFonts w:hAnsi="Times New Roman" w:cs="Times New Roman"/>
          <w:sz w:val="22"/>
          <w:szCs w:val="22"/>
        </w:rPr>
        <w:t>ty distribution (Fiss, 2011</w:t>
      </w:r>
      <w:r w:rsidR="00D64C1F" w:rsidRPr="00133D19">
        <w:rPr>
          <w:rFonts w:hAnsi="Times New Roman" w:cs="Times New Roman"/>
          <w:sz w:val="22"/>
          <w:szCs w:val="22"/>
        </w:rPr>
        <w:t>; Kimmitt and Munoz, 2017</w:t>
      </w:r>
      <w:r w:rsidR="00131E39" w:rsidRPr="00133D19">
        <w:rPr>
          <w:rFonts w:hAnsi="Times New Roman" w:cs="Times New Roman"/>
          <w:sz w:val="22"/>
          <w:szCs w:val="22"/>
        </w:rPr>
        <w:t xml:space="preserve">).  </w:t>
      </w:r>
      <w:r w:rsidR="00F32AAF" w:rsidRPr="00133D19">
        <w:rPr>
          <w:rFonts w:hAnsi="Times New Roman" w:cs="Times New Roman"/>
          <w:sz w:val="22"/>
          <w:szCs w:val="22"/>
        </w:rPr>
        <w:t>Thi</w:t>
      </w:r>
      <w:r w:rsidR="00E12018" w:rsidRPr="00133D19">
        <w:rPr>
          <w:rFonts w:hAnsi="Times New Roman" w:cs="Times New Roman"/>
          <w:sz w:val="22"/>
          <w:szCs w:val="22"/>
        </w:rPr>
        <w:t>s</w:t>
      </w:r>
      <w:r w:rsidR="00174101" w:rsidRPr="00133D19">
        <w:rPr>
          <w:rFonts w:hAnsi="Times New Roman" w:cs="Times New Roman"/>
          <w:sz w:val="22"/>
          <w:szCs w:val="22"/>
        </w:rPr>
        <w:t xml:space="preserve"> unprobabilistic nature of QCA</w:t>
      </w:r>
      <w:r w:rsidR="00F32AAF" w:rsidRPr="00133D19">
        <w:rPr>
          <w:rFonts w:hAnsi="Times New Roman" w:cs="Times New Roman"/>
          <w:sz w:val="22"/>
          <w:szCs w:val="22"/>
        </w:rPr>
        <w:t>,</w:t>
      </w:r>
      <w:r w:rsidR="00174101" w:rsidRPr="00133D19">
        <w:rPr>
          <w:rFonts w:hAnsi="Times New Roman" w:cs="Times New Roman"/>
          <w:sz w:val="22"/>
          <w:szCs w:val="22"/>
        </w:rPr>
        <w:t xml:space="preserve"> whether it is few or many cases with ce</w:t>
      </w:r>
      <w:r w:rsidR="001956D7" w:rsidRPr="00133D19">
        <w:rPr>
          <w:rFonts w:hAnsi="Times New Roman" w:cs="Times New Roman"/>
          <w:sz w:val="22"/>
          <w:szCs w:val="22"/>
        </w:rPr>
        <w:t>rtain conditions</w:t>
      </w:r>
      <w:r w:rsidR="00174101" w:rsidRPr="00133D19">
        <w:rPr>
          <w:rFonts w:hAnsi="Times New Roman" w:cs="Times New Roman"/>
          <w:sz w:val="22"/>
          <w:szCs w:val="22"/>
        </w:rPr>
        <w:t xml:space="preserve">, </w:t>
      </w:r>
      <w:r w:rsidR="001E3486" w:rsidRPr="00133D19">
        <w:rPr>
          <w:rFonts w:hAnsi="Times New Roman" w:cs="Times New Roman"/>
          <w:sz w:val="22"/>
          <w:szCs w:val="22"/>
        </w:rPr>
        <w:t>allows</w:t>
      </w:r>
      <w:r w:rsidR="00174101" w:rsidRPr="00133D19">
        <w:rPr>
          <w:rFonts w:hAnsi="Times New Roman" w:cs="Times New Roman"/>
          <w:sz w:val="22"/>
          <w:szCs w:val="22"/>
        </w:rPr>
        <w:t xml:space="preserve"> for deliberate </w:t>
      </w:r>
      <w:r w:rsidR="00174101" w:rsidRPr="00133D19">
        <w:rPr>
          <w:rFonts w:hAnsi="Times New Roman" w:cs="Times New Roman"/>
          <w:sz w:val="22"/>
          <w:szCs w:val="22"/>
        </w:rPr>
        <w:lastRenderedPageBreak/>
        <w:t>and purposeful selection of cases with maximum variety making the method comparable to case study (Mahoney and Goertz, 2006</w:t>
      </w:r>
      <w:r w:rsidR="00A23C7D" w:rsidRPr="00133D19">
        <w:rPr>
          <w:rFonts w:hAnsi="Times New Roman" w:cs="Times New Roman"/>
          <w:sz w:val="22"/>
          <w:szCs w:val="22"/>
        </w:rPr>
        <w:t>, Berg-Schlosser and De Meur, 2009</w:t>
      </w:r>
      <w:r w:rsidR="00174101" w:rsidRPr="00133D19">
        <w:rPr>
          <w:rFonts w:hAnsi="Times New Roman" w:cs="Times New Roman"/>
          <w:sz w:val="22"/>
          <w:szCs w:val="22"/>
        </w:rPr>
        <w:t>). The ‘logical remainders’</w:t>
      </w:r>
      <w:r w:rsidR="00F32AAF" w:rsidRPr="00133D19">
        <w:rPr>
          <w:rFonts w:hAnsi="Times New Roman" w:cs="Times New Roman"/>
          <w:sz w:val="22"/>
          <w:szCs w:val="22"/>
        </w:rPr>
        <w:t xml:space="preserve"> logic</w:t>
      </w:r>
      <w:r w:rsidR="007D2B16" w:rsidRPr="00133D19">
        <w:rPr>
          <w:rFonts w:hAnsi="Times New Roman" w:cs="Times New Roman"/>
          <w:sz w:val="22"/>
          <w:szCs w:val="22"/>
        </w:rPr>
        <w:t xml:space="preserve"> in QCA, that is</w:t>
      </w:r>
      <w:r w:rsidR="00174101" w:rsidRPr="00133D19">
        <w:rPr>
          <w:rFonts w:hAnsi="Times New Roman" w:cs="Times New Roman"/>
          <w:sz w:val="22"/>
          <w:szCs w:val="22"/>
        </w:rPr>
        <w:t xml:space="preserve"> the inclusion of unobserved cases, ensures QCA algorithm produces robust r</w:t>
      </w:r>
      <w:r w:rsidR="00D64C1F" w:rsidRPr="00133D19">
        <w:rPr>
          <w:rFonts w:hAnsi="Times New Roman" w:cs="Times New Roman"/>
          <w:sz w:val="22"/>
          <w:szCs w:val="22"/>
        </w:rPr>
        <w:t>e</w:t>
      </w:r>
      <w:r w:rsidR="00174101" w:rsidRPr="00133D19">
        <w:rPr>
          <w:rFonts w:hAnsi="Times New Roman" w:cs="Times New Roman"/>
          <w:sz w:val="22"/>
          <w:szCs w:val="22"/>
        </w:rPr>
        <w:t>sults even with large amounts of empty data space</w:t>
      </w:r>
      <w:r w:rsidR="00A23C7D" w:rsidRPr="00133D19">
        <w:rPr>
          <w:rFonts w:hAnsi="Times New Roman" w:cs="Times New Roman"/>
          <w:sz w:val="22"/>
          <w:szCs w:val="22"/>
        </w:rPr>
        <w:t xml:space="preserve"> (Jordan et al., 2011).</w:t>
      </w:r>
      <w:r w:rsidR="00174101" w:rsidRPr="00133D19">
        <w:rPr>
          <w:rFonts w:hAnsi="Times New Roman" w:cs="Times New Roman"/>
          <w:sz w:val="22"/>
          <w:szCs w:val="22"/>
        </w:rPr>
        <w:t xml:space="preserve"> Third</w:t>
      </w:r>
      <w:r w:rsidR="0078345A" w:rsidRPr="00133D19">
        <w:rPr>
          <w:rFonts w:hAnsi="Times New Roman" w:cs="Times New Roman"/>
          <w:sz w:val="22"/>
          <w:szCs w:val="22"/>
        </w:rPr>
        <w:t xml:space="preserve">, </w:t>
      </w:r>
      <w:r w:rsidR="008308E0" w:rsidRPr="00133D19">
        <w:rPr>
          <w:rFonts w:hAnsi="Times New Roman" w:cs="Times New Roman"/>
          <w:sz w:val="22"/>
          <w:szCs w:val="22"/>
        </w:rPr>
        <w:t>inti</w:t>
      </w:r>
      <w:r w:rsidR="00F32AAF" w:rsidRPr="00133D19">
        <w:rPr>
          <w:rFonts w:hAnsi="Times New Roman" w:cs="Times New Roman"/>
          <w:sz w:val="22"/>
          <w:szCs w:val="22"/>
        </w:rPr>
        <w:t>mate case knowledge,</w:t>
      </w:r>
      <w:r w:rsidR="008308E0" w:rsidRPr="00133D19">
        <w:rPr>
          <w:rFonts w:hAnsi="Times New Roman" w:cs="Times New Roman"/>
          <w:sz w:val="22"/>
          <w:szCs w:val="22"/>
        </w:rPr>
        <w:t xml:space="preserve"> a stre</w:t>
      </w:r>
      <w:r w:rsidR="00F32AAF" w:rsidRPr="00133D19">
        <w:rPr>
          <w:rFonts w:hAnsi="Times New Roman" w:cs="Times New Roman"/>
          <w:sz w:val="22"/>
          <w:szCs w:val="22"/>
        </w:rPr>
        <w:t>ngth of the small-N QCA,</w:t>
      </w:r>
      <w:r w:rsidR="0078345A" w:rsidRPr="00133D19">
        <w:rPr>
          <w:rFonts w:hAnsi="Times New Roman" w:cs="Times New Roman"/>
          <w:sz w:val="22"/>
          <w:szCs w:val="22"/>
        </w:rPr>
        <w:t xml:space="preserve"> demands investigation of well-known cases </w:t>
      </w:r>
      <w:r w:rsidR="00F32AAF" w:rsidRPr="00133D19">
        <w:rPr>
          <w:rFonts w:hAnsi="Times New Roman" w:cs="Times New Roman"/>
          <w:sz w:val="22"/>
          <w:szCs w:val="22"/>
        </w:rPr>
        <w:t>rather than anonymous</w:t>
      </w:r>
      <w:r w:rsidR="000900BF" w:rsidRPr="00133D19">
        <w:rPr>
          <w:rFonts w:hAnsi="Times New Roman" w:cs="Times New Roman"/>
          <w:sz w:val="22"/>
          <w:szCs w:val="22"/>
        </w:rPr>
        <w:t xml:space="preserve"> </w:t>
      </w:r>
      <w:r w:rsidR="00131E39" w:rsidRPr="00133D19">
        <w:rPr>
          <w:rFonts w:hAnsi="Times New Roman" w:cs="Times New Roman"/>
          <w:sz w:val="22"/>
          <w:szCs w:val="22"/>
        </w:rPr>
        <w:t>(Berg-Schlosser et al., 2009</w:t>
      </w:r>
      <w:r w:rsidR="00F32AAF" w:rsidRPr="00133D19">
        <w:rPr>
          <w:rFonts w:hAnsi="Times New Roman" w:cs="Times New Roman"/>
          <w:sz w:val="22"/>
          <w:szCs w:val="22"/>
        </w:rPr>
        <w:t>, Misangyi et al, 2017</w:t>
      </w:r>
      <w:r w:rsidR="00131E39" w:rsidRPr="00133D19">
        <w:rPr>
          <w:rFonts w:hAnsi="Times New Roman" w:cs="Times New Roman"/>
          <w:sz w:val="22"/>
          <w:szCs w:val="22"/>
        </w:rPr>
        <w:t>)</w:t>
      </w:r>
      <w:r w:rsidR="00F32AAF" w:rsidRPr="00133D19">
        <w:rPr>
          <w:rFonts w:hAnsi="Times New Roman" w:cs="Times New Roman"/>
          <w:sz w:val="22"/>
          <w:szCs w:val="22"/>
        </w:rPr>
        <w:t xml:space="preserve"> which is</w:t>
      </w:r>
      <w:r w:rsidR="0078363F" w:rsidRPr="00133D19">
        <w:rPr>
          <w:rFonts w:hAnsi="Times New Roman" w:cs="Times New Roman"/>
          <w:sz w:val="22"/>
          <w:szCs w:val="22"/>
        </w:rPr>
        <w:t xml:space="preserve"> crucial in the original design of the research (Krogslund and Michel, 2014). </w:t>
      </w:r>
      <w:r w:rsidR="00C137A5" w:rsidRPr="00133D19">
        <w:rPr>
          <w:sz w:val="22"/>
          <w:szCs w:val="22"/>
        </w:rPr>
        <w:t xml:space="preserve">Cooper and Glaesser (2016) point to the challenges arising when fsQCA is used in large-N samples without sufficient case knowledge. </w:t>
      </w:r>
      <w:r w:rsidR="00F32AAF" w:rsidRPr="00133D19">
        <w:rPr>
          <w:rFonts w:hAnsi="Times New Roman" w:cs="Times New Roman"/>
          <w:sz w:val="22"/>
          <w:szCs w:val="22"/>
        </w:rPr>
        <w:t>Second and third aspects</w:t>
      </w:r>
      <w:r w:rsidR="00A23C7D" w:rsidRPr="00133D19">
        <w:rPr>
          <w:rFonts w:hAnsi="Times New Roman" w:cs="Times New Roman"/>
          <w:sz w:val="22"/>
          <w:szCs w:val="22"/>
        </w:rPr>
        <w:t xml:space="preserve"> combined, case selection </w:t>
      </w:r>
      <w:r w:rsidR="00C7455E" w:rsidRPr="00133D19">
        <w:rPr>
          <w:rFonts w:hAnsi="Times New Roman" w:cs="Times New Roman"/>
          <w:sz w:val="22"/>
          <w:szCs w:val="22"/>
        </w:rPr>
        <w:t xml:space="preserve">issue </w:t>
      </w:r>
      <w:r w:rsidR="00A23C7D" w:rsidRPr="00133D19">
        <w:rPr>
          <w:rFonts w:hAnsi="Times New Roman" w:cs="Times New Roman"/>
          <w:sz w:val="22"/>
          <w:szCs w:val="22"/>
        </w:rPr>
        <w:t xml:space="preserve">bears utmost importance in QCA, since the inclusion of each case should </w:t>
      </w:r>
      <w:r w:rsidR="00E12018" w:rsidRPr="00133D19">
        <w:rPr>
          <w:rFonts w:hAnsi="Times New Roman" w:cs="Times New Roman"/>
          <w:sz w:val="22"/>
          <w:szCs w:val="22"/>
        </w:rPr>
        <w:t>be justified within sound</w:t>
      </w:r>
      <w:r w:rsidR="00A23C7D" w:rsidRPr="00133D19">
        <w:rPr>
          <w:rFonts w:hAnsi="Times New Roman" w:cs="Times New Roman"/>
          <w:sz w:val="22"/>
          <w:szCs w:val="22"/>
        </w:rPr>
        <w:t xml:space="preserve"> theoretical and methodological framework (Jordan et al., 2011).</w:t>
      </w:r>
    </w:p>
    <w:p w14:paraId="481FF526" w14:textId="1FA3956D" w:rsidR="00AA0C88" w:rsidRPr="00133D19" w:rsidRDefault="00AA0C88" w:rsidP="005B1C54">
      <w:pPr>
        <w:pStyle w:val="Heading2"/>
        <w:spacing w:line="480" w:lineRule="auto"/>
        <w:jc w:val="both"/>
        <w:rPr>
          <w:rFonts w:ascii="Times New Roman" w:hAnsi="Times New Roman" w:cs="Times New Roman"/>
          <w:b/>
          <w:i/>
          <w:color w:val="auto"/>
          <w:sz w:val="22"/>
          <w:szCs w:val="22"/>
        </w:rPr>
      </w:pPr>
      <w:r w:rsidRPr="00133D19">
        <w:rPr>
          <w:rFonts w:ascii="Times New Roman" w:hAnsi="Times New Roman" w:cs="Times New Roman"/>
          <w:b/>
          <w:i/>
          <w:color w:val="auto"/>
          <w:sz w:val="22"/>
          <w:szCs w:val="22"/>
        </w:rPr>
        <w:t xml:space="preserve">Measures, </w:t>
      </w:r>
      <w:r w:rsidR="00D57050" w:rsidRPr="00133D19">
        <w:rPr>
          <w:rFonts w:ascii="Times New Roman" w:hAnsi="Times New Roman" w:cs="Times New Roman"/>
          <w:b/>
          <w:i/>
          <w:color w:val="auto"/>
          <w:sz w:val="22"/>
          <w:szCs w:val="22"/>
        </w:rPr>
        <w:t xml:space="preserve">benchmarking, </w:t>
      </w:r>
      <w:r w:rsidRPr="00133D19">
        <w:rPr>
          <w:rFonts w:ascii="Times New Roman" w:hAnsi="Times New Roman" w:cs="Times New Roman"/>
          <w:b/>
          <w:i/>
          <w:color w:val="auto"/>
          <w:sz w:val="22"/>
          <w:szCs w:val="22"/>
        </w:rPr>
        <w:t xml:space="preserve">coding and calibration of set memberships </w:t>
      </w:r>
    </w:p>
    <w:p w14:paraId="4F87B8EA" w14:textId="1ABF055C" w:rsidR="005E2B9C" w:rsidRPr="00133D19" w:rsidRDefault="00110C6E" w:rsidP="00B32040">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131E39" w:rsidRPr="00133D19">
        <w:rPr>
          <w:rFonts w:hAnsi="Times New Roman" w:cs="Times New Roman"/>
          <w:sz w:val="22"/>
          <w:szCs w:val="22"/>
        </w:rPr>
        <w:t>Des</w:t>
      </w:r>
      <w:r w:rsidR="00E82C44" w:rsidRPr="00133D19">
        <w:rPr>
          <w:rFonts w:hAnsi="Times New Roman" w:cs="Times New Roman"/>
          <w:sz w:val="22"/>
          <w:szCs w:val="22"/>
        </w:rPr>
        <w:t>criptions</w:t>
      </w:r>
      <w:r w:rsidR="00131E39" w:rsidRPr="00133D19">
        <w:rPr>
          <w:rFonts w:hAnsi="Times New Roman" w:cs="Times New Roman"/>
          <w:sz w:val="22"/>
          <w:szCs w:val="22"/>
        </w:rPr>
        <w:t xml:space="preserve"> of measures are</w:t>
      </w:r>
      <w:r w:rsidR="00611EB1" w:rsidRPr="00133D19">
        <w:rPr>
          <w:rFonts w:hAnsi="Times New Roman" w:cs="Times New Roman"/>
          <w:sz w:val="22"/>
          <w:szCs w:val="22"/>
        </w:rPr>
        <w:t xml:space="preserve"> presented in Table 2</w:t>
      </w:r>
      <w:r w:rsidR="00131E39" w:rsidRPr="00133D19">
        <w:rPr>
          <w:rFonts w:hAnsi="Times New Roman" w:cs="Times New Roman"/>
          <w:sz w:val="22"/>
          <w:szCs w:val="22"/>
        </w:rPr>
        <w:t>. Rather than using a state</w:t>
      </w:r>
      <w:r w:rsidR="00DC1F2D" w:rsidRPr="00133D19">
        <w:rPr>
          <w:rFonts w:hAnsi="Times New Roman" w:cs="Times New Roman"/>
          <w:sz w:val="22"/>
          <w:szCs w:val="22"/>
        </w:rPr>
        <w:t>ment method to operationaliz</w:t>
      </w:r>
      <w:r w:rsidR="00131E39" w:rsidRPr="00133D19">
        <w:rPr>
          <w:rFonts w:hAnsi="Times New Roman" w:cs="Times New Roman"/>
          <w:sz w:val="22"/>
          <w:szCs w:val="22"/>
        </w:rPr>
        <w:t>e the concepts</w:t>
      </w:r>
      <w:r w:rsidR="008F01E0" w:rsidRPr="00133D19">
        <w:rPr>
          <w:rFonts w:hAnsi="Times New Roman" w:cs="Times New Roman"/>
          <w:sz w:val="22"/>
          <w:szCs w:val="22"/>
        </w:rPr>
        <w:t>, we use</w:t>
      </w:r>
      <w:r w:rsidR="00131E39" w:rsidRPr="00133D19">
        <w:rPr>
          <w:rFonts w:hAnsi="Times New Roman" w:cs="Times New Roman"/>
          <w:sz w:val="22"/>
          <w:szCs w:val="22"/>
        </w:rPr>
        <w:t xml:space="preserve"> the outcome measure approach. </w:t>
      </w:r>
      <w:r w:rsidR="00B32040" w:rsidRPr="00133D19">
        <w:rPr>
          <w:rFonts w:hAnsi="Times New Roman" w:cs="Times New Roman"/>
          <w:sz w:val="22"/>
          <w:szCs w:val="22"/>
        </w:rPr>
        <w:t xml:space="preserve">The World Economic Forum – Global Competitiveness Report (WEF GCR) questions were specifically adopted in the questionnnaire, since it would be possible to source benchmark values for indicators at national level. </w:t>
      </w:r>
      <w:r w:rsidR="00131E39" w:rsidRPr="00133D19">
        <w:rPr>
          <w:rFonts w:hAnsi="Times New Roman" w:cs="Times New Roman"/>
          <w:sz w:val="22"/>
          <w:szCs w:val="22"/>
        </w:rPr>
        <w:t>We follow Ragin (2008a, 2008b) and Fiss (2011) when benchmarking, coding and calibrating measures against the national average values for Czech Republic, Hungary and Poland. Using a benchmark value drawn from the population, rather than the sample, increases the credibility of analysis. To implement fsQCA we</w:t>
      </w:r>
      <w:r w:rsidR="00E2733E" w:rsidRPr="00133D19">
        <w:rPr>
          <w:rFonts w:hAnsi="Times New Roman" w:cs="Times New Roman"/>
          <w:sz w:val="22"/>
          <w:szCs w:val="22"/>
        </w:rPr>
        <w:t xml:space="preserve"> developed a three-value fuzzy-</w:t>
      </w:r>
      <w:r w:rsidR="00131E39" w:rsidRPr="00133D19">
        <w:rPr>
          <w:rFonts w:hAnsi="Times New Roman" w:cs="Times New Roman"/>
          <w:sz w:val="22"/>
          <w:szCs w:val="22"/>
        </w:rPr>
        <w:t>set –</w:t>
      </w:r>
      <w:r w:rsidR="00E82C44" w:rsidRPr="00133D19">
        <w:rPr>
          <w:rFonts w:hAnsi="Times New Roman" w:cs="Times New Roman"/>
          <w:sz w:val="22"/>
          <w:szCs w:val="22"/>
        </w:rPr>
        <w:t xml:space="preserve"> </w:t>
      </w:r>
      <w:r w:rsidR="007D2B16" w:rsidRPr="00133D19">
        <w:rPr>
          <w:rFonts w:hAnsi="Times New Roman" w:cs="Times New Roman"/>
          <w:sz w:val="22"/>
          <w:szCs w:val="22"/>
        </w:rPr>
        <w:t>that is</w:t>
      </w:r>
      <w:r w:rsidR="00131E39" w:rsidRPr="00133D19">
        <w:rPr>
          <w:rFonts w:hAnsi="Times New Roman" w:cs="Times New Roman"/>
          <w:sz w:val="22"/>
          <w:szCs w:val="22"/>
        </w:rPr>
        <w:t xml:space="preserve"> full membership, full non-membership and the crossover point or the point of maximum ambiguity for neither fu</w:t>
      </w:r>
      <w:r w:rsidR="00E82C44" w:rsidRPr="00133D19">
        <w:rPr>
          <w:rFonts w:hAnsi="Times New Roman" w:cs="Times New Roman"/>
          <w:sz w:val="22"/>
          <w:szCs w:val="22"/>
        </w:rPr>
        <w:t>lly in nor fully out. Our data</w:t>
      </w:r>
      <w:r w:rsidR="00131E39" w:rsidRPr="00133D19">
        <w:rPr>
          <w:rFonts w:hAnsi="Times New Roman" w:cs="Times New Roman"/>
          <w:sz w:val="22"/>
          <w:szCs w:val="22"/>
        </w:rPr>
        <w:t xml:space="preserve"> are not of one type. Some measures are numeric, some Li</w:t>
      </w:r>
      <w:r w:rsidR="00E2733E" w:rsidRPr="00133D19">
        <w:rPr>
          <w:rFonts w:hAnsi="Times New Roman" w:cs="Times New Roman"/>
          <w:sz w:val="22"/>
          <w:szCs w:val="22"/>
        </w:rPr>
        <w:t>kert scale survey data and some</w:t>
      </w:r>
      <w:r w:rsidR="00131E39" w:rsidRPr="00133D19">
        <w:rPr>
          <w:rFonts w:hAnsi="Times New Roman" w:cs="Times New Roman"/>
          <w:sz w:val="22"/>
          <w:szCs w:val="22"/>
        </w:rPr>
        <w:t xml:space="preserve"> are qualitative data. Both quantitative and qualitative data can be calibrated into sets in QCA (Misangyi et al., 2017). </w:t>
      </w:r>
    </w:p>
    <w:p w14:paraId="4C7F3670" w14:textId="77777777" w:rsidR="003235E3" w:rsidRPr="00133D19" w:rsidRDefault="003235E3" w:rsidP="00B32040">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p>
    <w:p w14:paraId="262EA7AE" w14:textId="29B760AC" w:rsidR="0098339A" w:rsidRPr="00133D19" w:rsidRDefault="00131E39"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hAnsi="Times New Roman" w:cs="Times New Roman"/>
          <w:sz w:val="22"/>
          <w:szCs w:val="22"/>
        </w:rPr>
      </w:pPr>
      <w:r w:rsidRPr="00133D19">
        <w:rPr>
          <w:rFonts w:hAnsi="Times New Roman" w:cs="Times New Roman"/>
          <w:b/>
          <w:i/>
          <w:sz w:val="22"/>
          <w:szCs w:val="22"/>
        </w:rPr>
        <w:t>Outcome measures.</w:t>
      </w:r>
      <w:r w:rsidRPr="00133D19">
        <w:rPr>
          <w:rFonts w:hAnsi="Times New Roman" w:cs="Times New Roman"/>
          <w:b/>
          <w:sz w:val="22"/>
          <w:szCs w:val="22"/>
        </w:rPr>
        <w:t xml:space="preserve"> </w:t>
      </w:r>
      <w:r w:rsidR="00A128FA" w:rsidRPr="00133D19">
        <w:rPr>
          <w:rFonts w:hAnsi="Times New Roman" w:cs="Times New Roman"/>
          <w:sz w:val="22"/>
          <w:szCs w:val="22"/>
        </w:rPr>
        <w:t>We test s</w:t>
      </w:r>
      <w:r w:rsidRPr="00133D19">
        <w:rPr>
          <w:rFonts w:hAnsi="Times New Roman" w:cs="Times New Roman"/>
          <w:sz w:val="22"/>
          <w:szCs w:val="22"/>
        </w:rPr>
        <w:t>olutio</w:t>
      </w:r>
      <w:r w:rsidR="00A128FA" w:rsidRPr="00133D19">
        <w:rPr>
          <w:rFonts w:hAnsi="Times New Roman" w:cs="Times New Roman"/>
          <w:sz w:val="22"/>
          <w:szCs w:val="22"/>
        </w:rPr>
        <w:t>ns</w:t>
      </w:r>
      <w:r w:rsidRPr="00133D19">
        <w:rPr>
          <w:rFonts w:hAnsi="Times New Roman" w:cs="Times New Roman"/>
          <w:sz w:val="22"/>
          <w:szCs w:val="22"/>
        </w:rPr>
        <w:t xml:space="preserve"> for four outcome measures: </w:t>
      </w:r>
      <w:r w:rsidR="00B3770B" w:rsidRPr="00133D19">
        <w:rPr>
          <w:rFonts w:hAnsi="Times New Roman" w:cs="Times New Roman"/>
          <w:sz w:val="22"/>
          <w:szCs w:val="22"/>
        </w:rPr>
        <w:t xml:space="preserve">(i) Very high growth sales, </w:t>
      </w:r>
      <w:r w:rsidRPr="00133D19">
        <w:rPr>
          <w:rFonts w:hAnsi="Times New Roman" w:cs="Times New Roman"/>
          <w:sz w:val="22"/>
          <w:szCs w:val="22"/>
        </w:rPr>
        <w:t>(i</w:t>
      </w:r>
      <w:r w:rsidR="00B3770B" w:rsidRPr="00133D19">
        <w:rPr>
          <w:rFonts w:hAnsi="Times New Roman" w:cs="Times New Roman"/>
          <w:sz w:val="22"/>
          <w:szCs w:val="22"/>
        </w:rPr>
        <w:t>i) High growth sales,</w:t>
      </w:r>
      <w:r w:rsidRPr="00133D19">
        <w:rPr>
          <w:rFonts w:hAnsi="Times New Roman" w:cs="Times New Roman"/>
          <w:sz w:val="22"/>
          <w:szCs w:val="22"/>
        </w:rPr>
        <w:t xml:space="preserve"> (ii</w:t>
      </w:r>
      <w:r w:rsidR="00B3770B" w:rsidRPr="00133D19">
        <w:rPr>
          <w:rFonts w:hAnsi="Times New Roman" w:cs="Times New Roman"/>
          <w:sz w:val="22"/>
          <w:szCs w:val="22"/>
        </w:rPr>
        <w:t>i</w:t>
      </w:r>
      <w:r w:rsidRPr="00133D19">
        <w:rPr>
          <w:rFonts w:hAnsi="Times New Roman" w:cs="Times New Roman"/>
          <w:sz w:val="22"/>
          <w:szCs w:val="22"/>
        </w:rPr>
        <w:t>)</w:t>
      </w:r>
      <w:r w:rsidRPr="00133D19">
        <w:rPr>
          <w:rFonts w:hAnsi="Times New Roman" w:cs="Times New Roman"/>
          <w:b/>
          <w:sz w:val="22"/>
          <w:szCs w:val="22"/>
        </w:rPr>
        <w:t xml:space="preserve"> </w:t>
      </w:r>
      <w:r w:rsidRPr="00133D19">
        <w:rPr>
          <w:rFonts w:hAnsi="Times New Roman" w:cs="Times New Roman"/>
          <w:sz w:val="22"/>
          <w:szCs w:val="22"/>
        </w:rPr>
        <w:t xml:space="preserve">Not-high growth sales and </w:t>
      </w:r>
      <w:r w:rsidR="00B3770B" w:rsidRPr="00133D19">
        <w:rPr>
          <w:rFonts w:hAnsi="Times New Roman" w:cs="Times New Roman"/>
          <w:sz w:val="22"/>
          <w:szCs w:val="22"/>
        </w:rPr>
        <w:t xml:space="preserve">(iv) </w:t>
      </w:r>
      <w:r w:rsidRPr="00133D19">
        <w:rPr>
          <w:rFonts w:hAnsi="Times New Roman" w:cs="Times New Roman"/>
          <w:sz w:val="22"/>
          <w:szCs w:val="22"/>
        </w:rPr>
        <w:t>not-very high growth sales.</w:t>
      </w:r>
    </w:p>
    <w:p w14:paraId="3D29DD93" w14:textId="70A9B971" w:rsidR="00131E39" w:rsidRPr="00133D19" w:rsidRDefault="00131E39"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after="120" w:line="480" w:lineRule="auto"/>
        <w:rPr>
          <w:rFonts w:hAnsi="Times New Roman" w:cs="Times New Roman"/>
          <w:sz w:val="22"/>
          <w:szCs w:val="22"/>
        </w:rPr>
      </w:pPr>
      <w:r w:rsidRPr="00133D19">
        <w:rPr>
          <w:rFonts w:hAnsi="Times New Roman" w:cs="Times New Roman"/>
          <w:b/>
          <w:i/>
          <w:sz w:val="22"/>
          <w:szCs w:val="22"/>
        </w:rPr>
        <w:t>(i) High growth sales and very high growth sales.</w:t>
      </w:r>
      <w:r w:rsidRPr="00133D19">
        <w:rPr>
          <w:rFonts w:hAnsi="Times New Roman" w:cs="Times New Roman"/>
          <w:b/>
          <w:sz w:val="22"/>
          <w:szCs w:val="22"/>
        </w:rPr>
        <w:t xml:space="preserve"> </w:t>
      </w:r>
      <w:r w:rsidRPr="00133D19">
        <w:rPr>
          <w:rFonts w:hAnsi="Times New Roman" w:cs="Times New Roman"/>
          <w:sz w:val="22"/>
          <w:szCs w:val="22"/>
        </w:rPr>
        <w:t>The outcome of interest is the degree of membership in a set of firms that show high and very high performance rat</w:t>
      </w:r>
      <w:r w:rsidR="00275164" w:rsidRPr="00133D19">
        <w:rPr>
          <w:rFonts w:hAnsi="Times New Roman" w:cs="Times New Roman"/>
          <w:sz w:val="22"/>
          <w:szCs w:val="22"/>
        </w:rPr>
        <w:t>es. We</w:t>
      </w:r>
      <w:r w:rsidR="00D978D1" w:rsidRPr="00133D19">
        <w:rPr>
          <w:rFonts w:hAnsi="Times New Roman" w:cs="Times New Roman"/>
          <w:sz w:val="22"/>
          <w:szCs w:val="22"/>
        </w:rPr>
        <w:t xml:space="preserve"> measure</w:t>
      </w:r>
      <w:r w:rsidR="008166AA" w:rsidRPr="00133D19">
        <w:rPr>
          <w:rFonts w:hAnsi="Times New Roman" w:cs="Times New Roman"/>
          <w:sz w:val="22"/>
          <w:szCs w:val="22"/>
        </w:rPr>
        <w:t xml:space="preserve"> </w:t>
      </w:r>
      <w:r w:rsidR="00275164" w:rsidRPr="00133D19">
        <w:rPr>
          <w:rFonts w:hAnsi="Times New Roman" w:cs="Times New Roman"/>
          <w:sz w:val="22"/>
          <w:szCs w:val="22"/>
        </w:rPr>
        <w:t xml:space="preserve">performance </w:t>
      </w:r>
      <w:r w:rsidR="008166AA" w:rsidRPr="00133D19">
        <w:rPr>
          <w:rFonts w:hAnsi="Times New Roman" w:cs="Times New Roman"/>
          <w:sz w:val="22"/>
          <w:szCs w:val="22"/>
        </w:rPr>
        <w:t>by</w:t>
      </w:r>
      <w:r w:rsidRPr="00133D19">
        <w:rPr>
          <w:rFonts w:hAnsi="Times New Roman" w:cs="Times New Roman"/>
          <w:sz w:val="22"/>
          <w:szCs w:val="22"/>
        </w:rPr>
        <w:t xml:space="preserve"> </w:t>
      </w:r>
      <w:r w:rsidR="001E3486" w:rsidRPr="00133D19">
        <w:rPr>
          <w:rFonts w:hAnsi="Times New Roman" w:cs="Times New Roman"/>
          <w:sz w:val="22"/>
          <w:szCs w:val="22"/>
        </w:rPr>
        <w:t>firm</w:t>
      </w:r>
      <w:r w:rsidR="003235E3" w:rsidRPr="00133D19">
        <w:rPr>
          <w:rFonts w:hAnsi="Times New Roman" w:cs="Times New Roman"/>
          <w:sz w:val="22"/>
          <w:szCs w:val="22"/>
        </w:rPr>
        <w:t>’</w:t>
      </w:r>
      <w:r w:rsidR="001E3486" w:rsidRPr="00133D19">
        <w:rPr>
          <w:rFonts w:hAnsi="Times New Roman" w:cs="Times New Roman"/>
          <w:sz w:val="22"/>
          <w:szCs w:val="22"/>
        </w:rPr>
        <w:t xml:space="preserve">s </w:t>
      </w:r>
      <w:r w:rsidRPr="00133D19">
        <w:rPr>
          <w:rFonts w:hAnsi="Times New Roman" w:cs="Times New Roman"/>
          <w:sz w:val="22"/>
          <w:szCs w:val="22"/>
        </w:rPr>
        <w:t>sales growth (SALES</w:t>
      </w:r>
      <w:r w:rsidR="00BB269C" w:rsidRPr="00133D19">
        <w:rPr>
          <w:rFonts w:hAnsi="Times New Roman" w:cs="Times New Roman"/>
          <w:sz w:val="22"/>
          <w:szCs w:val="22"/>
        </w:rPr>
        <w:t>GROWTH</w:t>
      </w:r>
      <w:r w:rsidR="0012202E" w:rsidRPr="00133D19">
        <w:rPr>
          <w:rFonts w:hAnsi="Times New Roman" w:cs="Times New Roman"/>
          <w:sz w:val="22"/>
          <w:szCs w:val="22"/>
        </w:rPr>
        <w:t>). Sales growth</w:t>
      </w:r>
      <w:r w:rsidRPr="00133D19">
        <w:rPr>
          <w:rFonts w:hAnsi="Times New Roman" w:cs="Times New Roman"/>
          <w:sz w:val="22"/>
          <w:szCs w:val="22"/>
        </w:rPr>
        <w:t xml:space="preserve"> have been used to assess performance in hi</w:t>
      </w:r>
      <w:r w:rsidR="001D47C8" w:rsidRPr="00133D19">
        <w:rPr>
          <w:rFonts w:hAnsi="Times New Roman" w:cs="Times New Roman"/>
          <w:sz w:val="22"/>
          <w:szCs w:val="22"/>
        </w:rPr>
        <w:t xml:space="preserve">gh-growth firms </w:t>
      </w:r>
      <w:r w:rsidR="001D47C8" w:rsidRPr="00133D19">
        <w:rPr>
          <w:rFonts w:hAnsi="Times New Roman" w:cs="Times New Roman"/>
          <w:sz w:val="22"/>
          <w:szCs w:val="22"/>
        </w:rPr>
        <w:lastRenderedPageBreak/>
        <w:t>(Garnsey et al. 2006; Eckhardt and Shane</w:t>
      </w:r>
      <w:r w:rsidRPr="00133D19">
        <w:rPr>
          <w:rFonts w:hAnsi="Times New Roman" w:cs="Times New Roman"/>
          <w:sz w:val="22"/>
          <w:szCs w:val="22"/>
        </w:rPr>
        <w:t xml:space="preserve"> 2010). Miller</w:t>
      </w:r>
      <w:r w:rsidR="00275164" w:rsidRPr="00133D19">
        <w:rPr>
          <w:rFonts w:hAnsi="Times New Roman" w:cs="Times New Roman"/>
          <w:sz w:val="22"/>
          <w:szCs w:val="22"/>
        </w:rPr>
        <w:t xml:space="preserve"> and Friesen (1984</w:t>
      </w:r>
      <w:r w:rsidRPr="00133D19">
        <w:rPr>
          <w:rFonts w:hAnsi="Times New Roman" w:cs="Times New Roman"/>
          <w:sz w:val="22"/>
          <w:szCs w:val="22"/>
        </w:rPr>
        <w:t>) use a 15</w:t>
      </w:r>
      <w:r w:rsidR="006853DC" w:rsidRPr="00133D19">
        <w:rPr>
          <w:rFonts w:hAnsi="Times New Roman" w:cs="Times New Roman"/>
          <w:sz w:val="22"/>
          <w:szCs w:val="22"/>
        </w:rPr>
        <w:t xml:space="preserve"> percent</w:t>
      </w:r>
      <w:r w:rsidRPr="00133D19">
        <w:rPr>
          <w:rFonts w:hAnsi="Times New Roman" w:cs="Times New Roman"/>
          <w:sz w:val="22"/>
          <w:szCs w:val="22"/>
        </w:rPr>
        <w:t xml:space="preserve"> cut-off rate for sales growth to differentiate between high growth, maturity and revival phases in the life cycle of an entrepreneurial firm. For very high growth Fiss (2011) uses growth rates over 25</w:t>
      </w:r>
      <w:r w:rsidR="006853DC" w:rsidRPr="00133D19">
        <w:rPr>
          <w:rFonts w:hAnsi="Times New Roman" w:cs="Times New Roman"/>
          <w:sz w:val="22"/>
          <w:szCs w:val="22"/>
        </w:rPr>
        <w:t xml:space="preserve"> percent</w:t>
      </w:r>
      <w:r w:rsidRPr="00133D19">
        <w:rPr>
          <w:rFonts w:hAnsi="Times New Roman" w:cs="Times New Roman"/>
          <w:sz w:val="22"/>
          <w:szCs w:val="22"/>
        </w:rPr>
        <w:t xml:space="preserve">. We follow their thresholds to set high and very high sales growth rates. Firms were directly asked about their sales growth rates over the period of </w:t>
      </w:r>
      <w:r w:rsidR="00BC4C53" w:rsidRPr="00133D19">
        <w:rPr>
          <w:rFonts w:hAnsi="Times New Roman" w:cs="Times New Roman"/>
          <w:sz w:val="22"/>
          <w:szCs w:val="22"/>
        </w:rPr>
        <w:t>2007 to 2012</w:t>
      </w:r>
      <w:r w:rsidRPr="00133D19">
        <w:rPr>
          <w:rFonts w:hAnsi="Times New Roman" w:cs="Times New Roman"/>
          <w:sz w:val="22"/>
          <w:szCs w:val="22"/>
        </w:rPr>
        <w:t>. Preceding the calibration process, we calculated the average growth ra</w:t>
      </w:r>
      <w:r w:rsidR="008166AA" w:rsidRPr="00133D19">
        <w:rPr>
          <w:rFonts w:hAnsi="Times New Roman" w:cs="Times New Roman"/>
          <w:sz w:val="22"/>
          <w:szCs w:val="22"/>
        </w:rPr>
        <w:t>te of SMEs in</w:t>
      </w:r>
      <w:r w:rsidRPr="00133D19">
        <w:rPr>
          <w:rFonts w:hAnsi="Times New Roman" w:cs="Times New Roman"/>
          <w:sz w:val="22"/>
          <w:szCs w:val="22"/>
        </w:rPr>
        <w:t xml:space="preserve"> Czech Republic, Hungary and Poland. An average growth rate of 2.53</w:t>
      </w:r>
      <w:r w:rsidR="006853DC" w:rsidRPr="00133D19">
        <w:rPr>
          <w:rFonts w:hAnsi="Times New Roman" w:cs="Times New Roman"/>
          <w:sz w:val="22"/>
          <w:szCs w:val="22"/>
        </w:rPr>
        <w:t xml:space="preserve"> percent</w:t>
      </w:r>
      <w:r w:rsidRPr="00133D19">
        <w:rPr>
          <w:rFonts w:hAnsi="Times New Roman" w:cs="Times New Roman"/>
          <w:sz w:val="22"/>
          <w:szCs w:val="22"/>
        </w:rPr>
        <w:t xml:space="preserve"> wa</w:t>
      </w:r>
      <w:r w:rsidR="00491DAC" w:rsidRPr="00133D19">
        <w:rPr>
          <w:rFonts w:hAnsi="Times New Roman" w:cs="Times New Roman"/>
          <w:sz w:val="22"/>
          <w:szCs w:val="22"/>
        </w:rPr>
        <w:t>s realised per annum during 2007-2012</w:t>
      </w:r>
      <w:r w:rsidRPr="00133D19">
        <w:rPr>
          <w:rFonts w:hAnsi="Times New Roman" w:cs="Times New Roman"/>
          <w:sz w:val="22"/>
          <w:szCs w:val="22"/>
        </w:rPr>
        <w:t xml:space="preserve"> period. For high growth set membership, being fully out was set at 0 if a firm grew equal to or less than 2.53</w:t>
      </w:r>
      <w:r w:rsidR="006853DC" w:rsidRPr="00133D19">
        <w:rPr>
          <w:rFonts w:hAnsi="Times New Roman" w:cs="Times New Roman"/>
          <w:sz w:val="22"/>
          <w:szCs w:val="22"/>
        </w:rPr>
        <w:t xml:space="preserve"> percent</w:t>
      </w:r>
      <w:r w:rsidRPr="00133D19">
        <w:rPr>
          <w:rFonts w:hAnsi="Times New Roman" w:cs="Times New Roman"/>
          <w:sz w:val="22"/>
          <w:szCs w:val="22"/>
        </w:rPr>
        <w:t>; being fully in was set at 1 if a firm grew equal to or more than 15</w:t>
      </w:r>
      <w:r w:rsidR="006853DC" w:rsidRPr="00133D19">
        <w:rPr>
          <w:rFonts w:hAnsi="Times New Roman" w:cs="Times New Roman"/>
          <w:sz w:val="22"/>
          <w:szCs w:val="22"/>
        </w:rPr>
        <w:t xml:space="preserve"> percent</w:t>
      </w:r>
      <w:r w:rsidRPr="00133D19">
        <w:rPr>
          <w:rFonts w:hAnsi="Times New Roman" w:cs="Times New Roman"/>
          <w:sz w:val="22"/>
          <w:szCs w:val="22"/>
        </w:rPr>
        <w:t xml:space="preserve"> and the midpoint was chosen as halfway between 2.53 and 15</w:t>
      </w:r>
      <w:r w:rsidR="006853DC" w:rsidRPr="00133D19">
        <w:rPr>
          <w:rFonts w:hAnsi="Times New Roman" w:cs="Times New Roman"/>
          <w:sz w:val="22"/>
          <w:szCs w:val="22"/>
        </w:rPr>
        <w:t xml:space="preserve"> percent</w:t>
      </w:r>
      <w:r w:rsidRPr="00133D19">
        <w:rPr>
          <w:rFonts w:hAnsi="Times New Roman" w:cs="Times New Roman"/>
          <w:sz w:val="22"/>
          <w:szCs w:val="22"/>
        </w:rPr>
        <w:t>. For very high growth set membership, we repeated this procedure setting 25</w:t>
      </w:r>
      <w:r w:rsidR="006853DC" w:rsidRPr="00133D19">
        <w:rPr>
          <w:rFonts w:hAnsi="Times New Roman" w:cs="Times New Roman"/>
          <w:sz w:val="22"/>
          <w:szCs w:val="22"/>
        </w:rPr>
        <w:t xml:space="preserve"> percent</w:t>
      </w:r>
      <w:r w:rsidRPr="00133D19">
        <w:rPr>
          <w:rFonts w:hAnsi="Times New Roman" w:cs="Times New Roman"/>
          <w:sz w:val="22"/>
          <w:szCs w:val="22"/>
        </w:rPr>
        <w:t xml:space="preserve"> sales growth rate as the upper threshold for full membership. </w:t>
      </w:r>
    </w:p>
    <w:p w14:paraId="75BF17BA" w14:textId="0FF4FA39" w:rsidR="00131E39" w:rsidRPr="00133D19" w:rsidRDefault="00131E39"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eastAsia="Calibri" w:hAnsi="Times New Roman" w:cs="Times New Roman"/>
          <w:b/>
          <w:i/>
          <w:sz w:val="22"/>
          <w:szCs w:val="22"/>
        </w:rPr>
        <w:t xml:space="preserve">(ii) </w:t>
      </w:r>
      <w:r w:rsidRPr="00133D19">
        <w:rPr>
          <w:rFonts w:hAnsi="Times New Roman" w:cs="Times New Roman"/>
          <w:b/>
          <w:i/>
          <w:sz w:val="22"/>
          <w:szCs w:val="22"/>
        </w:rPr>
        <w:t>Not high growth sales and not very high growth sales.</w:t>
      </w:r>
      <w:r w:rsidRPr="00133D19">
        <w:rPr>
          <w:rFonts w:hAnsi="Times New Roman" w:cs="Times New Roman"/>
          <w:b/>
          <w:sz w:val="22"/>
          <w:szCs w:val="22"/>
        </w:rPr>
        <w:t xml:space="preserve"> </w:t>
      </w:r>
      <w:r w:rsidRPr="00133D19">
        <w:rPr>
          <w:rFonts w:hAnsi="Times New Roman" w:cs="Times New Roman"/>
          <w:sz w:val="22"/>
          <w:szCs w:val="22"/>
        </w:rPr>
        <w:t>Company sales growth indicator is negated in forming the tr</w:t>
      </w:r>
      <w:r w:rsidR="007D2B16" w:rsidRPr="00133D19">
        <w:rPr>
          <w:rFonts w:hAnsi="Times New Roman" w:cs="Times New Roman"/>
          <w:sz w:val="22"/>
          <w:szCs w:val="22"/>
        </w:rPr>
        <w:t>uth tables – that is</w:t>
      </w:r>
      <w:r w:rsidR="00BB269C" w:rsidRPr="00133D19">
        <w:rPr>
          <w:rFonts w:hAnsi="Times New Roman" w:cs="Times New Roman"/>
          <w:sz w:val="22"/>
          <w:szCs w:val="22"/>
        </w:rPr>
        <w:t xml:space="preserve"> ~</w:t>
      </w:r>
      <w:r w:rsidRPr="00133D19">
        <w:rPr>
          <w:rFonts w:hAnsi="Times New Roman" w:cs="Times New Roman"/>
          <w:sz w:val="22"/>
          <w:szCs w:val="22"/>
        </w:rPr>
        <w:t>SALES</w:t>
      </w:r>
      <w:r w:rsidR="00BB269C" w:rsidRPr="00133D19">
        <w:rPr>
          <w:rFonts w:hAnsi="Times New Roman" w:cs="Times New Roman"/>
          <w:sz w:val="22"/>
          <w:szCs w:val="22"/>
        </w:rPr>
        <w:t>GROWTH</w:t>
      </w:r>
      <w:r w:rsidRPr="00133D19">
        <w:rPr>
          <w:rFonts w:hAnsi="Times New Roman" w:cs="Times New Roman"/>
          <w:sz w:val="22"/>
          <w:szCs w:val="22"/>
        </w:rPr>
        <w:t>.</w:t>
      </w:r>
    </w:p>
    <w:p w14:paraId="66E37907" w14:textId="77777777" w:rsidR="0098339A" w:rsidRPr="00133D19" w:rsidRDefault="0098339A"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p>
    <w:p w14:paraId="37EE2906" w14:textId="6EB716DC" w:rsidR="00131E39" w:rsidRPr="00133D19" w:rsidRDefault="00131E39" w:rsidP="0030316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jc w:val="center"/>
        <w:rPr>
          <w:rFonts w:hAnsi="Times New Roman" w:cs="Times New Roman"/>
          <w:sz w:val="22"/>
          <w:szCs w:val="22"/>
        </w:rPr>
      </w:pPr>
      <w:r w:rsidRPr="00133D19">
        <w:rPr>
          <w:sz w:val="22"/>
          <w:szCs w:val="22"/>
        </w:rPr>
        <w:t>Insert Table 2</w:t>
      </w:r>
      <w:r w:rsidR="007A4A95" w:rsidRPr="00133D19">
        <w:rPr>
          <w:sz w:val="22"/>
          <w:szCs w:val="22"/>
        </w:rPr>
        <w:t xml:space="preserve"> </w:t>
      </w:r>
      <w:r w:rsidR="007A4A95" w:rsidRPr="00133D19">
        <w:rPr>
          <w:rFonts w:hAnsi="Times New Roman" w:cs="Times New Roman"/>
          <w:sz w:val="22"/>
          <w:szCs w:val="22"/>
        </w:rPr>
        <w:t>near here</w:t>
      </w:r>
    </w:p>
    <w:p w14:paraId="0DB0D6AE" w14:textId="77777777" w:rsidR="00C239B3" w:rsidRPr="00133D19" w:rsidRDefault="00C239B3" w:rsidP="0030316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b/>
          <w:i/>
          <w:sz w:val="22"/>
          <w:szCs w:val="22"/>
        </w:rPr>
      </w:pPr>
    </w:p>
    <w:p w14:paraId="46A8ADA3" w14:textId="511E36FC" w:rsidR="00131E39" w:rsidRPr="00133D19" w:rsidRDefault="00131E39" w:rsidP="0030316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b/>
          <w:i/>
          <w:sz w:val="22"/>
          <w:szCs w:val="22"/>
        </w:rPr>
        <w:t>Independent measures.</w:t>
      </w:r>
      <w:r w:rsidRPr="00133D19">
        <w:rPr>
          <w:rFonts w:hAnsi="Times New Roman" w:cs="Times New Roman"/>
          <w:b/>
          <w:sz w:val="22"/>
          <w:szCs w:val="22"/>
        </w:rPr>
        <w:t xml:space="preserve"> </w:t>
      </w:r>
      <w:r w:rsidR="007934BD" w:rsidRPr="00133D19">
        <w:rPr>
          <w:rFonts w:hAnsi="Times New Roman" w:cs="Times New Roman"/>
          <w:sz w:val="22"/>
          <w:szCs w:val="22"/>
        </w:rPr>
        <w:t>We developed f</w:t>
      </w:r>
      <w:r w:rsidRPr="00133D19">
        <w:rPr>
          <w:rFonts w:hAnsi="Times New Roman" w:cs="Times New Roman"/>
          <w:sz w:val="22"/>
          <w:szCs w:val="22"/>
        </w:rPr>
        <w:t xml:space="preserve">our causal conditions by using the manifest indicators in Table </w:t>
      </w:r>
      <w:r w:rsidR="00E941D3" w:rsidRPr="00133D19">
        <w:rPr>
          <w:rFonts w:hAnsi="Times New Roman" w:cs="Times New Roman"/>
          <w:sz w:val="22"/>
          <w:szCs w:val="22"/>
        </w:rPr>
        <w:t>2</w:t>
      </w:r>
      <w:r w:rsidRPr="00133D19">
        <w:rPr>
          <w:rFonts w:hAnsi="Times New Roman" w:cs="Times New Roman"/>
          <w:sz w:val="22"/>
          <w:szCs w:val="22"/>
        </w:rPr>
        <w:t xml:space="preserve">. A total of 32 manifest indicators are collapsed into four conditions, namely FIRMTECH, FIRMMARKET, ENVIROTECH and ENVIROMARKET, to represent opportunity exploitation at technological and market-related contexts in the firm and environment, respectively. </w:t>
      </w:r>
    </w:p>
    <w:p w14:paraId="136F603B" w14:textId="0EE052A7" w:rsidR="00131E39" w:rsidRPr="00133D19" w:rsidRDefault="005E2B9C"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eastAsia="Calibri" w:hAnsi="Times New Roman" w:cs="Times New Roman"/>
          <w:sz w:val="22"/>
          <w:szCs w:val="22"/>
        </w:rPr>
      </w:pPr>
      <w:r w:rsidRPr="00133D19">
        <w:rPr>
          <w:rFonts w:hAnsi="Times New Roman" w:cs="Times New Roman"/>
          <w:sz w:val="22"/>
          <w:szCs w:val="22"/>
        </w:rPr>
        <w:tab/>
      </w:r>
      <w:r w:rsidR="00131E39" w:rsidRPr="00133D19">
        <w:rPr>
          <w:rFonts w:hAnsi="Times New Roman" w:cs="Times New Roman"/>
          <w:sz w:val="22"/>
          <w:szCs w:val="22"/>
        </w:rPr>
        <w:t>Manifest indicators are guided by the existing literature as discussed in the literature review sections. Technological opportunity explo</w:t>
      </w:r>
      <w:r w:rsidR="000458DF" w:rsidRPr="00133D19">
        <w:rPr>
          <w:rFonts w:hAnsi="Times New Roman" w:cs="Times New Roman"/>
          <w:sz w:val="22"/>
          <w:szCs w:val="22"/>
        </w:rPr>
        <w:t>itation at firm</w:t>
      </w:r>
      <w:r w:rsidR="00DC1F2D" w:rsidRPr="00133D19">
        <w:rPr>
          <w:rFonts w:hAnsi="Times New Roman" w:cs="Times New Roman"/>
          <w:sz w:val="22"/>
          <w:szCs w:val="22"/>
        </w:rPr>
        <w:t xml:space="preserve"> (FIRMTECH) is operationaliz</w:t>
      </w:r>
      <w:r w:rsidR="00131E39" w:rsidRPr="00133D19">
        <w:rPr>
          <w:rFonts w:hAnsi="Times New Roman" w:cs="Times New Roman"/>
          <w:sz w:val="22"/>
          <w:szCs w:val="22"/>
        </w:rPr>
        <w:t xml:space="preserve">ed by use of indicators such as innovations, patents, trademarks, design capability representing technology generation; employees with postgraduate degrees, </w:t>
      </w:r>
      <w:r w:rsidR="00D1599B" w:rsidRPr="00133D19">
        <w:rPr>
          <w:rFonts w:hAnsi="Times New Roman" w:cs="Times New Roman"/>
          <w:sz w:val="22"/>
          <w:szCs w:val="22"/>
        </w:rPr>
        <w:t>R&amp;D</w:t>
      </w:r>
      <w:r w:rsidR="00131E39" w:rsidRPr="00133D19">
        <w:rPr>
          <w:rFonts w:hAnsi="Times New Roman" w:cs="Times New Roman"/>
          <w:sz w:val="22"/>
          <w:szCs w:val="22"/>
        </w:rPr>
        <w:t xml:space="preserve"> staff, extent of training provided to employees, brain drain and gain capturing different grades of human capital; type, extent and form of knowledge and value chain networks. Representing real demand, the demand that the firm generates for its products in the domestic and foreign markets was used. The availability of own funds to self-support innovative activities was used to assess firm-</w:t>
      </w:r>
      <w:r w:rsidR="00DC1F2D" w:rsidRPr="00133D19">
        <w:rPr>
          <w:rFonts w:hAnsi="Times New Roman" w:cs="Times New Roman"/>
          <w:sz w:val="22"/>
          <w:szCs w:val="22"/>
        </w:rPr>
        <w:t>l</w:t>
      </w:r>
      <w:r w:rsidR="00131E39" w:rsidRPr="00133D19">
        <w:rPr>
          <w:rFonts w:hAnsi="Times New Roman" w:cs="Times New Roman"/>
          <w:sz w:val="22"/>
          <w:szCs w:val="22"/>
        </w:rPr>
        <w:t xml:space="preserve">evel financial conditions (FIRMMARKET). </w:t>
      </w:r>
      <w:r w:rsidR="00DC1F2D" w:rsidRPr="00133D19">
        <w:rPr>
          <w:rFonts w:eastAsia="Calibri" w:hAnsi="Times New Roman" w:cs="Times New Roman"/>
          <w:sz w:val="22"/>
          <w:szCs w:val="22"/>
        </w:rPr>
        <w:t>To operationaliz</w:t>
      </w:r>
      <w:r w:rsidR="00131E39" w:rsidRPr="00133D19">
        <w:rPr>
          <w:rFonts w:eastAsia="Calibri" w:hAnsi="Times New Roman" w:cs="Times New Roman"/>
          <w:sz w:val="22"/>
          <w:szCs w:val="22"/>
        </w:rPr>
        <w:t xml:space="preserve">e technological opportunity exploitation in the environment (ENVIROTECH), we used government procurement of advanced technology products, IPR </w:t>
      </w:r>
      <w:r w:rsidR="00131E39" w:rsidRPr="00133D19">
        <w:rPr>
          <w:rFonts w:eastAsia="Calibri" w:hAnsi="Times New Roman" w:cs="Times New Roman"/>
          <w:sz w:val="22"/>
          <w:szCs w:val="22"/>
        </w:rPr>
        <w:lastRenderedPageBreak/>
        <w:t>protection,</w:t>
      </w:r>
      <w:r w:rsidR="0025178A" w:rsidRPr="00133D19">
        <w:rPr>
          <w:rFonts w:eastAsia="Calibri" w:hAnsi="Times New Roman" w:cs="Times New Roman"/>
          <w:sz w:val="22"/>
          <w:szCs w:val="22"/>
        </w:rPr>
        <w:t xml:space="preserve"> </w:t>
      </w:r>
      <w:r w:rsidR="00D1599B" w:rsidRPr="00133D19">
        <w:rPr>
          <w:rFonts w:eastAsia="Calibri" w:hAnsi="Times New Roman" w:cs="Times New Roman"/>
          <w:sz w:val="22"/>
          <w:szCs w:val="22"/>
        </w:rPr>
        <w:t>R&amp;D</w:t>
      </w:r>
      <w:r w:rsidR="0025178A" w:rsidRPr="00133D19">
        <w:rPr>
          <w:rFonts w:eastAsia="Calibri" w:hAnsi="Times New Roman" w:cs="Times New Roman"/>
          <w:sz w:val="22"/>
          <w:szCs w:val="22"/>
        </w:rPr>
        <w:t xml:space="preserve"> tax incentives to rep</w:t>
      </w:r>
      <w:r w:rsidR="00F462E7" w:rsidRPr="00133D19">
        <w:rPr>
          <w:rFonts w:eastAsia="Calibri" w:hAnsi="Times New Roman" w:cs="Times New Roman"/>
          <w:sz w:val="22"/>
          <w:szCs w:val="22"/>
        </w:rPr>
        <w:t>r</w:t>
      </w:r>
      <w:r w:rsidR="0025178A" w:rsidRPr="00133D19">
        <w:rPr>
          <w:rFonts w:eastAsia="Calibri" w:hAnsi="Times New Roman" w:cs="Times New Roman"/>
          <w:sz w:val="22"/>
          <w:szCs w:val="22"/>
        </w:rPr>
        <w:t>esent</w:t>
      </w:r>
      <w:r w:rsidR="00131E39" w:rsidRPr="00133D19">
        <w:rPr>
          <w:rFonts w:eastAsia="Calibri" w:hAnsi="Times New Roman" w:cs="Times New Roman"/>
          <w:sz w:val="22"/>
          <w:szCs w:val="22"/>
        </w:rPr>
        <w:t xml:space="preserve"> technology generation, the quality of the educational system and local availability of specialised research and training services to stand for human skills, the quality of scientific research institutions and the quantity and quality of local suppliers as well as state of cluster development to stand for networks. Buyer sophistication and market competition are used as the indicators influencing real market demand. Venture capital availability and funds available from local, national and supranational bodies are used to assess the finance market opportunities and their efficiency (ENVIROMARKET). </w:t>
      </w:r>
    </w:p>
    <w:p w14:paraId="0BB5A747" w14:textId="28DE0CB8" w:rsidR="0098339A" w:rsidRPr="00133D19" w:rsidRDefault="0098339A" w:rsidP="0098339A">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t xml:space="preserve">To construct conditions using manifest indicators, we used the summation technique (Boyd et al., 2005; Gilbert and Campbell, 2015). The benchmark values of each manifest indicator at national level, sourced from WEF GCR, were used prior to the summation method. We calculated the benchmark values using data sources given in Table 2 and by averaging national values for the three countries. External benchmarking of indicators using the national averages is superior to using sample-dependent anchor such as the mean for firms in the sample (Fiss, 2011: 404). The construction of the conditions process is as follows. For instance, FIRMTECH incorporates </w:t>
      </w:r>
      <w:r w:rsidR="00E86EE7" w:rsidRPr="00133D19">
        <w:rPr>
          <w:rFonts w:hAnsi="Times New Roman" w:cs="Times New Roman"/>
          <w:sz w:val="22"/>
          <w:szCs w:val="22"/>
        </w:rPr>
        <w:t xml:space="preserve">13 </w:t>
      </w:r>
      <w:r w:rsidRPr="00133D19">
        <w:rPr>
          <w:rFonts w:hAnsi="Times New Roman" w:cs="Times New Roman"/>
          <w:sz w:val="22"/>
          <w:szCs w:val="22"/>
        </w:rPr>
        <w:t>manifest indicators. Using the national benchmark values, we determined whether each firm in the sample scored below or above the benchmark value for each manifest indicator. If it scored below we coded it as ‘no’. If it scored above, we coded it as ‘yes’. We then summed up the ‘yes’ for each manifest indicator to code FIRMTECH as a condition. It will be in the form of a Likert scale indicator ranging from 0 to 13</w:t>
      </w:r>
      <w:r w:rsidR="00E86EE7" w:rsidRPr="00133D19">
        <w:rPr>
          <w:rFonts w:hAnsi="Times New Roman" w:cs="Times New Roman"/>
          <w:sz w:val="22"/>
          <w:szCs w:val="22"/>
        </w:rPr>
        <w:t>.</w:t>
      </w:r>
      <w:r w:rsidRPr="00133D19">
        <w:rPr>
          <w:rFonts w:hAnsi="Times New Roman" w:cs="Times New Roman"/>
          <w:sz w:val="22"/>
          <w:szCs w:val="22"/>
        </w:rPr>
        <w:t xml:space="preserve"> </w:t>
      </w:r>
      <w:r w:rsidR="00E86EE7" w:rsidRPr="00133D19">
        <w:rPr>
          <w:rFonts w:hAnsi="Times New Roman" w:cs="Times New Roman"/>
          <w:sz w:val="22"/>
          <w:szCs w:val="22"/>
        </w:rPr>
        <w:t>T</w:t>
      </w:r>
      <w:r w:rsidRPr="00133D19">
        <w:rPr>
          <w:rFonts w:hAnsi="Times New Roman" w:cs="Times New Roman"/>
          <w:sz w:val="22"/>
          <w:szCs w:val="22"/>
        </w:rPr>
        <w:t xml:space="preserve">hat is a code of 0 if the firm scored below the benchmark value in all </w:t>
      </w:r>
      <w:r w:rsidR="00E86EE7" w:rsidRPr="00133D19">
        <w:rPr>
          <w:rFonts w:hAnsi="Times New Roman" w:cs="Times New Roman"/>
          <w:sz w:val="22"/>
          <w:szCs w:val="22"/>
        </w:rPr>
        <w:t xml:space="preserve">13 </w:t>
      </w:r>
      <w:r w:rsidRPr="00133D19">
        <w:rPr>
          <w:rFonts w:hAnsi="Times New Roman" w:cs="Times New Roman"/>
          <w:sz w:val="22"/>
          <w:szCs w:val="22"/>
        </w:rPr>
        <w:t xml:space="preserve">manifest indicators, to a code of 13 if the firm scored above the benchmark value in all indicators. This summation logic was applied to all causal conditions. The range of the condition scoring would depend on the number of manifest indicators involved in its construction. Subsequently, following Fiss (2011) we calibrated the conditions that are in the form of Likert scale indicators. Full membership threshold was selected as the maximum value for a condition, full non-membership threshold was selected as the minimum value of 0 and the midpoint as the crossover point. </w:t>
      </w:r>
    </w:p>
    <w:p w14:paraId="2DD72A15" w14:textId="572C56B8" w:rsidR="00C83437" w:rsidRPr="00133D19" w:rsidRDefault="007F0CA6" w:rsidP="00303166">
      <w:pPr>
        <w:pStyle w:val="Heading1"/>
        <w:spacing w:before="240" w:beforeAutospacing="0" w:after="0" w:afterAutospacing="0" w:line="480" w:lineRule="auto"/>
        <w:jc w:val="both"/>
        <w:rPr>
          <w:rFonts w:eastAsiaTheme="minorHAnsi"/>
          <w:szCs w:val="24"/>
          <w:lang w:val="en-US" w:eastAsia="en-US"/>
        </w:rPr>
      </w:pPr>
      <w:r w:rsidRPr="00133D19">
        <w:rPr>
          <w:rFonts w:eastAsiaTheme="minorHAnsi"/>
          <w:szCs w:val="24"/>
          <w:lang w:val="en-US" w:eastAsia="en-US"/>
        </w:rPr>
        <w:t>Analysis and F</w:t>
      </w:r>
      <w:r w:rsidR="00E17F42" w:rsidRPr="00133D19">
        <w:rPr>
          <w:rFonts w:eastAsiaTheme="minorHAnsi"/>
          <w:szCs w:val="24"/>
          <w:lang w:val="en-US" w:eastAsia="en-US"/>
        </w:rPr>
        <w:t>indings</w:t>
      </w:r>
    </w:p>
    <w:p w14:paraId="652D1CE7" w14:textId="0EBAB777" w:rsidR="00F10F09" w:rsidRPr="00133D19" w:rsidRDefault="00110C6E" w:rsidP="0030316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after="240" w:line="480" w:lineRule="auto"/>
        <w:rPr>
          <w:rFonts w:hAnsi="Times New Roman" w:cs="Times New Roman"/>
          <w:sz w:val="22"/>
          <w:szCs w:val="22"/>
        </w:rPr>
      </w:pPr>
      <w:r w:rsidRPr="00133D19">
        <w:rPr>
          <w:rFonts w:hAnsi="Times New Roman" w:cs="Times New Roman"/>
          <w:sz w:val="22"/>
          <w:szCs w:val="22"/>
        </w:rPr>
        <w:tab/>
      </w:r>
      <w:r w:rsidR="00C83437" w:rsidRPr="00133D19">
        <w:rPr>
          <w:rFonts w:hAnsi="Times New Roman" w:cs="Times New Roman"/>
          <w:sz w:val="22"/>
          <w:szCs w:val="22"/>
        </w:rPr>
        <w:t>We used f</w:t>
      </w:r>
      <w:r w:rsidR="002C7561" w:rsidRPr="00133D19">
        <w:rPr>
          <w:rFonts w:hAnsi="Times New Roman" w:cs="Times New Roman"/>
          <w:sz w:val="22"/>
          <w:szCs w:val="22"/>
        </w:rPr>
        <w:t xml:space="preserve">sQCA software </w:t>
      </w:r>
      <w:r w:rsidR="00C83437" w:rsidRPr="00133D19">
        <w:rPr>
          <w:rFonts w:hAnsi="Times New Roman" w:cs="Times New Roman"/>
          <w:sz w:val="22"/>
          <w:szCs w:val="22"/>
        </w:rPr>
        <w:t>3</w:t>
      </w:r>
      <w:r w:rsidR="002C7561" w:rsidRPr="00133D19">
        <w:rPr>
          <w:rFonts w:hAnsi="Times New Roman" w:cs="Times New Roman"/>
          <w:sz w:val="22"/>
          <w:szCs w:val="22"/>
        </w:rPr>
        <w:t>.0</w:t>
      </w:r>
      <w:r w:rsidR="00C83437" w:rsidRPr="00133D19">
        <w:rPr>
          <w:rFonts w:hAnsi="Times New Roman" w:cs="Times New Roman"/>
          <w:sz w:val="22"/>
          <w:szCs w:val="22"/>
        </w:rPr>
        <w:t xml:space="preserve"> (Ragin and Davey 2016). All of the seven cases appear on the truth table. To operationalize </w:t>
      </w:r>
      <w:r w:rsidR="00465692" w:rsidRPr="00133D19">
        <w:rPr>
          <w:rFonts w:hAnsi="Times New Roman" w:cs="Times New Roman"/>
          <w:sz w:val="22"/>
          <w:szCs w:val="22"/>
        </w:rPr>
        <w:t>the truth table</w:t>
      </w:r>
      <w:r w:rsidR="00C83437" w:rsidRPr="00133D19">
        <w:rPr>
          <w:rFonts w:hAnsi="Times New Roman" w:cs="Times New Roman"/>
          <w:sz w:val="22"/>
          <w:szCs w:val="22"/>
        </w:rPr>
        <w:t xml:space="preserve"> for </w:t>
      </w:r>
      <w:r w:rsidR="003A3CDB" w:rsidRPr="00133D19">
        <w:rPr>
          <w:rFonts w:hAnsi="Times New Roman" w:cs="Times New Roman"/>
          <w:sz w:val="22"/>
          <w:szCs w:val="22"/>
        </w:rPr>
        <w:t>small-</w:t>
      </w:r>
      <w:r w:rsidR="00C83437" w:rsidRPr="00133D19">
        <w:rPr>
          <w:rFonts w:hAnsi="Times New Roman" w:cs="Times New Roman"/>
          <w:sz w:val="22"/>
          <w:szCs w:val="22"/>
        </w:rPr>
        <w:t>N,</w:t>
      </w:r>
      <w:r w:rsidR="00465692" w:rsidRPr="00133D19">
        <w:rPr>
          <w:rFonts w:hAnsi="Times New Roman" w:cs="Times New Roman"/>
          <w:sz w:val="22"/>
          <w:szCs w:val="22"/>
        </w:rPr>
        <w:t xml:space="preserve"> we set </w:t>
      </w:r>
      <w:r w:rsidR="00C83437" w:rsidRPr="00133D19">
        <w:rPr>
          <w:rFonts w:hAnsi="Times New Roman" w:cs="Times New Roman"/>
          <w:sz w:val="22"/>
          <w:szCs w:val="22"/>
        </w:rPr>
        <w:t xml:space="preserve">the frequency threshold at 1 </w:t>
      </w:r>
      <w:r w:rsidR="003A3CDB" w:rsidRPr="00133D19">
        <w:rPr>
          <w:rFonts w:hAnsi="Times New Roman" w:cs="Times New Roman"/>
          <w:sz w:val="22"/>
          <w:szCs w:val="22"/>
        </w:rPr>
        <w:t>and consistency cut-</w:t>
      </w:r>
      <w:r w:rsidR="003A3CDB" w:rsidRPr="00133D19">
        <w:rPr>
          <w:rFonts w:hAnsi="Times New Roman" w:cs="Times New Roman"/>
          <w:sz w:val="22"/>
          <w:szCs w:val="22"/>
        </w:rPr>
        <w:lastRenderedPageBreak/>
        <w:t>off value at</w:t>
      </w:r>
      <w:r w:rsidR="00C83437" w:rsidRPr="00133D19">
        <w:rPr>
          <w:rFonts w:hAnsi="Times New Roman" w:cs="Times New Roman"/>
          <w:sz w:val="22"/>
          <w:szCs w:val="22"/>
        </w:rPr>
        <w:t xml:space="preserve"> 0.75</w:t>
      </w:r>
      <w:r w:rsidR="003A3CDB" w:rsidRPr="00133D19">
        <w:rPr>
          <w:rFonts w:hAnsi="Times New Roman" w:cs="Times New Roman"/>
          <w:sz w:val="22"/>
          <w:szCs w:val="22"/>
        </w:rPr>
        <w:t xml:space="preserve"> (Ragin, 2008b).</w:t>
      </w:r>
      <w:r w:rsidR="003A3CDB" w:rsidRPr="00133D19">
        <w:rPr>
          <w:rStyle w:val="FootnoteReference"/>
          <w:rFonts w:hAnsi="Times New Roman" w:cs="Times New Roman"/>
          <w:sz w:val="22"/>
          <w:szCs w:val="22"/>
        </w:rPr>
        <w:footnoteReference w:id="14"/>
      </w:r>
      <w:r w:rsidR="00C83437" w:rsidRPr="00133D19">
        <w:rPr>
          <w:rFonts w:hAnsi="Times New Roman" w:cs="Times New Roman"/>
          <w:sz w:val="22"/>
          <w:szCs w:val="22"/>
        </w:rPr>
        <w:t xml:space="preserve"> </w:t>
      </w:r>
      <w:r w:rsidR="00591F08" w:rsidRPr="00133D19">
        <w:rPr>
          <w:rFonts w:hAnsi="Times New Roman" w:cs="Times New Roman"/>
          <w:sz w:val="22"/>
          <w:szCs w:val="22"/>
        </w:rPr>
        <w:t>We report</w:t>
      </w:r>
      <w:r w:rsidR="00481768" w:rsidRPr="00133D19">
        <w:rPr>
          <w:rFonts w:hAnsi="Times New Roman" w:cs="Times New Roman"/>
          <w:sz w:val="22"/>
          <w:szCs w:val="22"/>
        </w:rPr>
        <w:t xml:space="preserve"> findings</w:t>
      </w:r>
      <w:r w:rsidR="000B4C67" w:rsidRPr="00133D19">
        <w:rPr>
          <w:rFonts w:hAnsi="Times New Roman" w:cs="Times New Roman"/>
          <w:sz w:val="22"/>
          <w:szCs w:val="22"/>
        </w:rPr>
        <w:t xml:space="preserve"> </w:t>
      </w:r>
      <w:r w:rsidR="00481768" w:rsidRPr="00133D19">
        <w:rPr>
          <w:rFonts w:hAnsi="Times New Roman" w:cs="Times New Roman"/>
          <w:sz w:val="22"/>
          <w:szCs w:val="22"/>
        </w:rPr>
        <w:t>(</w:t>
      </w:r>
      <w:r w:rsidR="000B4C67" w:rsidRPr="00133D19">
        <w:rPr>
          <w:rFonts w:hAnsi="Times New Roman" w:cs="Times New Roman"/>
          <w:sz w:val="22"/>
          <w:szCs w:val="22"/>
        </w:rPr>
        <w:t>Tables 3 and 5</w:t>
      </w:r>
      <w:r w:rsidR="00481768" w:rsidRPr="00133D19">
        <w:rPr>
          <w:rFonts w:hAnsi="Times New Roman" w:cs="Times New Roman"/>
          <w:sz w:val="22"/>
          <w:szCs w:val="22"/>
        </w:rPr>
        <w:t>)</w:t>
      </w:r>
      <w:r w:rsidR="000B4C67" w:rsidRPr="00133D19">
        <w:rPr>
          <w:rFonts w:hAnsi="Times New Roman" w:cs="Times New Roman"/>
          <w:sz w:val="22"/>
          <w:szCs w:val="22"/>
        </w:rPr>
        <w:t xml:space="preserve"> and</w:t>
      </w:r>
      <w:r w:rsidR="00076FB5" w:rsidRPr="00133D19">
        <w:rPr>
          <w:rFonts w:hAnsi="Times New Roman" w:cs="Times New Roman"/>
          <w:sz w:val="22"/>
          <w:szCs w:val="22"/>
        </w:rPr>
        <w:t xml:space="preserve"> </w:t>
      </w:r>
      <w:r w:rsidR="00481768" w:rsidRPr="00133D19">
        <w:rPr>
          <w:rFonts w:hAnsi="Times New Roman" w:cs="Times New Roman"/>
          <w:sz w:val="22"/>
          <w:szCs w:val="22"/>
        </w:rPr>
        <w:t>elaborate on</w:t>
      </w:r>
      <w:r w:rsidR="008F3D15" w:rsidRPr="00133D19">
        <w:rPr>
          <w:rFonts w:hAnsi="Times New Roman" w:cs="Times New Roman"/>
          <w:sz w:val="22"/>
          <w:szCs w:val="22"/>
        </w:rPr>
        <w:t xml:space="preserve"> causes </w:t>
      </w:r>
      <w:r w:rsidR="00C83437" w:rsidRPr="00133D19">
        <w:rPr>
          <w:rFonts w:hAnsi="Times New Roman" w:cs="Times New Roman"/>
          <w:sz w:val="22"/>
          <w:szCs w:val="22"/>
        </w:rPr>
        <w:t>for ‘present’ a</w:t>
      </w:r>
      <w:r w:rsidR="00481768" w:rsidRPr="00133D19">
        <w:rPr>
          <w:rFonts w:hAnsi="Times New Roman" w:cs="Times New Roman"/>
          <w:sz w:val="22"/>
          <w:szCs w:val="22"/>
        </w:rPr>
        <w:t>nd ‘absent’ outcomes</w:t>
      </w:r>
      <w:r w:rsidR="000B4C67" w:rsidRPr="00133D19">
        <w:rPr>
          <w:rFonts w:hAnsi="Times New Roman" w:cs="Times New Roman"/>
          <w:sz w:val="22"/>
          <w:szCs w:val="22"/>
        </w:rPr>
        <w:t xml:space="preserve"> </w:t>
      </w:r>
      <w:r w:rsidR="00481768" w:rsidRPr="00133D19">
        <w:rPr>
          <w:rFonts w:hAnsi="Times New Roman" w:cs="Times New Roman"/>
          <w:sz w:val="22"/>
          <w:szCs w:val="22"/>
        </w:rPr>
        <w:t>(</w:t>
      </w:r>
      <w:r w:rsidR="000B4C67" w:rsidRPr="00133D19">
        <w:rPr>
          <w:rFonts w:hAnsi="Times New Roman" w:cs="Times New Roman"/>
          <w:sz w:val="22"/>
          <w:szCs w:val="22"/>
        </w:rPr>
        <w:t>Tables 4 and 6</w:t>
      </w:r>
      <w:r w:rsidR="00481768" w:rsidRPr="00133D19">
        <w:rPr>
          <w:rFonts w:hAnsi="Times New Roman" w:cs="Times New Roman"/>
          <w:sz w:val="22"/>
          <w:szCs w:val="22"/>
        </w:rPr>
        <w:t xml:space="preserve">) </w:t>
      </w:r>
      <w:r w:rsidR="00D62B51" w:rsidRPr="00133D19">
        <w:rPr>
          <w:rFonts w:hAnsi="Times New Roman" w:cs="Times New Roman"/>
          <w:sz w:val="22"/>
          <w:szCs w:val="22"/>
        </w:rPr>
        <w:t>using our</w:t>
      </w:r>
      <w:r w:rsidR="008F3D15" w:rsidRPr="00133D19">
        <w:rPr>
          <w:rFonts w:hAnsi="Times New Roman" w:cs="Times New Roman"/>
          <w:sz w:val="22"/>
          <w:szCs w:val="22"/>
        </w:rPr>
        <w:t xml:space="preserve"> knowledge of cases</w:t>
      </w:r>
      <w:r w:rsidR="00C83437" w:rsidRPr="00133D19">
        <w:rPr>
          <w:rFonts w:hAnsi="Times New Roman" w:cs="Times New Roman"/>
          <w:sz w:val="22"/>
          <w:szCs w:val="22"/>
        </w:rPr>
        <w:t>.</w:t>
      </w:r>
      <w:r w:rsidR="001B05A8" w:rsidRPr="00133D19">
        <w:rPr>
          <w:rFonts w:hAnsi="Times New Roman" w:cs="Times New Roman"/>
          <w:sz w:val="22"/>
          <w:szCs w:val="22"/>
        </w:rPr>
        <w:t xml:space="preserve"> </w:t>
      </w:r>
    </w:p>
    <w:p w14:paraId="2D744DF0" w14:textId="5E37B92C" w:rsidR="00CF70B3" w:rsidRPr="00133D19" w:rsidRDefault="002F3FDA" w:rsidP="005B1C54">
      <w:pPr>
        <w:pStyle w:val="Heading2"/>
        <w:spacing w:line="480" w:lineRule="auto"/>
        <w:jc w:val="both"/>
        <w:rPr>
          <w:rFonts w:ascii="Times New Roman" w:hAnsi="Times New Roman" w:cs="Times New Roman"/>
          <w:b/>
          <w:i/>
          <w:color w:val="auto"/>
          <w:sz w:val="22"/>
          <w:szCs w:val="22"/>
        </w:rPr>
      </w:pPr>
      <w:r w:rsidRPr="00133D19">
        <w:rPr>
          <w:rFonts w:ascii="Times New Roman" w:hAnsi="Times New Roman" w:cs="Times New Roman"/>
          <w:b/>
          <w:i/>
          <w:color w:val="auto"/>
          <w:sz w:val="22"/>
          <w:szCs w:val="22"/>
        </w:rPr>
        <w:t>Firm – e</w:t>
      </w:r>
      <w:r w:rsidR="00814ACA" w:rsidRPr="00133D19">
        <w:rPr>
          <w:rFonts w:ascii="Times New Roman" w:hAnsi="Times New Roman" w:cs="Times New Roman"/>
          <w:b/>
          <w:i/>
          <w:color w:val="auto"/>
          <w:sz w:val="22"/>
          <w:szCs w:val="22"/>
        </w:rPr>
        <w:t>nvironment alignment configuration</w:t>
      </w:r>
      <w:r w:rsidR="00CF70B3" w:rsidRPr="00133D19">
        <w:rPr>
          <w:rFonts w:ascii="Times New Roman" w:hAnsi="Times New Roman" w:cs="Times New Roman"/>
          <w:b/>
          <w:i/>
          <w:color w:val="auto"/>
          <w:sz w:val="22"/>
          <w:szCs w:val="22"/>
        </w:rPr>
        <w:t>s</w:t>
      </w:r>
      <w:r w:rsidR="007F0CA6" w:rsidRPr="00133D19">
        <w:rPr>
          <w:rFonts w:ascii="Times New Roman" w:hAnsi="Times New Roman" w:cs="Times New Roman"/>
          <w:b/>
          <w:i/>
          <w:color w:val="auto"/>
          <w:sz w:val="22"/>
          <w:szCs w:val="22"/>
        </w:rPr>
        <w:t xml:space="preserve"> </w:t>
      </w:r>
    </w:p>
    <w:p w14:paraId="4872F034" w14:textId="6AEA3A34" w:rsidR="005851A7" w:rsidRPr="00133D19" w:rsidRDefault="00F10F09" w:rsidP="005B1C54">
      <w:pPr>
        <w:spacing w:line="480" w:lineRule="auto"/>
        <w:jc w:val="both"/>
        <w:rPr>
          <w:sz w:val="22"/>
          <w:szCs w:val="22"/>
          <w:lang w:val="en-US"/>
        </w:rPr>
      </w:pPr>
      <w:r w:rsidRPr="00133D19">
        <w:rPr>
          <w:sz w:val="22"/>
          <w:szCs w:val="22"/>
          <w:lang w:val="en-US"/>
        </w:rPr>
        <w:tab/>
      </w:r>
      <w:r w:rsidR="00822AF2" w:rsidRPr="00133D19">
        <w:rPr>
          <w:sz w:val="22"/>
          <w:szCs w:val="22"/>
          <w:lang w:val="en-US"/>
        </w:rPr>
        <w:t>Table 3</w:t>
      </w:r>
      <w:r w:rsidR="00C83437" w:rsidRPr="00133D19">
        <w:rPr>
          <w:sz w:val="22"/>
          <w:szCs w:val="22"/>
          <w:lang w:val="en-US"/>
        </w:rPr>
        <w:t xml:space="preserve"> presents solutions for high sales growth and very high sales growth present outcomes. </w:t>
      </w:r>
      <w:r w:rsidR="00EC33E4" w:rsidRPr="00133D19">
        <w:rPr>
          <w:sz w:val="22"/>
          <w:szCs w:val="22"/>
          <w:lang w:val="en-US"/>
        </w:rPr>
        <w:t xml:space="preserve">Solution for attaining very high growth generated configuration 1. </w:t>
      </w:r>
      <w:r w:rsidR="00C83437" w:rsidRPr="00133D19">
        <w:rPr>
          <w:sz w:val="22"/>
          <w:szCs w:val="22"/>
          <w:lang w:val="en-US"/>
        </w:rPr>
        <w:t>S</w:t>
      </w:r>
      <w:r w:rsidR="00100D4A" w:rsidRPr="00133D19">
        <w:rPr>
          <w:sz w:val="22"/>
          <w:szCs w:val="22"/>
          <w:lang w:val="en-US"/>
        </w:rPr>
        <w:t>olution for attaining high</w:t>
      </w:r>
      <w:r w:rsidR="00C83437" w:rsidRPr="00133D19">
        <w:rPr>
          <w:sz w:val="22"/>
          <w:szCs w:val="22"/>
          <w:lang w:val="en-US"/>
        </w:rPr>
        <w:t xml:space="preserve"> growth generated two</w:t>
      </w:r>
      <w:r w:rsidR="00EC33E4" w:rsidRPr="00133D19">
        <w:rPr>
          <w:sz w:val="22"/>
          <w:szCs w:val="22"/>
          <w:lang w:val="en-US"/>
        </w:rPr>
        <w:t xml:space="preserve"> configurations, 2a and 2</w:t>
      </w:r>
      <w:r w:rsidR="00C83437" w:rsidRPr="00133D19">
        <w:rPr>
          <w:sz w:val="22"/>
          <w:szCs w:val="22"/>
          <w:lang w:val="en-US"/>
        </w:rPr>
        <w:t>b, which are natural permutat</w:t>
      </w:r>
      <w:r w:rsidR="00E97045" w:rsidRPr="00133D19">
        <w:rPr>
          <w:sz w:val="22"/>
          <w:szCs w:val="22"/>
          <w:lang w:val="en-US"/>
        </w:rPr>
        <w:t xml:space="preserve">ions </w:t>
      </w:r>
      <w:r w:rsidR="007A7469" w:rsidRPr="00133D19">
        <w:rPr>
          <w:sz w:val="22"/>
          <w:szCs w:val="22"/>
          <w:lang w:val="en-US"/>
        </w:rPr>
        <w:t>indicating</w:t>
      </w:r>
      <w:r w:rsidR="00E97045" w:rsidRPr="00133D19">
        <w:rPr>
          <w:sz w:val="22"/>
          <w:szCs w:val="22"/>
          <w:lang w:val="en-US"/>
        </w:rPr>
        <w:t xml:space="preserve"> within-type equifinality</w:t>
      </w:r>
      <w:r w:rsidR="00C83437" w:rsidRPr="00133D19">
        <w:rPr>
          <w:sz w:val="22"/>
          <w:szCs w:val="22"/>
          <w:lang w:val="en-US"/>
        </w:rPr>
        <w:t>, since they both demand t</w:t>
      </w:r>
      <w:r w:rsidR="008F3D15" w:rsidRPr="00133D19">
        <w:rPr>
          <w:sz w:val="22"/>
          <w:szCs w:val="22"/>
          <w:lang w:val="en-US"/>
        </w:rPr>
        <w:t>he same core conditions but</w:t>
      </w:r>
      <w:r w:rsidR="00C83437" w:rsidRPr="00133D19">
        <w:rPr>
          <w:sz w:val="22"/>
          <w:szCs w:val="22"/>
          <w:lang w:val="en-US"/>
        </w:rPr>
        <w:t xml:space="preserve"> differ on their peripheral conditions.</w:t>
      </w:r>
      <w:r w:rsidR="00D95C5D" w:rsidRPr="00133D19">
        <w:rPr>
          <w:rStyle w:val="FootnoteReference"/>
          <w:color w:val="000000" w:themeColor="text1"/>
          <w:sz w:val="22"/>
          <w:szCs w:val="22"/>
          <w:lang w:val="en-US"/>
        </w:rPr>
        <w:footnoteReference w:id="15"/>
      </w:r>
      <w:r w:rsidR="000B10DB" w:rsidRPr="00133D19">
        <w:rPr>
          <w:sz w:val="22"/>
          <w:szCs w:val="22"/>
          <w:vertAlign w:val="superscript"/>
          <w:lang w:val="en-US"/>
        </w:rPr>
        <w:t>,</w:t>
      </w:r>
      <w:r w:rsidR="000B10DB" w:rsidRPr="00133D19">
        <w:rPr>
          <w:rStyle w:val="FootnoteReference"/>
          <w:color w:val="000000" w:themeColor="text1"/>
          <w:sz w:val="22"/>
          <w:szCs w:val="22"/>
          <w:lang w:val="en-US"/>
        </w:rPr>
        <w:t xml:space="preserve"> </w:t>
      </w:r>
      <w:r w:rsidR="000B10DB" w:rsidRPr="00133D19">
        <w:rPr>
          <w:rStyle w:val="FootnoteReference"/>
          <w:color w:val="000000" w:themeColor="text1"/>
          <w:sz w:val="22"/>
          <w:szCs w:val="22"/>
          <w:lang w:val="en-US"/>
        </w:rPr>
        <w:footnoteReference w:id="16"/>
      </w:r>
      <w:r w:rsidR="00C83437" w:rsidRPr="00133D19">
        <w:rPr>
          <w:sz w:val="22"/>
          <w:szCs w:val="22"/>
          <w:lang w:val="en-US"/>
        </w:rPr>
        <w:t xml:space="preserve"> </w:t>
      </w:r>
    </w:p>
    <w:p w14:paraId="44AA887A" w14:textId="77777777" w:rsidR="0098339A" w:rsidRPr="00133D19" w:rsidRDefault="0098339A" w:rsidP="005B1C54">
      <w:pPr>
        <w:spacing w:line="480" w:lineRule="auto"/>
        <w:jc w:val="both"/>
        <w:rPr>
          <w:b/>
          <w:sz w:val="22"/>
          <w:szCs w:val="22"/>
          <w:lang w:val="en-US"/>
        </w:rPr>
      </w:pPr>
    </w:p>
    <w:p w14:paraId="29A6C5BB" w14:textId="4E3A367A" w:rsidR="004002D0" w:rsidRPr="00133D19" w:rsidRDefault="00822AF2" w:rsidP="0030316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jc w:val="center"/>
        <w:rPr>
          <w:rFonts w:hAnsi="Times New Roman" w:cs="Times New Roman"/>
          <w:sz w:val="22"/>
          <w:szCs w:val="22"/>
        </w:rPr>
      </w:pPr>
      <w:r w:rsidRPr="00133D19">
        <w:rPr>
          <w:rFonts w:hAnsi="Times New Roman" w:cs="Times New Roman"/>
          <w:sz w:val="22"/>
          <w:szCs w:val="22"/>
        </w:rPr>
        <w:t>Insert Table 3</w:t>
      </w:r>
      <w:r w:rsidR="007A4A95" w:rsidRPr="00133D19">
        <w:rPr>
          <w:rFonts w:hAnsi="Times New Roman" w:cs="Times New Roman"/>
          <w:sz w:val="22"/>
          <w:szCs w:val="22"/>
        </w:rPr>
        <w:t xml:space="preserve"> near here</w:t>
      </w:r>
    </w:p>
    <w:p w14:paraId="5D4281D7" w14:textId="77777777" w:rsidR="0098339A" w:rsidRPr="00133D19" w:rsidRDefault="0098339A" w:rsidP="0030316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jc w:val="center"/>
        <w:rPr>
          <w:rFonts w:hAnsi="Times New Roman" w:cs="Times New Roman"/>
          <w:sz w:val="22"/>
          <w:szCs w:val="22"/>
        </w:rPr>
      </w:pPr>
    </w:p>
    <w:p w14:paraId="09C50963" w14:textId="1D1D5B05" w:rsidR="00EE7689" w:rsidRPr="00133D19" w:rsidRDefault="003D7AF5" w:rsidP="0030316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4002D0" w:rsidRPr="00133D19">
        <w:rPr>
          <w:rFonts w:hAnsi="Times New Roman" w:cs="Times New Roman"/>
          <w:sz w:val="22"/>
          <w:szCs w:val="22"/>
        </w:rPr>
        <w:t>Configuration 1 suggests very high sale</w:t>
      </w:r>
      <w:r w:rsidR="008E4126" w:rsidRPr="00133D19">
        <w:rPr>
          <w:rFonts w:hAnsi="Times New Roman" w:cs="Times New Roman"/>
          <w:sz w:val="22"/>
          <w:szCs w:val="22"/>
        </w:rPr>
        <w:t>s growth rates are possible if</w:t>
      </w:r>
      <w:r w:rsidR="004002D0" w:rsidRPr="00133D19">
        <w:rPr>
          <w:rFonts w:hAnsi="Times New Roman" w:cs="Times New Roman"/>
          <w:sz w:val="22"/>
          <w:szCs w:val="22"/>
        </w:rPr>
        <w:t xml:space="preserve"> </w:t>
      </w:r>
      <w:r w:rsidR="00921608" w:rsidRPr="00133D19">
        <w:rPr>
          <w:rFonts w:hAnsi="Times New Roman" w:cs="Times New Roman"/>
          <w:sz w:val="22"/>
          <w:szCs w:val="22"/>
        </w:rPr>
        <w:t xml:space="preserve">a firm generates </w:t>
      </w:r>
      <w:r w:rsidR="004002D0" w:rsidRPr="00133D19">
        <w:rPr>
          <w:rFonts w:hAnsi="Times New Roman" w:cs="Times New Roman"/>
          <w:sz w:val="22"/>
          <w:szCs w:val="22"/>
        </w:rPr>
        <w:t>complete fir</w:t>
      </w:r>
      <w:r w:rsidR="002F3FDA" w:rsidRPr="00133D19">
        <w:rPr>
          <w:rFonts w:hAnsi="Times New Roman" w:cs="Times New Roman"/>
          <w:sz w:val="22"/>
          <w:szCs w:val="22"/>
        </w:rPr>
        <w:t>m</w:t>
      </w:r>
      <w:r w:rsidR="00DC1F2D" w:rsidRPr="00133D19">
        <w:rPr>
          <w:rFonts w:hAnsi="Times New Roman" w:cs="Times New Roman"/>
          <w:sz w:val="22"/>
          <w:szCs w:val="22"/>
        </w:rPr>
        <w:t xml:space="preserve"> </w:t>
      </w:r>
      <w:r w:rsidR="002F3FDA" w:rsidRPr="00133D19">
        <w:rPr>
          <w:rFonts w:hAnsi="Times New Roman" w:cs="Times New Roman"/>
          <w:sz w:val="22"/>
          <w:szCs w:val="22"/>
        </w:rPr>
        <w:t>-</w:t>
      </w:r>
      <w:r w:rsidR="00DC1F2D" w:rsidRPr="00133D19">
        <w:rPr>
          <w:rFonts w:hAnsi="Times New Roman" w:cs="Times New Roman"/>
          <w:sz w:val="22"/>
          <w:szCs w:val="22"/>
        </w:rPr>
        <w:t xml:space="preserve"> </w:t>
      </w:r>
      <w:r w:rsidR="00FD17C0" w:rsidRPr="00133D19">
        <w:rPr>
          <w:rFonts w:hAnsi="Times New Roman" w:cs="Times New Roman"/>
          <w:sz w:val="22"/>
          <w:szCs w:val="22"/>
        </w:rPr>
        <w:t xml:space="preserve">environment alignment </w:t>
      </w:r>
      <w:r w:rsidR="004002D0" w:rsidRPr="00133D19">
        <w:rPr>
          <w:rFonts w:hAnsi="Times New Roman" w:cs="Times New Roman"/>
          <w:sz w:val="22"/>
          <w:szCs w:val="22"/>
        </w:rPr>
        <w:t xml:space="preserve">exploiting both market and technological opportunities. </w:t>
      </w:r>
      <w:r w:rsidR="00E80320" w:rsidRPr="00133D19">
        <w:rPr>
          <w:rFonts w:hAnsi="Times New Roman" w:cs="Times New Roman"/>
          <w:sz w:val="22"/>
          <w:szCs w:val="22"/>
        </w:rPr>
        <w:t xml:space="preserve">This path requires technology opportunity </w:t>
      </w:r>
      <w:r w:rsidR="00AB21D2" w:rsidRPr="00133D19">
        <w:rPr>
          <w:rFonts w:hAnsi="Times New Roman" w:cs="Times New Roman"/>
          <w:sz w:val="22"/>
          <w:szCs w:val="22"/>
        </w:rPr>
        <w:t>exploitation</w:t>
      </w:r>
      <w:r w:rsidR="00921608" w:rsidRPr="00133D19">
        <w:rPr>
          <w:rFonts w:hAnsi="Times New Roman" w:cs="Times New Roman"/>
          <w:sz w:val="22"/>
          <w:szCs w:val="22"/>
        </w:rPr>
        <w:t xml:space="preserve"> as core condition</w:t>
      </w:r>
      <w:r w:rsidR="00E80320" w:rsidRPr="00133D19">
        <w:rPr>
          <w:rFonts w:hAnsi="Times New Roman" w:cs="Times New Roman"/>
          <w:sz w:val="22"/>
          <w:szCs w:val="22"/>
        </w:rPr>
        <w:t xml:space="preserve">. </w:t>
      </w:r>
      <w:r w:rsidR="004002D0" w:rsidRPr="00133D19">
        <w:rPr>
          <w:rFonts w:hAnsi="Times New Roman" w:cs="Times New Roman"/>
          <w:sz w:val="22"/>
          <w:szCs w:val="22"/>
        </w:rPr>
        <w:t xml:space="preserve">Only </w:t>
      </w:r>
      <w:r w:rsidR="004002D0" w:rsidRPr="00133D19">
        <w:rPr>
          <w:rFonts w:eastAsia="Calibri" w:hAnsi="Times New Roman" w:cs="Times New Roman"/>
          <w:sz w:val="22"/>
          <w:szCs w:val="22"/>
        </w:rPr>
        <w:t>ENTSB fulfil</w:t>
      </w:r>
      <w:r w:rsidR="00FD17C0" w:rsidRPr="00133D19">
        <w:rPr>
          <w:rFonts w:eastAsia="Calibri" w:hAnsi="Times New Roman" w:cs="Times New Roman"/>
          <w:sz w:val="22"/>
          <w:szCs w:val="22"/>
        </w:rPr>
        <w:t>s</w:t>
      </w:r>
      <w:r w:rsidR="004002D0" w:rsidRPr="00133D19">
        <w:rPr>
          <w:rFonts w:eastAsia="Calibri" w:hAnsi="Times New Roman" w:cs="Times New Roman"/>
          <w:sz w:val="22"/>
          <w:szCs w:val="22"/>
        </w:rPr>
        <w:t xml:space="preserve"> these conditions.</w:t>
      </w:r>
      <w:r w:rsidR="00C36123" w:rsidRPr="00133D19">
        <w:rPr>
          <w:rFonts w:eastAsia="Calibri" w:hAnsi="Times New Roman" w:cs="Times New Roman"/>
          <w:sz w:val="22"/>
          <w:szCs w:val="22"/>
        </w:rPr>
        <w:t xml:space="preserve"> </w:t>
      </w:r>
      <w:r w:rsidR="00C36123" w:rsidRPr="00133D19">
        <w:rPr>
          <w:rFonts w:hAnsi="Times New Roman" w:cs="Times New Roman"/>
          <w:sz w:val="22"/>
          <w:szCs w:val="22"/>
        </w:rPr>
        <w:t>Regarding</w:t>
      </w:r>
      <w:r w:rsidR="007E4A90" w:rsidRPr="00133D19">
        <w:rPr>
          <w:rFonts w:hAnsi="Times New Roman" w:cs="Times New Roman"/>
          <w:sz w:val="22"/>
          <w:szCs w:val="22"/>
        </w:rPr>
        <w:t xml:space="preserve"> </w:t>
      </w:r>
      <w:r w:rsidR="00C83437" w:rsidRPr="00133D19">
        <w:rPr>
          <w:rFonts w:hAnsi="Times New Roman" w:cs="Times New Roman"/>
          <w:sz w:val="22"/>
          <w:szCs w:val="22"/>
        </w:rPr>
        <w:t>high sales growth</w:t>
      </w:r>
      <w:r w:rsidR="00C36123" w:rsidRPr="00133D19">
        <w:rPr>
          <w:rFonts w:hAnsi="Times New Roman" w:cs="Times New Roman"/>
          <w:sz w:val="22"/>
          <w:szCs w:val="22"/>
        </w:rPr>
        <w:t>, configurations 2a and 2</w:t>
      </w:r>
      <w:r w:rsidR="007E4A90" w:rsidRPr="00133D19">
        <w:rPr>
          <w:rFonts w:hAnsi="Times New Roman" w:cs="Times New Roman"/>
          <w:sz w:val="22"/>
          <w:szCs w:val="22"/>
        </w:rPr>
        <w:t xml:space="preserve">b suggest </w:t>
      </w:r>
      <w:r w:rsidR="00AB21D2" w:rsidRPr="00133D19">
        <w:rPr>
          <w:rFonts w:hAnsi="Times New Roman" w:cs="Times New Roman"/>
          <w:sz w:val="22"/>
          <w:szCs w:val="22"/>
        </w:rPr>
        <w:t>market opportunities exploitation drive firm</w:t>
      </w:r>
      <w:r w:rsidR="00DC1F2D" w:rsidRPr="00133D19">
        <w:rPr>
          <w:rFonts w:hAnsi="Times New Roman" w:cs="Times New Roman"/>
          <w:sz w:val="22"/>
          <w:szCs w:val="22"/>
        </w:rPr>
        <w:t xml:space="preserve"> </w:t>
      </w:r>
      <w:r w:rsidR="00AB21D2" w:rsidRPr="00133D19">
        <w:rPr>
          <w:rFonts w:hAnsi="Times New Roman" w:cs="Times New Roman"/>
          <w:sz w:val="22"/>
          <w:szCs w:val="22"/>
        </w:rPr>
        <w:t>-</w:t>
      </w:r>
      <w:r w:rsidR="00DC1F2D" w:rsidRPr="00133D19">
        <w:rPr>
          <w:rFonts w:hAnsi="Times New Roman" w:cs="Times New Roman"/>
          <w:sz w:val="22"/>
          <w:szCs w:val="22"/>
        </w:rPr>
        <w:t xml:space="preserve"> </w:t>
      </w:r>
      <w:r w:rsidR="00AB21D2" w:rsidRPr="00133D19">
        <w:rPr>
          <w:rFonts w:hAnsi="Times New Roman" w:cs="Times New Roman"/>
          <w:sz w:val="22"/>
          <w:szCs w:val="22"/>
        </w:rPr>
        <w:t xml:space="preserve">environment alignment </w:t>
      </w:r>
      <w:r w:rsidR="008E4126" w:rsidRPr="00133D19">
        <w:rPr>
          <w:rFonts w:hAnsi="Times New Roman" w:cs="Times New Roman"/>
          <w:sz w:val="22"/>
          <w:szCs w:val="22"/>
        </w:rPr>
        <w:t xml:space="preserve">as </w:t>
      </w:r>
      <w:r w:rsidR="00AB21D2" w:rsidRPr="00133D19">
        <w:rPr>
          <w:rFonts w:hAnsi="Times New Roman" w:cs="Times New Roman"/>
          <w:sz w:val="22"/>
          <w:szCs w:val="22"/>
        </w:rPr>
        <w:t>complemented</w:t>
      </w:r>
      <w:r w:rsidR="00FD17C0" w:rsidRPr="00133D19">
        <w:rPr>
          <w:rFonts w:hAnsi="Times New Roman" w:cs="Times New Roman"/>
          <w:sz w:val="22"/>
          <w:szCs w:val="22"/>
        </w:rPr>
        <w:t xml:space="preserve"> by technological</w:t>
      </w:r>
      <w:r w:rsidR="00C83437" w:rsidRPr="00133D19">
        <w:rPr>
          <w:rFonts w:hAnsi="Times New Roman" w:cs="Times New Roman"/>
          <w:sz w:val="22"/>
          <w:szCs w:val="22"/>
        </w:rPr>
        <w:t xml:space="preserve"> </w:t>
      </w:r>
      <w:r w:rsidR="00E701F5" w:rsidRPr="00133D19">
        <w:rPr>
          <w:rFonts w:hAnsi="Times New Roman" w:cs="Times New Roman"/>
          <w:sz w:val="22"/>
          <w:szCs w:val="22"/>
        </w:rPr>
        <w:t xml:space="preserve">opportunity exploitation. </w:t>
      </w:r>
      <w:r w:rsidR="00C83437" w:rsidRPr="00133D19">
        <w:rPr>
          <w:rFonts w:hAnsi="Times New Roman" w:cs="Times New Roman"/>
          <w:sz w:val="22"/>
          <w:szCs w:val="22"/>
        </w:rPr>
        <w:t>These configurations are represented by entrepreneurial and intrapreneurial technology-based ventures</w:t>
      </w:r>
      <w:r w:rsidR="001B05A8" w:rsidRPr="00133D19">
        <w:rPr>
          <w:rFonts w:hAnsi="Times New Roman" w:cs="Times New Roman"/>
          <w:sz w:val="22"/>
          <w:szCs w:val="22"/>
        </w:rPr>
        <w:t xml:space="preserve"> </w:t>
      </w:r>
      <w:r w:rsidR="00C36123" w:rsidRPr="00133D19">
        <w:rPr>
          <w:rFonts w:hAnsi="Times New Roman" w:cs="Times New Roman"/>
          <w:sz w:val="22"/>
          <w:szCs w:val="22"/>
        </w:rPr>
        <w:t>ENTNICHE,</w:t>
      </w:r>
      <w:r w:rsidR="001B05A8" w:rsidRPr="00133D19">
        <w:rPr>
          <w:rFonts w:hAnsi="Times New Roman" w:cs="Times New Roman"/>
          <w:sz w:val="22"/>
          <w:szCs w:val="22"/>
        </w:rPr>
        <w:t xml:space="preserve"> INTNICHE</w:t>
      </w:r>
      <w:r w:rsidR="00C36123" w:rsidRPr="00133D19">
        <w:rPr>
          <w:rFonts w:hAnsi="Times New Roman" w:cs="Times New Roman"/>
          <w:sz w:val="22"/>
          <w:szCs w:val="22"/>
        </w:rPr>
        <w:t xml:space="preserve"> and ENTSB</w:t>
      </w:r>
      <w:r w:rsidR="00EE7689" w:rsidRPr="00133D19">
        <w:rPr>
          <w:rFonts w:hAnsi="Times New Roman" w:cs="Times New Roman"/>
          <w:sz w:val="22"/>
          <w:szCs w:val="22"/>
        </w:rPr>
        <w:t>.</w:t>
      </w:r>
    </w:p>
    <w:p w14:paraId="5B7C06EC" w14:textId="77777777" w:rsidR="0098339A" w:rsidRPr="00133D19" w:rsidRDefault="0098339A" w:rsidP="0030316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p>
    <w:p w14:paraId="5EAE7709" w14:textId="42DE6F18" w:rsidR="00E71C79" w:rsidRPr="00133D19" w:rsidRDefault="002F3A7E" w:rsidP="009079A2">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jc w:val="center"/>
        <w:rPr>
          <w:rFonts w:hAnsi="Times New Roman" w:cs="Times New Roman"/>
          <w:sz w:val="22"/>
          <w:szCs w:val="22"/>
        </w:rPr>
      </w:pPr>
      <w:r w:rsidRPr="00133D19">
        <w:rPr>
          <w:rFonts w:hAnsi="Times New Roman" w:cs="Times New Roman"/>
          <w:sz w:val="22"/>
          <w:szCs w:val="22"/>
        </w:rPr>
        <w:t>Insert Table 4</w:t>
      </w:r>
      <w:r w:rsidR="007A4A95" w:rsidRPr="00133D19">
        <w:rPr>
          <w:rFonts w:hAnsi="Times New Roman" w:cs="Times New Roman"/>
          <w:sz w:val="22"/>
          <w:szCs w:val="22"/>
        </w:rPr>
        <w:t xml:space="preserve"> near here</w:t>
      </w:r>
    </w:p>
    <w:p w14:paraId="40226234" w14:textId="77777777" w:rsidR="0098339A" w:rsidRPr="00133D19" w:rsidRDefault="0098339A" w:rsidP="009079A2">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jc w:val="center"/>
        <w:rPr>
          <w:rFonts w:hAnsi="Times New Roman" w:cs="Times New Roman"/>
          <w:sz w:val="22"/>
          <w:szCs w:val="22"/>
        </w:rPr>
      </w:pPr>
    </w:p>
    <w:p w14:paraId="3997AABE" w14:textId="74C957E8" w:rsidR="00660087" w:rsidRPr="00133D19" w:rsidRDefault="003D7AF5" w:rsidP="0030316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eastAsia="Calibri" w:hAnsi="Times New Roman" w:cs="Times New Roman"/>
          <w:sz w:val="22"/>
          <w:szCs w:val="22"/>
        </w:rPr>
      </w:pPr>
      <w:r w:rsidRPr="00133D19">
        <w:rPr>
          <w:rFonts w:hAnsi="Times New Roman" w:cs="Times New Roman"/>
          <w:sz w:val="22"/>
          <w:szCs w:val="22"/>
        </w:rPr>
        <w:tab/>
      </w:r>
      <w:r w:rsidR="00920FCA" w:rsidRPr="00133D19">
        <w:rPr>
          <w:rFonts w:hAnsi="Times New Roman" w:cs="Times New Roman"/>
          <w:sz w:val="22"/>
          <w:szCs w:val="22"/>
        </w:rPr>
        <w:t>Table 4</w:t>
      </w:r>
      <w:r w:rsidR="00660087" w:rsidRPr="00133D19">
        <w:rPr>
          <w:rFonts w:hAnsi="Times New Roman" w:cs="Times New Roman"/>
          <w:sz w:val="22"/>
          <w:szCs w:val="22"/>
        </w:rPr>
        <w:t xml:space="preserve"> shows </w:t>
      </w:r>
      <w:r w:rsidR="00920FCA" w:rsidRPr="00133D19">
        <w:rPr>
          <w:rFonts w:hAnsi="Times New Roman" w:cs="Times New Roman"/>
          <w:sz w:val="22"/>
          <w:szCs w:val="22"/>
        </w:rPr>
        <w:t>that</w:t>
      </w:r>
      <w:r w:rsidR="00660087" w:rsidRPr="00133D19">
        <w:rPr>
          <w:rFonts w:hAnsi="Times New Roman" w:cs="Times New Roman"/>
          <w:sz w:val="22"/>
          <w:szCs w:val="22"/>
        </w:rPr>
        <w:t xml:space="preserve"> ENTSB </w:t>
      </w:r>
      <w:r w:rsidR="0033652E" w:rsidRPr="00133D19">
        <w:rPr>
          <w:rFonts w:hAnsi="Times New Roman" w:cs="Times New Roman"/>
          <w:sz w:val="22"/>
          <w:szCs w:val="22"/>
        </w:rPr>
        <w:t>can grow</w:t>
      </w:r>
      <w:r w:rsidR="006853DC" w:rsidRPr="00133D19">
        <w:rPr>
          <w:rFonts w:hAnsi="Times New Roman" w:cs="Times New Roman"/>
          <w:sz w:val="22"/>
          <w:szCs w:val="22"/>
        </w:rPr>
        <w:t xml:space="preserve"> at very high rate</w:t>
      </w:r>
      <w:r w:rsidR="006338B1" w:rsidRPr="00133D19">
        <w:rPr>
          <w:rFonts w:hAnsi="Times New Roman" w:cs="Times New Roman"/>
          <w:sz w:val="22"/>
          <w:szCs w:val="22"/>
        </w:rPr>
        <w:t xml:space="preserve"> </w:t>
      </w:r>
      <w:r w:rsidR="006853DC" w:rsidRPr="00133D19">
        <w:rPr>
          <w:rFonts w:hAnsi="Times New Roman" w:cs="Times New Roman"/>
          <w:sz w:val="22"/>
          <w:szCs w:val="22"/>
        </w:rPr>
        <w:t>and high rate</w:t>
      </w:r>
      <w:r w:rsidR="006338B1" w:rsidRPr="00133D19">
        <w:rPr>
          <w:rFonts w:hAnsi="Times New Roman" w:cs="Times New Roman"/>
          <w:sz w:val="22"/>
          <w:szCs w:val="22"/>
        </w:rPr>
        <w:t xml:space="preserve"> </w:t>
      </w:r>
      <w:r w:rsidR="00920FCA" w:rsidRPr="00133D19">
        <w:rPr>
          <w:rFonts w:hAnsi="Times New Roman" w:cs="Times New Roman"/>
          <w:sz w:val="22"/>
          <w:szCs w:val="22"/>
        </w:rPr>
        <w:t>based on its technological competences by aligning</w:t>
      </w:r>
      <w:r w:rsidR="00326F10" w:rsidRPr="00133D19">
        <w:rPr>
          <w:rFonts w:hAnsi="Times New Roman" w:cs="Times New Roman"/>
          <w:sz w:val="22"/>
          <w:szCs w:val="22"/>
        </w:rPr>
        <w:t xml:space="preserve"> the firm</w:t>
      </w:r>
      <w:r w:rsidR="00DC1F2D" w:rsidRPr="00133D19">
        <w:rPr>
          <w:rFonts w:hAnsi="Times New Roman" w:cs="Times New Roman"/>
          <w:sz w:val="22"/>
          <w:szCs w:val="22"/>
        </w:rPr>
        <w:t xml:space="preserve"> </w:t>
      </w:r>
      <w:r w:rsidR="00326F10" w:rsidRPr="00133D19">
        <w:rPr>
          <w:rFonts w:hAnsi="Times New Roman" w:cs="Times New Roman"/>
          <w:sz w:val="22"/>
          <w:szCs w:val="22"/>
        </w:rPr>
        <w:t>-</w:t>
      </w:r>
      <w:r w:rsidR="00DC1F2D" w:rsidRPr="00133D19">
        <w:rPr>
          <w:rFonts w:hAnsi="Times New Roman" w:cs="Times New Roman"/>
          <w:sz w:val="22"/>
          <w:szCs w:val="22"/>
        </w:rPr>
        <w:t xml:space="preserve"> </w:t>
      </w:r>
      <w:r w:rsidR="00920FCA" w:rsidRPr="00133D19">
        <w:rPr>
          <w:rFonts w:hAnsi="Times New Roman" w:cs="Times New Roman"/>
          <w:sz w:val="22"/>
          <w:szCs w:val="22"/>
        </w:rPr>
        <w:t>environment</w:t>
      </w:r>
      <w:r w:rsidR="001C4148" w:rsidRPr="00133D19">
        <w:rPr>
          <w:rFonts w:hAnsi="Times New Roman" w:cs="Times New Roman"/>
          <w:sz w:val="22"/>
          <w:szCs w:val="22"/>
        </w:rPr>
        <w:t xml:space="preserve"> oppo</w:t>
      </w:r>
      <w:r w:rsidR="00920FCA" w:rsidRPr="00133D19">
        <w:rPr>
          <w:rFonts w:hAnsi="Times New Roman" w:cs="Times New Roman"/>
          <w:sz w:val="22"/>
          <w:szCs w:val="22"/>
        </w:rPr>
        <w:t xml:space="preserve">rtunity exploitation. Moreover, it </w:t>
      </w:r>
      <w:r w:rsidR="00660087" w:rsidRPr="00133D19">
        <w:rPr>
          <w:rFonts w:hAnsi="Times New Roman" w:cs="Times New Roman"/>
          <w:sz w:val="22"/>
          <w:szCs w:val="22"/>
        </w:rPr>
        <w:t>has two options if it were to pu</w:t>
      </w:r>
      <w:r w:rsidR="00030A07" w:rsidRPr="00133D19">
        <w:rPr>
          <w:rFonts w:hAnsi="Times New Roman" w:cs="Times New Roman"/>
          <w:sz w:val="22"/>
          <w:szCs w:val="22"/>
        </w:rPr>
        <w:t>rsue high sales growth:</w:t>
      </w:r>
      <w:r w:rsidR="00660087" w:rsidRPr="00133D19">
        <w:rPr>
          <w:rFonts w:eastAsia="Calibri" w:hAnsi="Times New Roman" w:cs="Times New Roman"/>
          <w:sz w:val="22"/>
          <w:szCs w:val="22"/>
        </w:rPr>
        <w:t xml:space="preserve"> </w:t>
      </w:r>
      <w:r w:rsidR="00920FCA" w:rsidRPr="00133D19">
        <w:rPr>
          <w:rFonts w:eastAsia="Calibri" w:hAnsi="Times New Roman" w:cs="Times New Roman"/>
          <w:sz w:val="22"/>
          <w:szCs w:val="22"/>
        </w:rPr>
        <w:t>focusing on either firm</w:t>
      </w:r>
      <w:r w:rsidR="00660087" w:rsidRPr="00133D19">
        <w:rPr>
          <w:rFonts w:eastAsia="Calibri" w:hAnsi="Times New Roman" w:cs="Times New Roman"/>
          <w:sz w:val="22"/>
          <w:szCs w:val="22"/>
        </w:rPr>
        <w:t xml:space="preserve"> </w:t>
      </w:r>
      <w:r w:rsidR="00921608" w:rsidRPr="00133D19">
        <w:rPr>
          <w:rFonts w:eastAsia="Calibri" w:hAnsi="Times New Roman" w:cs="Times New Roman"/>
          <w:sz w:val="22"/>
          <w:szCs w:val="22"/>
        </w:rPr>
        <w:t xml:space="preserve">level </w:t>
      </w:r>
      <w:r w:rsidR="00660087" w:rsidRPr="00133D19">
        <w:rPr>
          <w:rFonts w:eastAsia="Calibri" w:hAnsi="Times New Roman" w:cs="Times New Roman"/>
          <w:sz w:val="22"/>
          <w:szCs w:val="22"/>
        </w:rPr>
        <w:t xml:space="preserve">or environment level technological </w:t>
      </w:r>
      <w:r w:rsidR="00660087" w:rsidRPr="00133D19">
        <w:rPr>
          <w:rFonts w:eastAsia="Calibri" w:hAnsi="Times New Roman" w:cs="Times New Roman"/>
          <w:sz w:val="22"/>
          <w:szCs w:val="22"/>
        </w:rPr>
        <w:lastRenderedPageBreak/>
        <w:t>opportunity exploitation. ENTSB achieved remarkable sales growth rate of 50</w:t>
      </w:r>
      <w:r w:rsidR="006853DC" w:rsidRPr="00133D19">
        <w:rPr>
          <w:rFonts w:eastAsia="Calibri" w:hAnsi="Times New Roman" w:cs="Times New Roman"/>
          <w:sz w:val="22"/>
          <w:szCs w:val="22"/>
        </w:rPr>
        <w:t xml:space="preserve"> percent</w:t>
      </w:r>
      <w:r w:rsidR="00660087" w:rsidRPr="00133D19">
        <w:rPr>
          <w:rFonts w:eastAsia="Calibri" w:hAnsi="Times New Roman" w:cs="Times New Roman"/>
          <w:sz w:val="22"/>
          <w:szCs w:val="22"/>
        </w:rPr>
        <w:t xml:space="preserve"> per year along with 16</w:t>
      </w:r>
      <w:r w:rsidR="006853DC" w:rsidRPr="00133D19">
        <w:rPr>
          <w:rFonts w:eastAsia="Calibri" w:hAnsi="Times New Roman" w:cs="Times New Roman"/>
          <w:sz w:val="22"/>
          <w:szCs w:val="22"/>
        </w:rPr>
        <w:t xml:space="preserve"> percent</w:t>
      </w:r>
      <w:r w:rsidR="00660087" w:rsidRPr="00133D19">
        <w:rPr>
          <w:rFonts w:eastAsia="Calibri" w:hAnsi="Times New Roman" w:cs="Times New Roman"/>
          <w:sz w:val="22"/>
          <w:szCs w:val="22"/>
        </w:rPr>
        <w:t xml:space="preserve"> employee growth rate</w:t>
      </w:r>
      <w:r w:rsidR="00C82AC3" w:rsidRPr="00133D19">
        <w:rPr>
          <w:rFonts w:eastAsia="Calibri" w:hAnsi="Times New Roman" w:cs="Times New Roman"/>
          <w:sz w:val="22"/>
          <w:szCs w:val="22"/>
        </w:rPr>
        <w:t xml:space="preserve"> and</w:t>
      </w:r>
      <w:r w:rsidR="00920FCA" w:rsidRPr="00133D19">
        <w:rPr>
          <w:rFonts w:eastAsia="Calibri" w:hAnsi="Times New Roman" w:cs="Times New Roman"/>
          <w:sz w:val="22"/>
          <w:szCs w:val="22"/>
        </w:rPr>
        <w:t xml:space="preserve"> introduc</w:t>
      </w:r>
      <w:r w:rsidR="00660087" w:rsidRPr="00133D19">
        <w:rPr>
          <w:rFonts w:eastAsia="Calibri" w:hAnsi="Times New Roman" w:cs="Times New Roman"/>
          <w:sz w:val="22"/>
          <w:szCs w:val="22"/>
        </w:rPr>
        <w:t>ed 4 new-to-world innovations, 12 patents and 7 trademarks</w:t>
      </w:r>
      <w:r w:rsidR="00C82AC3" w:rsidRPr="00133D19">
        <w:rPr>
          <w:rFonts w:eastAsia="Calibri" w:hAnsi="Times New Roman" w:cs="Times New Roman"/>
          <w:sz w:val="22"/>
          <w:szCs w:val="22"/>
        </w:rPr>
        <w:t xml:space="preserve"> from 2007 to 2012 </w:t>
      </w:r>
      <w:r w:rsidR="00660087" w:rsidRPr="00133D19">
        <w:rPr>
          <w:rFonts w:eastAsia="Calibri" w:hAnsi="Times New Roman" w:cs="Times New Roman"/>
          <w:sz w:val="22"/>
          <w:szCs w:val="22"/>
        </w:rPr>
        <w:t>by investing 30</w:t>
      </w:r>
      <w:r w:rsidR="006853DC" w:rsidRPr="00133D19">
        <w:rPr>
          <w:rFonts w:eastAsia="Calibri" w:hAnsi="Times New Roman" w:cs="Times New Roman"/>
          <w:sz w:val="22"/>
          <w:szCs w:val="22"/>
        </w:rPr>
        <w:t xml:space="preserve"> percent</w:t>
      </w:r>
      <w:r w:rsidR="00660087" w:rsidRPr="00133D19">
        <w:rPr>
          <w:rFonts w:eastAsia="Calibri" w:hAnsi="Times New Roman" w:cs="Times New Roman"/>
          <w:sz w:val="22"/>
          <w:szCs w:val="22"/>
        </w:rPr>
        <w:t xml:space="preserve"> of its total sales revenues in </w:t>
      </w:r>
      <w:r w:rsidR="00D1599B" w:rsidRPr="00133D19">
        <w:rPr>
          <w:rFonts w:eastAsia="Calibri" w:hAnsi="Times New Roman" w:cs="Times New Roman"/>
          <w:sz w:val="22"/>
          <w:szCs w:val="22"/>
        </w:rPr>
        <w:t>R&amp;D</w:t>
      </w:r>
      <w:r w:rsidR="00660087" w:rsidRPr="00133D19">
        <w:rPr>
          <w:rFonts w:eastAsia="Calibri" w:hAnsi="Times New Roman" w:cs="Times New Roman"/>
          <w:sz w:val="22"/>
          <w:szCs w:val="22"/>
        </w:rPr>
        <w:t xml:space="preserve"> activities and own </w:t>
      </w:r>
      <w:r w:rsidR="00C82AC3" w:rsidRPr="00133D19">
        <w:rPr>
          <w:rFonts w:eastAsia="Calibri" w:hAnsi="Times New Roman" w:cs="Times New Roman"/>
          <w:sz w:val="22"/>
          <w:szCs w:val="22"/>
        </w:rPr>
        <w:t>design activity. E</w:t>
      </w:r>
      <w:r w:rsidR="00660087" w:rsidRPr="00133D19">
        <w:rPr>
          <w:rFonts w:eastAsia="Calibri" w:hAnsi="Times New Roman" w:cs="Times New Roman"/>
          <w:bCs/>
          <w:sz w:val="22"/>
          <w:szCs w:val="22"/>
        </w:rPr>
        <w:t>nforc</w:t>
      </w:r>
      <w:r w:rsidR="00C82AC3" w:rsidRPr="00133D19">
        <w:rPr>
          <w:rFonts w:eastAsia="Calibri" w:hAnsi="Times New Roman" w:cs="Times New Roman"/>
          <w:bCs/>
          <w:sz w:val="22"/>
          <w:szCs w:val="22"/>
        </w:rPr>
        <w:t xml:space="preserve">ed levels of IPR protection have been influential </w:t>
      </w:r>
      <w:r w:rsidR="003115B9" w:rsidRPr="00133D19">
        <w:rPr>
          <w:rFonts w:eastAsia="Calibri" w:hAnsi="Times New Roman" w:cs="Times New Roman"/>
          <w:bCs/>
          <w:sz w:val="22"/>
          <w:szCs w:val="22"/>
        </w:rPr>
        <w:t xml:space="preserve">on technology generation </w:t>
      </w:r>
      <w:r w:rsidR="00C82AC3" w:rsidRPr="00133D19">
        <w:rPr>
          <w:rFonts w:eastAsia="Calibri" w:hAnsi="Times New Roman" w:cs="Times New Roman"/>
          <w:bCs/>
          <w:sz w:val="22"/>
          <w:szCs w:val="22"/>
        </w:rPr>
        <w:t xml:space="preserve">as well as effective </w:t>
      </w:r>
      <w:r w:rsidR="00660087" w:rsidRPr="00133D19">
        <w:rPr>
          <w:rFonts w:eastAsia="Calibri" w:hAnsi="Times New Roman" w:cs="Times New Roman"/>
          <w:bCs/>
          <w:sz w:val="22"/>
          <w:szCs w:val="22"/>
        </w:rPr>
        <w:t>exploit</w:t>
      </w:r>
      <w:r w:rsidR="00C82AC3" w:rsidRPr="00133D19">
        <w:rPr>
          <w:rFonts w:eastAsia="Calibri" w:hAnsi="Times New Roman" w:cs="Times New Roman"/>
          <w:bCs/>
          <w:sz w:val="22"/>
          <w:szCs w:val="22"/>
        </w:rPr>
        <w:t>ation of opportunities</w:t>
      </w:r>
      <w:r w:rsidR="00660087" w:rsidRPr="00133D19">
        <w:rPr>
          <w:rFonts w:eastAsia="Calibri" w:hAnsi="Times New Roman" w:cs="Times New Roman"/>
          <w:bCs/>
          <w:sz w:val="22"/>
          <w:szCs w:val="22"/>
        </w:rPr>
        <w:t xml:space="preserve"> in government procurement of advanced products and </w:t>
      </w:r>
      <w:r w:rsidR="00D1599B" w:rsidRPr="00133D19">
        <w:rPr>
          <w:rFonts w:eastAsia="Calibri" w:hAnsi="Times New Roman" w:cs="Times New Roman"/>
          <w:bCs/>
          <w:sz w:val="22"/>
          <w:szCs w:val="22"/>
        </w:rPr>
        <w:t>R&amp;D</w:t>
      </w:r>
      <w:r w:rsidR="00660087" w:rsidRPr="00133D19">
        <w:rPr>
          <w:rFonts w:eastAsia="Calibri" w:hAnsi="Times New Roman" w:cs="Times New Roman"/>
          <w:bCs/>
          <w:sz w:val="22"/>
          <w:szCs w:val="22"/>
        </w:rPr>
        <w:t xml:space="preserve"> tax </w:t>
      </w:r>
      <w:r w:rsidR="00C82AC3" w:rsidRPr="00133D19">
        <w:rPr>
          <w:rFonts w:eastAsia="Calibri" w:hAnsi="Times New Roman" w:cs="Times New Roman"/>
          <w:bCs/>
          <w:sz w:val="22"/>
          <w:szCs w:val="22"/>
        </w:rPr>
        <w:t>incentives</w:t>
      </w:r>
      <w:r w:rsidR="00660087" w:rsidRPr="00133D19">
        <w:rPr>
          <w:rFonts w:eastAsia="Calibri" w:hAnsi="Times New Roman" w:cs="Times New Roman"/>
          <w:bCs/>
          <w:sz w:val="22"/>
          <w:szCs w:val="22"/>
        </w:rPr>
        <w:t xml:space="preserve">. </w:t>
      </w:r>
      <w:r w:rsidR="00E86EE7" w:rsidRPr="00133D19">
        <w:rPr>
          <w:rFonts w:eastAsia="Calibri" w:hAnsi="Times New Roman" w:cs="Times New Roman"/>
          <w:bCs/>
          <w:sz w:val="22"/>
          <w:szCs w:val="22"/>
        </w:rPr>
        <w:t xml:space="preserve">Overall, </w:t>
      </w:r>
      <w:r w:rsidR="00660087" w:rsidRPr="00133D19">
        <w:rPr>
          <w:rFonts w:eastAsia="Calibri" w:hAnsi="Times New Roman" w:cs="Times New Roman"/>
          <w:sz w:val="22"/>
          <w:szCs w:val="22"/>
        </w:rPr>
        <w:t>51</w:t>
      </w:r>
      <w:r w:rsidR="006853DC" w:rsidRPr="00133D19">
        <w:rPr>
          <w:rFonts w:eastAsia="Calibri" w:hAnsi="Times New Roman" w:cs="Times New Roman"/>
          <w:sz w:val="22"/>
          <w:szCs w:val="22"/>
        </w:rPr>
        <w:t xml:space="preserve"> percent</w:t>
      </w:r>
      <w:r w:rsidR="00660087" w:rsidRPr="00133D19">
        <w:rPr>
          <w:rFonts w:eastAsia="Calibri" w:hAnsi="Times New Roman" w:cs="Times New Roman"/>
          <w:sz w:val="22"/>
          <w:szCs w:val="22"/>
        </w:rPr>
        <w:t xml:space="preserve"> of its employees are eithe</w:t>
      </w:r>
      <w:r w:rsidR="00921608" w:rsidRPr="00133D19">
        <w:rPr>
          <w:rFonts w:eastAsia="Calibri" w:hAnsi="Times New Roman" w:cs="Times New Roman"/>
          <w:sz w:val="22"/>
          <w:szCs w:val="22"/>
        </w:rPr>
        <w:t>r graduates or postgraduates whilst</w:t>
      </w:r>
      <w:r w:rsidR="00660087" w:rsidRPr="00133D19">
        <w:rPr>
          <w:rFonts w:eastAsia="Calibri" w:hAnsi="Times New Roman" w:cs="Times New Roman"/>
          <w:sz w:val="22"/>
          <w:szCs w:val="22"/>
        </w:rPr>
        <w:t xml:space="preserve"> 10</w:t>
      </w:r>
      <w:r w:rsidR="006853DC" w:rsidRPr="00133D19">
        <w:rPr>
          <w:rFonts w:eastAsia="Calibri" w:hAnsi="Times New Roman" w:cs="Times New Roman"/>
          <w:sz w:val="22"/>
          <w:szCs w:val="22"/>
        </w:rPr>
        <w:t xml:space="preserve"> percent</w:t>
      </w:r>
      <w:r w:rsidR="00660087" w:rsidRPr="00133D19">
        <w:rPr>
          <w:rFonts w:eastAsia="Calibri" w:hAnsi="Times New Roman" w:cs="Times New Roman"/>
          <w:sz w:val="22"/>
          <w:szCs w:val="22"/>
        </w:rPr>
        <w:t xml:space="preserve"> of its employees work in the </w:t>
      </w:r>
      <w:r w:rsidR="00D1599B" w:rsidRPr="00133D19">
        <w:rPr>
          <w:rFonts w:eastAsia="Calibri" w:hAnsi="Times New Roman" w:cs="Times New Roman"/>
          <w:sz w:val="22"/>
          <w:szCs w:val="22"/>
        </w:rPr>
        <w:t>R&amp;D</w:t>
      </w:r>
      <w:r w:rsidR="00660087" w:rsidRPr="00133D19">
        <w:rPr>
          <w:rFonts w:eastAsia="Calibri" w:hAnsi="Times New Roman" w:cs="Times New Roman"/>
          <w:sz w:val="22"/>
          <w:szCs w:val="22"/>
        </w:rPr>
        <w:t xml:space="preserve"> department. It invests heavily in </w:t>
      </w:r>
      <w:r w:rsidR="00921608" w:rsidRPr="00133D19">
        <w:rPr>
          <w:rFonts w:eastAsia="Calibri" w:hAnsi="Times New Roman" w:cs="Times New Roman"/>
          <w:sz w:val="22"/>
          <w:szCs w:val="22"/>
        </w:rPr>
        <w:t>employee</w:t>
      </w:r>
      <w:r w:rsidR="00660087" w:rsidRPr="00133D19">
        <w:rPr>
          <w:rFonts w:eastAsia="Calibri" w:hAnsi="Times New Roman" w:cs="Times New Roman"/>
          <w:sz w:val="22"/>
          <w:szCs w:val="22"/>
        </w:rPr>
        <w:t xml:space="preserve"> </w:t>
      </w:r>
      <w:r w:rsidR="00921608" w:rsidRPr="00133D19">
        <w:rPr>
          <w:rFonts w:eastAsia="Calibri" w:hAnsi="Times New Roman" w:cs="Times New Roman"/>
          <w:sz w:val="22"/>
          <w:szCs w:val="22"/>
        </w:rPr>
        <w:t>training to attract and retain skills</w:t>
      </w:r>
      <w:r w:rsidR="00660087" w:rsidRPr="00133D19">
        <w:rPr>
          <w:rFonts w:eastAsia="Calibri" w:hAnsi="Times New Roman" w:cs="Times New Roman"/>
          <w:sz w:val="22"/>
          <w:szCs w:val="22"/>
        </w:rPr>
        <w:t>. ENTSB is proactive in local and foreign connections with universities, research institutes, suppliers, customers and consultants in joint product innovation which necessitate deeper knowledge flow in the form of complex and formal contract-based agreement</w:t>
      </w:r>
      <w:r w:rsidR="00921608" w:rsidRPr="00133D19">
        <w:rPr>
          <w:rFonts w:eastAsia="Calibri" w:hAnsi="Times New Roman" w:cs="Times New Roman"/>
          <w:sz w:val="22"/>
          <w:szCs w:val="22"/>
        </w:rPr>
        <w:t>s</w:t>
      </w:r>
      <w:r w:rsidR="00660087" w:rsidRPr="00133D19">
        <w:rPr>
          <w:rFonts w:eastAsia="Calibri" w:hAnsi="Times New Roman" w:cs="Times New Roman"/>
          <w:sz w:val="22"/>
          <w:szCs w:val="22"/>
        </w:rPr>
        <w:t xml:space="preserve">. </w:t>
      </w:r>
      <w:r w:rsidR="00921608" w:rsidRPr="00133D19">
        <w:rPr>
          <w:rFonts w:eastAsia="Calibri" w:hAnsi="Times New Roman" w:cs="Times New Roman"/>
          <w:sz w:val="22"/>
          <w:szCs w:val="22"/>
        </w:rPr>
        <w:t>ENTSB also shows f</w:t>
      </w:r>
      <w:r w:rsidR="00326F10" w:rsidRPr="00133D19">
        <w:rPr>
          <w:rFonts w:eastAsia="Calibri" w:hAnsi="Times New Roman" w:cs="Times New Roman"/>
          <w:sz w:val="22"/>
          <w:szCs w:val="22"/>
        </w:rPr>
        <w:t>irm</w:t>
      </w:r>
      <w:r w:rsidR="00DC1F2D" w:rsidRPr="00133D19">
        <w:rPr>
          <w:rFonts w:eastAsia="Calibri" w:hAnsi="Times New Roman" w:cs="Times New Roman"/>
          <w:sz w:val="22"/>
          <w:szCs w:val="22"/>
        </w:rPr>
        <w:t xml:space="preserve"> </w:t>
      </w:r>
      <w:r w:rsidR="00326F10" w:rsidRPr="00133D19">
        <w:rPr>
          <w:rFonts w:eastAsia="Calibri" w:hAnsi="Times New Roman" w:cs="Times New Roman"/>
          <w:sz w:val="22"/>
          <w:szCs w:val="22"/>
        </w:rPr>
        <w:t>-</w:t>
      </w:r>
      <w:r w:rsidR="00DC1F2D" w:rsidRPr="00133D19">
        <w:rPr>
          <w:rFonts w:eastAsia="Calibri" w:hAnsi="Times New Roman" w:cs="Times New Roman"/>
          <w:sz w:val="22"/>
          <w:szCs w:val="22"/>
        </w:rPr>
        <w:t xml:space="preserve"> </w:t>
      </w:r>
      <w:r w:rsidR="00326F10" w:rsidRPr="00133D19">
        <w:rPr>
          <w:rFonts w:eastAsia="Calibri" w:hAnsi="Times New Roman" w:cs="Times New Roman"/>
          <w:sz w:val="22"/>
          <w:szCs w:val="22"/>
        </w:rPr>
        <w:t xml:space="preserve">environment </w:t>
      </w:r>
      <w:r w:rsidR="00921608" w:rsidRPr="00133D19">
        <w:rPr>
          <w:rFonts w:eastAsia="Calibri" w:hAnsi="Times New Roman" w:cs="Times New Roman"/>
          <w:sz w:val="22"/>
          <w:szCs w:val="22"/>
        </w:rPr>
        <w:t xml:space="preserve">alignment </w:t>
      </w:r>
      <w:r w:rsidR="00326F10" w:rsidRPr="00133D19">
        <w:rPr>
          <w:rFonts w:eastAsia="Calibri" w:hAnsi="Times New Roman" w:cs="Times New Roman"/>
          <w:sz w:val="22"/>
          <w:szCs w:val="22"/>
        </w:rPr>
        <w:t>in market o</w:t>
      </w:r>
      <w:r w:rsidR="00921608" w:rsidRPr="00133D19">
        <w:rPr>
          <w:rFonts w:eastAsia="Calibri" w:hAnsi="Times New Roman" w:cs="Times New Roman"/>
          <w:sz w:val="22"/>
          <w:szCs w:val="22"/>
        </w:rPr>
        <w:t>pportunity exploitation</w:t>
      </w:r>
      <w:r w:rsidR="00326F10" w:rsidRPr="00133D19">
        <w:rPr>
          <w:rFonts w:eastAsia="Calibri" w:hAnsi="Times New Roman" w:cs="Times New Roman"/>
          <w:sz w:val="22"/>
          <w:szCs w:val="22"/>
        </w:rPr>
        <w:t xml:space="preserve">. </w:t>
      </w:r>
      <w:r w:rsidR="008028E2" w:rsidRPr="00133D19">
        <w:rPr>
          <w:rFonts w:eastAsia="Calibri" w:hAnsi="Times New Roman" w:cs="Times New Roman"/>
          <w:sz w:val="22"/>
          <w:szCs w:val="22"/>
        </w:rPr>
        <w:t xml:space="preserve">With significant presence in the domestic market, it can provide the high performance products demanded by high level of buyer sophistication </w:t>
      </w:r>
      <w:r w:rsidR="00921608" w:rsidRPr="00133D19">
        <w:rPr>
          <w:rFonts w:eastAsia="Calibri" w:hAnsi="Times New Roman" w:cs="Times New Roman"/>
          <w:sz w:val="22"/>
          <w:szCs w:val="22"/>
        </w:rPr>
        <w:t xml:space="preserve">and </w:t>
      </w:r>
      <w:r w:rsidR="008028E2" w:rsidRPr="00133D19">
        <w:rPr>
          <w:rFonts w:eastAsia="Calibri" w:hAnsi="Times New Roman" w:cs="Times New Roman"/>
          <w:sz w:val="22"/>
          <w:szCs w:val="22"/>
        </w:rPr>
        <w:t>not threathened by competition from large foreign companies due to high technology-based nature of its products.</w:t>
      </w:r>
      <w:r w:rsidR="008028E2" w:rsidRPr="00133D19">
        <w:rPr>
          <w:rStyle w:val="FootnoteReference"/>
          <w:rFonts w:eastAsia="Calibri" w:hAnsi="Times New Roman" w:cs="Times New Roman"/>
          <w:sz w:val="22"/>
          <w:szCs w:val="22"/>
        </w:rPr>
        <w:footnoteReference w:id="17"/>
      </w:r>
      <w:r w:rsidR="008028E2" w:rsidRPr="00133D19">
        <w:rPr>
          <w:rFonts w:eastAsia="Calibri" w:hAnsi="Times New Roman" w:cs="Times New Roman"/>
          <w:sz w:val="22"/>
          <w:szCs w:val="22"/>
        </w:rPr>
        <w:t xml:space="preserve"> </w:t>
      </w:r>
    </w:p>
    <w:p w14:paraId="080C41B3" w14:textId="6755171D" w:rsidR="00EE7689" w:rsidRPr="00133D19" w:rsidRDefault="003D7AF5" w:rsidP="0030316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after="240" w:line="480" w:lineRule="auto"/>
        <w:rPr>
          <w:rFonts w:eastAsia="Calibri" w:hAnsi="Times New Roman" w:cs="Times New Roman"/>
          <w:sz w:val="22"/>
          <w:szCs w:val="22"/>
        </w:rPr>
      </w:pPr>
      <w:r w:rsidRPr="00133D19">
        <w:rPr>
          <w:rFonts w:hAnsi="Times New Roman" w:cs="Times New Roman"/>
          <w:sz w:val="22"/>
          <w:szCs w:val="22"/>
        </w:rPr>
        <w:tab/>
      </w:r>
      <w:r w:rsidR="00C71F9D" w:rsidRPr="00133D19">
        <w:rPr>
          <w:rFonts w:hAnsi="Times New Roman" w:cs="Times New Roman"/>
          <w:sz w:val="22"/>
          <w:szCs w:val="22"/>
        </w:rPr>
        <w:t>High growth configurations 2a and 2b are driven by firm</w:t>
      </w:r>
      <w:r w:rsidR="00DC1F2D" w:rsidRPr="00133D19">
        <w:rPr>
          <w:rFonts w:hAnsi="Times New Roman" w:cs="Times New Roman"/>
          <w:sz w:val="22"/>
          <w:szCs w:val="22"/>
        </w:rPr>
        <w:t xml:space="preserve"> </w:t>
      </w:r>
      <w:r w:rsidR="00C71F9D" w:rsidRPr="00133D19">
        <w:rPr>
          <w:rFonts w:hAnsi="Times New Roman" w:cs="Times New Roman"/>
          <w:sz w:val="22"/>
          <w:szCs w:val="22"/>
        </w:rPr>
        <w:t>-</w:t>
      </w:r>
      <w:r w:rsidR="00DC1F2D" w:rsidRPr="00133D19">
        <w:rPr>
          <w:rFonts w:hAnsi="Times New Roman" w:cs="Times New Roman"/>
          <w:sz w:val="22"/>
          <w:szCs w:val="22"/>
        </w:rPr>
        <w:t xml:space="preserve"> </w:t>
      </w:r>
      <w:r w:rsidR="00C71F9D" w:rsidRPr="00133D19">
        <w:rPr>
          <w:rFonts w:hAnsi="Times New Roman" w:cs="Times New Roman"/>
          <w:sz w:val="22"/>
          <w:szCs w:val="22"/>
        </w:rPr>
        <w:t xml:space="preserve">environment alignment of market opportunity exploitation and exemplified by niche entrepreneurial firms. </w:t>
      </w:r>
      <w:r w:rsidR="00C83437" w:rsidRPr="00133D19">
        <w:rPr>
          <w:rFonts w:hAnsi="Times New Roman" w:cs="Times New Roman"/>
          <w:sz w:val="22"/>
          <w:szCs w:val="22"/>
        </w:rPr>
        <w:t>ENTNICHE</w:t>
      </w:r>
      <w:r w:rsidR="00C83437" w:rsidRPr="00133D19">
        <w:rPr>
          <w:rFonts w:eastAsia="Calibri" w:hAnsi="Times New Roman" w:cs="Times New Roman"/>
          <w:sz w:val="22"/>
          <w:szCs w:val="22"/>
        </w:rPr>
        <w:t xml:space="preserve"> enjoys both domestic and foreign markets. </w:t>
      </w:r>
      <w:r w:rsidR="00C71F9D" w:rsidRPr="00133D19">
        <w:rPr>
          <w:rFonts w:eastAsia="Calibri" w:hAnsi="Times New Roman" w:cs="Times New Roman"/>
          <w:sz w:val="22"/>
          <w:szCs w:val="22"/>
        </w:rPr>
        <w:t>It</w:t>
      </w:r>
      <w:r w:rsidR="00C83437" w:rsidRPr="00133D19">
        <w:rPr>
          <w:rFonts w:eastAsia="Calibri" w:hAnsi="Times New Roman" w:cs="Times New Roman"/>
          <w:sz w:val="22"/>
          <w:szCs w:val="22"/>
        </w:rPr>
        <w:t xml:space="preserve"> first established itself successfully in the local niche market and was able to move onto foreign markets. </w:t>
      </w:r>
      <w:r w:rsidR="00C71F9D" w:rsidRPr="00133D19">
        <w:rPr>
          <w:rFonts w:eastAsia="Calibri" w:hAnsi="Times New Roman" w:cs="Times New Roman"/>
          <w:sz w:val="22"/>
          <w:szCs w:val="22"/>
        </w:rPr>
        <w:t xml:space="preserve">INTNICHE operates in domestic markets. </w:t>
      </w:r>
      <w:r w:rsidR="00C83437" w:rsidRPr="00133D19">
        <w:rPr>
          <w:rFonts w:eastAsia="Calibri" w:hAnsi="Times New Roman" w:cs="Times New Roman"/>
          <w:sz w:val="22"/>
          <w:szCs w:val="22"/>
        </w:rPr>
        <w:t>Their market success stems from their timely response to sophisticated and performance-conscious buyers</w:t>
      </w:r>
      <w:r w:rsidR="00C71F9D" w:rsidRPr="00133D19">
        <w:rPr>
          <w:rFonts w:eastAsia="Calibri" w:hAnsi="Times New Roman" w:cs="Times New Roman"/>
          <w:sz w:val="22"/>
          <w:szCs w:val="22"/>
        </w:rPr>
        <w:t xml:space="preserve"> and </w:t>
      </w:r>
      <w:r w:rsidR="00F600E4" w:rsidRPr="00133D19">
        <w:rPr>
          <w:rFonts w:eastAsia="Calibri" w:hAnsi="Times New Roman" w:cs="Times New Roman"/>
          <w:sz w:val="22"/>
          <w:szCs w:val="22"/>
        </w:rPr>
        <w:t xml:space="preserve">good </w:t>
      </w:r>
      <w:r w:rsidR="00C71F9D" w:rsidRPr="00133D19">
        <w:rPr>
          <w:rFonts w:eastAsia="Calibri" w:hAnsi="Times New Roman" w:cs="Times New Roman"/>
          <w:sz w:val="22"/>
          <w:szCs w:val="22"/>
        </w:rPr>
        <w:t>management of high level market competition</w:t>
      </w:r>
      <w:r w:rsidR="00C83437" w:rsidRPr="00133D19">
        <w:rPr>
          <w:rFonts w:eastAsia="Calibri" w:hAnsi="Times New Roman" w:cs="Times New Roman"/>
          <w:sz w:val="22"/>
          <w:szCs w:val="22"/>
        </w:rPr>
        <w:t>.</w:t>
      </w:r>
      <w:r w:rsidR="00C71F9D" w:rsidRPr="00133D19">
        <w:rPr>
          <w:rFonts w:hAnsi="Times New Roman" w:cs="Times New Roman"/>
          <w:sz w:val="22"/>
          <w:szCs w:val="22"/>
        </w:rPr>
        <w:t xml:space="preserve"> They show</w:t>
      </w:r>
      <w:r w:rsidR="00C83437" w:rsidRPr="00133D19">
        <w:rPr>
          <w:rFonts w:eastAsia="Calibri" w:hAnsi="Times New Roman" w:cs="Times New Roman"/>
          <w:sz w:val="22"/>
          <w:szCs w:val="22"/>
        </w:rPr>
        <w:t xml:space="preserve"> aggressive approach to bank loans, public loans and EU funds.</w:t>
      </w:r>
      <w:r w:rsidR="00C83437" w:rsidRPr="00133D19">
        <w:rPr>
          <w:rFonts w:hAnsi="Times New Roman" w:cs="Times New Roman"/>
          <w:sz w:val="22"/>
          <w:szCs w:val="22"/>
        </w:rPr>
        <w:t xml:space="preserve"> S</w:t>
      </w:r>
      <w:r w:rsidR="00974E76" w:rsidRPr="00133D19">
        <w:rPr>
          <w:rFonts w:hAnsi="Times New Roman" w:cs="Times New Roman"/>
          <w:sz w:val="22"/>
          <w:szCs w:val="22"/>
        </w:rPr>
        <w:t>eizing external funding</w:t>
      </w:r>
      <w:r w:rsidR="00C71F9D" w:rsidRPr="00133D19">
        <w:rPr>
          <w:rFonts w:hAnsi="Times New Roman" w:cs="Times New Roman"/>
          <w:sz w:val="22"/>
          <w:szCs w:val="22"/>
        </w:rPr>
        <w:t xml:space="preserve"> complements</w:t>
      </w:r>
      <w:r w:rsidR="00C83437" w:rsidRPr="00133D19">
        <w:rPr>
          <w:rFonts w:hAnsi="Times New Roman" w:cs="Times New Roman"/>
          <w:sz w:val="22"/>
          <w:szCs w:val="22"/>
        </w:rPr>
        <w:t xml:space="preserve"> the</w:t>
      </w:r>
      <w:r w:rsidR="00442D4E" w:rsidRPr="00133D19">
        <w:rPr>
          <w:rFonts w:hAnsi="Times New Roman" w:cs="Times New Roman"/>
          <w:sz w:val="22"/>
          <w:szCs w:val="22"/>
        </w:rPr>
        <w:t>ir internal funding capacity</w:t>
      </w:r>
      <w:r w:rsidR="00C83437" w:rsidRPr="00133D19">
        <w:rPr>
          <w:rFonts w:hAnsi="Times New Roman" w:cs="Times New Roman"/>
          <w:sz w:val="22"/>
          <w:szCs w:val="22"/>
        </w:rPr>
        <w:t xml:space="preserve">. </w:t>
      </w:r>
      <w:r w:rsidR="00F600E4" w:rsidRPr="00133D19">
        <w:rPr>
          <w:rFonts w:hAnsi="Times New Roman" w:cs="Times New Roman"/>
          <w:sz w:val="22"/>
          <w:szCs w:val="22"/>
        </w:rPr>
        <w:t>They are c</w:t>
      </w:r>
      <w:r w:rsidR="00F600E4" w:rsidRPr="00133D19">
        <w:rPr>
          <w:rFonts w:eastAsia="Calibri" w:hAnsi="Times New Roman" w:cs="Times New Roman"/>
          <w:sz w:val="22"/>
          <w:szCs w:val="22"/>
        </w:rPr>
        <w:t>onstrained</w:t>
      </w:r>
      <w:r w:rsidR="00612EFF" w:rsidRPr="00133D19">
        <w:rPr>
          <w:rFonts w:eastAsia="Calibri" w:hAnsi="Times New Roman" w:cs="Times New Roman"/>
          <w:sz w:val="22"/>
          <w:szCs w:val="22"/>
        </w:rPr>
        <w:t xml:space="preserve"> </w:t>
      </w:r>
      <w:r w:rsidR="00C71F9D" w:rsidRPr="00133D19">
        <w:rPr>
          <w:rFonts w:eastAsia="Calibri" w:hAnsi="Times New Roman" w:cs="Times New Roman"/>
          <w:sz w:val="22"/>
          <w:szCs w:val="22"/>
        </w:rPr>
        <w:t xml:space="preserve">in </w:t>
      </w:r>
      <w:r w:rsidR="00612EFF" w:rsidRPr="00133D19">
        <w:rPr>
          <w:rFonts w:eastAsia="Calibri" w:hAnsi="Times New Roman" w:cs="Times New Roman"/>
          <w:sz w:val="22"/>
          <w:szCs w:val="22"/>
        </w:rPr>
        <w:t>technological opportunity exploitation</w:t>
      </w:r>
      <w:r w:rsidR="00C71F9D" w:rsidRPr="00133D19">
        <w:rPr>
          <w:rFonts w:eastAsia="Calibri" w:hAnsi="Times New Roman" w:cs="Times New Roman"/>
          <w:sz w:val="22"/>
          <w:szCs w:val="22"/>
        </w:rPr>
        <w:t xml:space="preserve">. </w:t>
      </w:r>
      <w:r w:rsidR="002F1269" w:rsidRPr="00133D19">
        <w:rPr>
          <w:rFonts w:eastAsia="Calibri" w:hAnsi="Times New Roman" w:cs="Times New Roman"/>
          <w:sz w:val="22"/>
          <w:szCs w:val="22"/>
        </w:rPr>
        <w:t xml:space="preserve">ENTNICHE </w:t>
      </w:r>
      <w:r w:rsidR="00E64FDF" w:rsidRPr="00133D19">
        <w:rPr>
          <w:rFonts w:eastAsia="Calibri" w:hAnsi="Times New Roman" w:cs="Times New Roman"/>
          <w:sz w:val="22"/>
          <w:szCs w:val="22"/>
        </w:rPr>
        <w:t>grew</w:t>
      </w:r>
      <w:r w:rsidR="00C83437" w:rsidRPr="00133D19">
        <w:rPr>
          <w:rFonts w:eastAsia="Calibri" w:hAnsi="Times New Roman" w:cs="Times New Roman"/>
          <w:sz w:val="22"/>
          <w:szCs w:val="22"/>
        </w:rPr>
        <w:t xml:space="preserve"> 10</w:t>
      </w:r>
      <w:r w:rsidR="006853DC" w:rsidRPr="00133D19">
        <w:rPr>
          <w:rFonts w:eastAsia="Calibri" w:hAnsi="Times New Roman" w:cs="Times New Roman"/>
          <w:sz w:val="22"/>
          <w:szCs w:val="22"/>
        </w:rPr>
        <w:t xml:space="preserve"> percent</w:t>
      </w:r>
      <w:r w:rsidR="00C83437" w:rsidRPr="00133D19">
        <w:rPr>
          <w:rFonts w:eastAsia="Calibri" w:hAnsi="Times New Roman" w:cs="Times New Roman"/>
          <w:sz w:val="22"/>
          <w:szCs w:val="22"/>
        </w:rPr>
        <w:t xml:space="preserve"> and doubled its workforce</w:t>
      </w:r>
      <w:r w:rsidR="00992497" w:rsidRPr="00133D19">
        <w:rPr>
          <w:rFonts w:eastAsia="Calibri" w:hAnsi="Times New Roman" w:cs="Times New Roman"/>
          <w:sz w:val="22"/>
          <w:szCs w:val="22"/>
        </w:rPr>
        <w:t>, shows</w:t>
      </w:r>
      <w:r w:rsidR="00C83437" w:rsidRPr="00133D19">
        <w:rPr>
          <w:rFonts w:eastAsia="Calibri" w:hAnsi="Times New Roman" w:cs="Times New Roman"/>
          <w:sz w:val="22"/>
          <w:szCs w:val="22"/>
        </w:rPr>
        <w:t xml:space="preserve"> strong commitment in innovation activities introducing 5 new-to-country innovations, </w:t>
      </w:r>
      <w:r w:rsidR="00E86EE7" w:rsidRPr="00133D19">
        <w:rPr>
          <w:rFonts w:eastAsia="Calibri" w:hAnsi="Times New Roman" w:cs="Times New Roman"/>
          <w:sz w:val="22"/>
          <w:szCs w:val="22"/>
        </w:rPr>
        <w:t>one</w:t>
      </w:r>
      <w:r w:rsidR="00C83437" w:rsidRPr="00133D19">
        <w:rPr>
          <w:rFonts w:eastAsia="Calibri" w:hAnsi="Times New Roman" w:cs="Times New Roman"/>
          <w:sz w:val="22"/>
          <w:szCs w:val="22"/>
        </w:rPr>
        <w:t xml:space="preserve"> patent and </w:t>
      </w:r>
      <w:r w:rsidR="00E86EE7" w:rsidRPr="00133D19">
        <w:rPr>
          <w:rFonts w:eastAsia="Calibri" w:hAnsi="Times New Roman" w:cs="Times New Roman"/>
          <w:sz w:val="22"/>
          <w:szCs w:val="22"/>
        </w:rPr>
        <w:t>one</w:t>
      </w:r>
      <w:r w:rsidR="00C83437" w:rsidRPr="00133D19">
        <w:rPr>
          <w:rFonts w:eastAsia="Calibri" w:hAnsi="Times New Roman" w:cs="Times New Roman"/>
          <w:sz w:val="22"/>
          <w:szCs w:val="22"/>
        </w:rPr>
        <w:t xml:space="preserve"> trademark. </w:t>
      </w:r>
      <w:r w:rsidR="00992497" w:rsidRPr="00133D19">
        <w:rPr>
          <w:rFonts w:eastAsia="Calibri" w:hAnsi="Times New Roman" w:cs="Times New Roman"/>
          <w:sz w:val="22"/>
          <w:szCs w:val="22"/>
        </w:rPr>
        <w:t>Its</w:t>
      </w:r>
      <w:r w:rsidR="00C83437" w:rsidRPr="00133D19">
        <w:rPr>
          <w:rFonts w:eastAsia="Calibri" w:hAnsi="Times New Roman" w:cs="Times New Roman"/>
          <w:sz w:val="22"/>
          <w:szCs w:val="22"/>
        </w:rPr>
        <w:t xml:space="preserve"> </w:t>
      </w:r>
      <w:r w:rsidR="00035A35" w:rsidRPr="00133D19">
        <w:rPr>
          <w:rFonts w:eastAsia="Calibri" w:hAnsi="Times New Roman" w:cs="Times New Roman"/>
          <w:sz w:val="22"/>
          <w:szCs w:val="22"/>
        </w:rPr>
        <w:t xml:space="preserve">endogenous </w:t>
      </w:r>
      <w:r w:rsidR="00C83437" w:rsidRPr="00133D19">
        <w:rPr>
          <w:rFonts w:eastAsia="Calibri" w:hAnsi="Times New Roman" w:cs="Times New Roman"/>
          <w:sz w:val="22"/>
          <w:szCs w:val="22"/>
        </w:rPr>
        <w:t>technolog</w:t>
      </w:r>
      <w:r w:rsidR="00F600E4" w:rsidRPr="00133D19">
        <w:rPr>
          <w:rFonts w:eastAsia="Calibri" w:hAnsi="Times New Roman" w:cs="Times New Roman"/>
          <w:sz w:val="22"/>
          <w:szCs w:val="22"/>
        </w:rPr>
        <w:t>y generation efforts outperform</w:t>
      </w:r>
      <w:r w:rsidR="00C83437" w:rsidRPr="00133D19">
        <w:rPr>
          <w:rFonts w:eastAsia="Calibri" w:hAnsi="Times New Roman" w:cs="Times New Roman"/>
          <w:sz w:val="22"/>
          <w:szCs w:val="22"/>
        </w:rPr>
        <w:t xml:space="preserve"> locally</w:t>
      </w:r>
      <w:r w:rsidR="00992497" w:rsidRPr="00133D19">
        <w:rPr>
          <w:rFonts w:eastAsia="Calibri" w:hAnsi="Times New Roman" w:cs="Times New Roman"/>
          <w:sz w:val="22"/>
          <w:szCs w:val="22"/>
        </w:rPr>
        <w:t xml:space="preserve"> ava</w:t>
      </w:r>
      <w:r w:rsidR="00F600E4" w:rsidRPr="00133D19">
        <w:rPr>
          <w:rFonts w:eastAsia="Calibri" w:hAnsi="Times New Roman" w:cs="Times New Roman"/>
          <w:sz w:val="22"/>
          <w:szCs w:val="22"/>
        </w:rPr>
        <w:t>ilable opportunities, but miss</w:t>
      </w:r>
      <w:r w:rsidR="00C83437" w:rsidRPr="00133D19">
        <w:rPr>
          <w:rFonts w:eastAsia="Calibri" w:hAnsi="Times New Roman" w:cs="Times New Roman"/>
          <w:sz w:val="22"/>
          <w:szCs w:val="22"/>
        </w:rPr>
        <w:t xml:space="preserve"> out on government</w:t>
      </w:r>
      <w:r w:rsidR="00F600E4" w:rsidRPr="00133D19">
        <w:rPr>
          <w:rFonts w:eastAsia="Calibri" w:hAnsi="Times New Roman" w:cs="Times New Roman"/>
          <w:sz w:val="22"/>
          <w:szCs w:val="22"/>
        </w:rPr>
        <w:t>’s</w:t>
      </w:r>
      <w:r w:rsidR="00C83437" w:rsidRPr="00133D19">
        <w:rPr>
          <w:rFonts w:eastAsia="Calibri" w:hAnsi="Times New Roman" w:cs="Times New Roman"/>
          <w:sz w:val="22"/>
          <w:szCs w:val="22"/>
        </w:rPr>
        <w:t xml:space="preserve"> procurement of advanced products and </w:t>
      </w:r>
      <w:r w:rsidR="00D1599B" w:rsidRPr="00133D19">
        <w:rPr>
          <w:rFonts w:eastAsia="Calibri" w:hAnsi="Times New Roman" w:cs="Times New Roman"/>
          <w:sz w:val="22"/>
          <w:szCs w:val="22"/>
        </w:rPr>
        <w:t>R&amp;D</w:t>
      </w:r>
      <w:r w:rsidR="00C83437" w:rsidRPr="00133D19">
        <w:rPr>
          <w:rFonts w:eastAsia="Calibri" w:hAnsi="Times New Roman" w:cs="Times New Roman"/>
          <w:sz w:val="22"/>
          <w:szCs w:val="22"/>
        </w:rPr>
        <w:t xml:space="preserve"> tax incentives offered to SMEs. </w:t>
      </w:r>
      <w:r w:rsidR="00D43888" w:rsidRPr="00133D19">
        <w:rPr>
          <w:rFonts w:eastAsia="Calibri" w:hAnsi="Times New Roman" w:cs="Times New Roman"/>
          <w:sz w:val="22"/>
          <w:szCs w:val="22"/>
        </w:rPr>
        <w:t xml:space="preserve">Overall, </w:t>
      </w:r>
      <w:r w:rsidR="00C83437" w:rsidRPr="00133D19">
        <w:rPr>
          <w:rFonts w:eastAsia="Calibri" w:hAnsi="Times New Roman" w:cs="Times New Roman"/>
          <w:sz w:val="22"/>
          <w:szCs w:val="22"/>
        </w:rPr>
        <w:t>17</w:t>
      </w:r>
      <w:r w:rsidR="006853DC" w:rsidRPr="00133D19">
        <w:rPr>
          <w:rFonts w:eastAsia="Calibri" w:hAnsi="Times New Roman" w:cs="Times New Roman"/>
          <w:sz w:val="22"/>
          <w:szCs w:val="22"/>
        </w:rPr>
        <w:t xml:space="preserve"> percent</w:t>
      </w:r>
      <w:r w:rsidR="00992497" w:rsidRPr="00133D19">
        <w:rPr>
          <w:rFonts w:eastAsia="Calibri" w:hAnsi="Times New Roman" w:cs="Times New Roman"/>
          <w:sz w:val="22"/>
          <w:szCs w:val="22"/>
        </w:rPr>
        <w:t xml:space="preserve"> of</w:t>
      </w:r>
      <w:r w:rsidR="00C83437" w:rsidRPr="00133D19">
        <w:rPr>
          <w:rFonts w:eastAsia="Calibri" w:hAnsi="Times New Roman" w:cs="Times New Roman"/>
          <w:sz w:val="22"/>
          <w:szCs w:val="22"/>
        </w:rPr>
        <w:t xml:space="preserve"> employee</w:t>
      </w:r>
      <w:r w:rsidR="00F600E4" w:rsidRPr="00133D19">
        <w:rPr>
          <w:rFonts w:eastAsia="Calibri" w:hAnsi="Times New Roman" w:cs="Times New Roman"/>
          <w:sz w:val="22"/>
          <w:szCs w:val="22"/>
        </w:rPr>
        <w:t xml:space="preserve">s hold university </w:t>
      </w:r>
      <w:r w:rsidR="00C83437" w:rsidRPr="00133D19">
        <w:rPr>
          <w:rFonts w:eastAsia="Calibri" w:hAnsi="Times New Roman" w:cs="Times New Roman"/>
          <w:sz w:val="22"/>
          <w:szCs w:val="22"/>
        </w:rPr>
        <w:t>degrees and they continuo</w:t>
      </w:r>
      <w:r w:rsidR="00992497" w:rsidRPr="00133D19">
        <w:rPr>
          <w:rFonts w:eastAsia="Calibri" w:hAnsi="Times New Roman" w:cs="Times New Roman"/>
          <w:sz w:val="22"/>
          <w:szCs w:val="22"/>
        </w:rPr>
        <w:t xml:space="preserve">usly take part in </w:t>
      </w:r>
      <w:r w:rsidR="00D1599B" w:rsidRPr="00133D19">
        <w:rPr>
          <w:rFonts w:eastAsia="Calibri" w:hAnsi="Times New Roman" w:cs="Times New Roman"/>
          <w:sz w:val="22"/>
          <w:szCs w:val="22"/>
        </w:rPr>
        <w:t>R&amp;D</w:t>
      </w:r>
      <w:r w:rsidR="00992497" w:rsidRPr="00133D19">
        <w:rPr>
          <w:rFonts w:eastAsia="Calibri" w:hAnsi="Times New Roman" w:cs="Times New Roman"/>
          <w:sz w:val="22"/>
          <w:szCs w:val="22"/>
        </w:rPr>
        <w:t xml:space="preserve"> </w:t>
      </w:r>
      <w:r w:rsidR="00F600E4" w:rsidRPr="00133D19">
        <w:rPr>
          <w:rFonts w:eastAsia="Calibri" w:hAnsi="Times New Roman" w:cs="Times New Roman"/>
          <w:sz w:val="22"/>
          <w:szCs w:val="22"/>
        </w:rPr>
        <w:t>projects, however ENTNICHE failure</w:t>
      </w:r>
      <w:r w:rsidR="00C83437" w:rsidRPr="00133D19">
        <w:rPr>
          <w:rFonts w:eastAsia="Calibri" w:hAnsi="Times New Roman" w:cs="Times New Roman"/>
          <w:sz w:val="22"/>
          <w:szCs w:val="22"/>
        </w:rPr>
        <w:t xml:space="preserve"> to exploit skills related opportunities in the environment, particularly local</w:t>
      </w:r>
      <w:r w:rsidR="00F600E4" w:rsidRPr="00133D19">
        <w:rPr>
          <w:rFonts w:eastAsia="Calibri" w:hAnsi="Times New Roman" w:cs="Times New Roman"/>
          <w:sz w:val="22"/>
          <w:szCs w:val="22"/>
        </w:rPr>
        <w:t xml:space="preserve"> training </w:t>
      </w:r>
      <w:r w:rsidR="00F600E4" w:rsidRPr="00133D19">
        <w:rPr>
          <w:rFonts w:eastAsia="Calibri" w:hAnsi="Times New Roman" w:cs="Times New Roman"/>
          <w:sz w:val="22"/>
          <w:szCs w:val="22"/>
        </w:rPr>
        <w:lastRenderedPageBreak/>
        <w:t>services, might play</w:t>
      </w:r>
      <w:r w:rsidR="00C83437" w:rsidRPr="00133D19">
        <w:rPr>
          <w:rFonts w:eastAsia="Calibri" w:hAnsi="Times New Roman" w:cs="Times New Roman"/>
          <w:sz w:val="22"/>
          <w:szCs w:val="22"/>
        </w:rPr>
        <w:t xml:space="preserve"> role in not being able to provide effectiv</w:t>
      </w:r>
      <w:r w:rsidR="00992497" w:rsidRPr="00133D19">
        <w:rPr>
          <w:rFonts w:eastAsia="Calibri" w:hAnsi="Times New Roman" w:cs="Times New Roman"/>
          <w:sz w:val="22"/>
          <w:szCs w:val="22"/>
        </w:rPr>
        <w:t>e on-the-job training and</w:t>
      </w:r>
      <w:r w:rsidR="00C83437" w:rsidRPr="00133D19">
        <w:rPr>
          <w:rFonts w:eastAsia="Calibri" w:hAnsi="Times New Roman" w:cs="Times New Roman"/>
          <w:sz w:val="22"/>
          <w:szCs w:val="22"/>
        </w:rPr>
        <w:t xml:space="preserve"> </w:t>
      </w:r>
      <w:r w:rsidR="00992497" w:rsidRPr="00133D19">
        <w:rPr>
          <w:rFonts w:eastAsia="Calibri" w:hAnsi="Times New Roman" w:cs="Times New Roman"/>
          <w:sz w:val="22"/>
          <w:szCs w:val="22"/>
        </w:rPr>
        <w:t>ensuring</w:t>
      </w:r>
      <w:r w:rsidR="00C83437" w:rsidRPr="00133D19">
        <w:rPr>
          <w:rFonts w:eastAsia="Calibri" w:hAnsi="Times New Roman" w:cs="Times New Roman"/>
          <w:sz w:val="22"/>
          <w:szCs w:val="22"/>
        </w:rPr>
        <w:t xml:space="preserve"> that the employees stay in the firm. </w:t>
      </w:r>
      <w:r w:rsidR="00992497" w:rsidRPr="00133D19">
        <w:rPr>
          <w:rFonts w:eastAsia="Calibri" w:hAnsi="Times New Roman" w:cs="Times New Roman"/>
          <w:sz w:val="22"/>
          <w:szCs w:val="22"/>
        </w:rPr>
        <w:t xml:space="preserve">It is connected </w:t>
      </w:r>
      <w:r w:rsidR="00C83437" w:rsidRPr="00133D19">
        <w:rPr>
          <w:rFonts w:eastAsia="Calibri" w:hAnsi="Times New Roman" w:cs="Times New Roman"/>
          <w:sz w:val="22"/>
          <w:szCs w:val="22"/>
        </w:rPr>
        <w:t>with its suppliers and custome</w:t>
      </w:r>
      <w:r w:rsidR="00992497" w:rsidRPr="00133D19">
        <w:rPr>
          <w:rFonts w:eastAsia="Calibri" w:hAnsi="Times New Roman" w:cs="Times New Roman"/>
          <w:sz w:val="22"/>
          <w:szCs w:val="22"/>
        </w:rPr>
        <w:t xml:space="preserve">rs </w:t>
      </w:r>
      <w:r w:rsidR="00F600E4" w:rsidRPr="00133D19">
        <w:rPr>
          <w:rFonts w:eastAsia="Calibri" w:hAnsi="Times New Roman" w:cs="Times New Roman"/>
          <w:sz w:val="22"/>
          <w:szCs w:val="22"/>
        </w:rPr>
        <w:t xml:space="preserve">but </w:t>
      </w:r>
      <w:r w:rsidR="00992497" w:rsidRPr="00133D19">
        <w:rPr>
          <w:rFonts w:eastAsia="Calibri" w:hAnsi="Times New Roman" w:cs="Times New Roman"/>
          <w:sz w:val="22"/>
          <w:szCs w:val="22"/>
        </w:rPr>
        <w:t>only</w:t>
      </w:r>
      <w:r w:rsidR="00C83437" w:rsidRPr="00133D19">
        <w:rPr>
          <w:rFonts w:eastAsia="Calibri" w:hAnsi="Times New Roman" w:cs="Times New Roman"/>
          <w:sz w:val="22"/>
          <w:szCs w:val="22"/>
        </w:rPr>
        <w:t xml:space="preserve"> focus</w:t>
      </w:r>
      <w:r w:rsidR="00992497" w:rsidRPr="00133D19">
        <w:rPr>
          <w:rFonts w:eastAsia="Calibri" w:hAnsi="Times New Roman" w:cs="Times New Roman"/>
          <w:sz w:val="22"/>
          <w:szCs w:val="22"/>
        </w:rPr>
        <w:t>ing</w:t>
      </w:r>
      <w:r w:rsidR="00C83437" w:rsidRPr="00133D19">
        <w:rPr>
          <w:rFonts w:eastAsia="Calibri" w:hAnsi="Times New Roman" w:cs="Times New Roman"/>
          <w:sz w:val="22"/>
          <w:szCs w:val="22"/>
        </w:rPr>
        <w:t xml:space="preserve"> on arm’s length and unidirectional relationships in technical support and licensing agreement. </w:t>
      </w:r>
      <w:r w:rsidR="00C83437" w:rsidRPr="00133D19">
        <w:rPr>
          <w:rFonts w:hAnsi="Times New Roman" w:cs="Times New Roman"/>
          <w:sz w:val="22"/>
          <w:szCs w:val="22"/>
        </w:rPr>
        <w:t>INTNICHE</w:t>
      </w:r>
      <w:r w:rsidR="005D3722" w:rsidRPr="00133D19">
        <w:rPr>
          <w:rFonts w:hAnsi="Times New Roman" w:cs="Times New Roman"/>
          <w:sz w:val="22"/>
          <w:szCs w:val="22"/>
        </w:rPr>
        <w:t xml:space="preserve"> </w:t>
      </w:r>
      <w:r w:rsidR="00C83437" w:rsidRPr="00133D19">
        <w:rPr>
          <w:rFonts w:hAnsi="Times New Roman" w:cs="Times New Roman"/>
          <w:sz w:val="22"/>
          <w:szCs w:val="22"/>
        </w:rPr>
        <w:t>grows at high rates</w:t>
      </w:r>
      <w:r w:rsidR="005D3722" w:rsidRPr="00133D19">
        <w:rPr>
          <w:rFonts w:hAnsi="Times New Roman" w:cs="Times New Roman"/>
          <w:sz w:val="22"/>
          <w:szCs w:val="22"/>
        </w:rPr>
        <w:t>,</w:t>
      </w:r>
      <w:r w:rsidR="00C83437" w:rsidRPr="00133D19">
        <w:rPr>
          <w:rFonts w:hAnsi="Times New Roman" w:cs="Times New Roman"/>
          <w:sz w:val="22"/>
          <w:szCs w:val="22"/>
        </w:rPr>
        <w:t xml:space="preserve"> </w:t>
      </w:r>
      <w:r w:rsidR="002F5ACD" w:rsidRPr="00133D19">
        <w:rPr>
          <w:rFonts w:eastAsia="Calibri" w:hAnsi="Times New Roman" w:cs="Times New Roman"/>
          <w:sz w:val="22"/>
          <w:szCs w:val="22"/>
        </w:rPr>
        <w:t>17</w:t>
      </w:r>
      <w:r w:rsidR="006853DC" w:rsidRPr="00133D19">
        <w:rPr>
          <w:rFonts w:eastAsia="Calibri" w:hAnsi="Times New Roman" w:cs="Times New Roman"/>
          <w:sz w:val="22"/>
          <w:szCs w:val="22"/>
        </w:rPr>
        <w:t xml:space="preserve"> percent</w:t>
      </w:r>
      <w:r w:rsidR="002F5ACD" w:rsidRPr="00133D19">
        <w:rPr>
          <w:rFonts w:eastAsia="Calibri" w:hAnsi="Times New Roman" w:cs="Times New Roman"/>
          <w:sz w:val="22"/>
          <w:szCs w:val="22"/>
        </w:rPr>
        <w:t xml:space="preserve"> in sales and </w:t>
      </w:r>
      <w:r w:rsidR="005D3722" w:rsidRPr="00133D19">
        <w:rPr>
          <w:rFonts w:eastAsia="Calibri" w:hAnsi="Times New Roman" w:cs="Times New Roman"/>
          <w:sz w:val="22"/>
          <w:szCs w:val="22"/>
        </w:rPr>
        <w:t>27</w:t>
      </w:r>
      <w:r w:rsidR="006853DC" w:rsidRPr="00133D19">
        <w:rPr>
          <w:rFonts w:eastAsia="Calibri" w:hAnsi="Times New Roman" w:cs="Times New Roman"/>
          <w:sz w:val="22"/>
          <w:szCs w:val="22"/>
        </w:rPr>
        <w:t xml:space="preserve"> percent</w:t>
      </w:r>
      <w:r w:rsidR="005D3722" w:rsidRPr="00133D19">
        <w:rPr>
          <w:rFonts w:eastAsia="Calibri" w:hAnsi="Times New Roman" w:cs="Times New Roman"/>
          <w:sz w:val="22"/>
          <w:szCs w:val="22"/>
        </w:rPr>
        <w:t xml:space="preserve"> in employment</w:t>
      </w:r>
      <w:r w:rsidR="00155FE2" w:rsidRPr="00133D19">
        <w:rPr>
          <w:rFonts w:eastAsia="Calibri" w:hAnsi="Times New Roman" w:cs="Times New Roman"/>
          <w:sz w:val="22"/>
          <w:szCs w:val="22"/>
        </w:rPr>
        <w:t xml:space="preserve">. </w:t>
      </w:r>
      <w:r w:rsidR="00C83437" w:rsidRPr="00133D19">
        <w:rPr>
          <w:rFonts w:hAnsi="Times New Roman" w:cs="Times New Roman"/>
          <w:sz w:val="22"/>
          <w:szCs w:val="22"/>
        </w:rPr>
        <w:t>A radical break off from the routine technological activity in an established firm</w:t>
      </w:r>
      <w:r w:rsidR="00F600E4" w:rsidRPr="00133D19">
        <w:rPr>
          <w:rFonts w:hAnsi="Times New Roman" w:cs="Times New Roman"/>
          <w:sz w:val="22"/>
          <w:szCs w:val="22"/>
        </w:rPr>
        <w:t xml:space="preserve"> is difficult. Therefore,</w:t>
      </w:r>
      <w:r w:rsidR="00D43888" w:rsidRPr="00133D19">
        <w:rPr>
          <w:rFonts w:hAnsi="Times New Roman" w:cs="Times New Roman"/>
          <w:sz w:val="22"/>
          <w:szCs w:val="22"/>
        </w:rPr>
        <w:t xml:space="preserve"> </w:t>
      </w:r>
      <w:r w:rsidR="00F600E4" w:rsidRPr="00133D19">
        <w:rPr>
          <w:rFonts w:hAnsi="Times New Roman" w:cs="Times New Roman"/>
          <w:sz w:val="22"/>
          <w:szCs w:val="22"/>
        </w:rPr>
        <w:t>INTNICHE</w:t>
      </w:r>
      <w:r w:rsidR="00C83437" w:rsidRPr="00133D19">
        <w:rPr>
          <w:rFonts w:hAnsi="Times New Roman" w:cs="Times New Roman"/>
          <w:sz w:val="22"/>
          <w:szCs w:val="22"/>
        </w:rPr>
        <w:t xml:space="preserve"> explo</w:t>
      </w:r>
      <w:r w:rsidR="00155FE2" w:rsidRPr="00133D19">
        <w:rPr>
          <w:rFonts w:hAnsi="Times New Roman" w:cs="Times New Roman"/>
          <w:sz w:val="22"/>
          <w:szCs w:val="22"/>
        </w:rPr>
        <w:t>it</w:t>
      </w:r>
      <w:r w:rsidR="00F600E4" w:rsidRPr="00133D19">
        <w:rPr>
          <w:rFonts w:hAnsi="Times New Roman" w:cs="Times New Roman"/>
          <w:sz w:val="22"/>
          <w:szCs w:val="22"/>
        </w:rPr>
        <w:t>s</w:t>
      </w:r>
      <w:r w:rsidR="00C83437" w:rsidRPr="00133D19">
        <w:rPr>
          <w:rFonts w:hAnsi="Times New Roman" w:cs="Times New Roman"/>
          <w:sz w:val="22"/>
          <w:szCs w:val="22"/>
        </w:rPr>
        <w:t xml:space="preserve"> technological opportunities in the environment</w:t>
      </w:r>
      <w:r w:rsidR="00155FE2" w:rsidRPr="00133D19">
        <w:rPr>
          <w:rFonts w:hAnsi="Times New Roman" w:cs="Times New Roman"/>
          <w:sz w:val="22"/>
          <w:szCs w:val="22"/>
        </w:rPr>
        <w:t xml:space="preserve"> based on its prior</w:t>
      </w:r>
      <w:r w:rsidR="005D3722" w:rsidRPr="00133D19">
        <w:rPr>
          <w:rFonts w:hAnsi="Times New Roman" w:cs="Times New Roman"/>
          <w:sz w:val="22"/>
          <w:szCs w:val="22"/>
        </w:rPr>
        <w:t xml:space="preserve"> </w:t>
      </w:r>
      <w:r w:rsidR="005D3722" w:rsidRPr="00133D19">
        <w:rPr>
          <w:rFonts w:eastAsia="Calibri" w:hAnsi="Times New Roman" w:cs="Times New Roman"/>
          <w:sz w:val="22"/>
          <w:szCs w:val="22"/>
        </w:rPr>
        <w:t>knowledge</w:t>
      </w:r>
      <w:r w:rsidR="00F600E4" w:rsidRPr="00133D19">
        <w:rPr>
          <w:rFonts w:hAnsi="Times New Roman" w:cs="Times New Roman"/>
          <w:sz w:val="22"/>
          <w:szCs w:val="22"/>
        </w:rPr>
        <w:t xml:space="preserve"> </w:t>
      </w:r>
      <w:r w:rsidR="00C83437" w:rsidRPr="00133D19">
        <w:rPr>
          <w:rFonts w:eastAsia="Calibri" w:hAnsi="Times New Roman" w:cs="Times New Roman"/>
          <w:bCs/>
          <w:sz w:val="22"/>
          <w:szCs w:val="22"/>
        </w:rPr>
        <w:t xml:space="preserve">by </w:t>
      </w:r>
      <w:r w:rsidR="00F600E4" w:rsidRPr="00133D19">
        <w:rPr>
          <w:rFonts w:eastAsia="Calibri" w:hAnsi="Times New Roman" w:cs="Times New Roman"/>
          <w:bCs/>
          <w:sz w:val="22"/>
          <w:szCs w:val="22"/>
        </w:rPr>
        <w:t>focusing on</w:t>
      </w:r>
      <w:r w:rsidR="00C83437" w:rsidRPr="00133D19">
        <w:rPr>
          <w:rFonts w:eastAsia="Calibri" w:hAnsi="Times New Roman" w:cs="Times New Roman"/>
          <w:bCs/>
          <w:sz w:val="22"/>
          <w:szCs w:val="22"/>
        </w:rPr>
        <w:t xml:space="preserve">government procurement of advanced technology products and </w:t>
      </w:r>
      <w:r w:rsidR="00D1599B" w:rsidRPr="00133D19">
        <w:rPr>
          <w:rFonts w:eastAsia="Calibri" w:hAnsi="Times New Roman" w:cs="Times New Roman"/>
          <w:bCs/>
          <w:sz w:val="22"/>
          <w:szCs w:val="22"/>
        </w:rPr>
        <w:t>R&amp;D</w:t>
      </w:r>
      <w:r w:rsidR="00C83437" w:rsidRPr="00133D19">
        <w:rPr>
          <w:rFonts w:eastAsia="Calibri" w:hAnsi="Times New Roman" w:cs="Times New Roman"/>
          <w:bCs/>
          <w:sz w:val="22"/>
          <w:szCs w:val="22"/>
        </w:rPr>
        <w:t xml:space="preserve"> tax incentives. </w:t>
      </w:r>
      <w:r w:rsidR="005D3722" w:rsidRPr="00133D19">
        <w:rPr>
          <w:rFonts w:eastAsia="Calibri" w:hAnsi="Times New Roman" w:cs="Times New Roman"/>
          <w:sz w:val="22"/>
          <w:szCs w:val="22"/>
        </w:rPr>
        <w:t>It has no patents, but one trademark and 8 new-to-firm innovations.</w:t>
      </w:r>
      <w:r w:rsidR="005D3722" w:rsidRPr="00133D19">
        <w:rPr>
          <w:rFonts w:hAnsi="Times New Roman" w:cs="Times New Roman"/>
          <w:sz w:val="22"/>
          <w:szCs w:val="22"/>
        </w:rPr>
        <w:t xml:space="preserve"> </w:t>
      </w:r>
      <w:r w:rsidR="00035A35" w:rsidRPr="00133D19">
        <w:rPr>
          <w:rFonts w:eastAsia="Calibri" w:hAnsi="Times New Roman" w:cs="Times New Roman"/>
          <w:bCs/>
          <w:sz w:val="22"/>
          <w:szCs w:val="22"/>
        </w:rPr>
        <w:t>Absence of endogenous technological sk</w:t>
      </w:r>
      <w:r w:rsidR="007D2B16" w:rsidRPr="00133D19">
        <w:rPr>
          <w:rFonts w:eastAsia="Calibri" w:hAnsi="Times New Roman" w:cs="Times New Roman"/>
          <w:bCs/>
          <w:sz w:val="22"/>
          <w:szCs w:val="22"/>
        </w:rPr>
        <w:t>ills is</w:t>
      </w:r>
      <w:r w:rsidR="005D3722" w:rsidRPr="00133D19">
        <w:rPr>
          <w:rFonts w:eastAsia="Calibri" w:hAnsi="Times New Roman" w:cs="Times New Roman"/>
          <w:bCs/>
          <w:sz w:val="22"/>
          <w:szCs w:val="22"/>
        </w:rPr>
        <w:t xml:space="preserve"> compensated by opportunites exploited in</w:t>
      </w:r>
      <w:r w:rsidR="00D01BDC" w:rsidRPr="00133D19">
        <w:rPr>
          <w:rFonts w:eastAsia="Calibri" w:hAnsi="Times New Roman" w:cs="Times New Roman"/>
          <w:bCs/>
          <w:sz w:val="22"/>
          <w:szCs w:val="22"/>
        </w:rPr>
        <w:t xml:space="preserve"> the envir</w:t>
      </w:r>
      <w:r w:rsidR="007D2B16" w:rsidRPr="00133D19">
        <w:rPr>
          <w:rFonts w:eastAsia="Calibri" w:hAnsi="Times New Roman" w:cs="Times New Roman"/>
          <w:bCs/>
          <w:sz w:val="22"/>
          <w:szCs w:val="22"/>
        </w:rPr>
        <w:t>onment, that are</w:t>
      </w:r>
      <w:r w:rsidR="005D3722" w:rsidRPr="00133D19">
        <w:rPr>
          <w:rFonts w:eastAsia="Calibri" w:hAnsi="Times New Roman" w:cs="Times New Roman"/>
          <w:bCs/>
          <w:sz w:val="22"/>
          <w:szCs w:val="22"/>
        </w:rPr>
        <w:t xml:space="preserve"> value chain </w:t>
      </w:r>
      <w:r w:rsidR="00D01BDC" w:rsidRPr="00133D19">
        <w:rPr>
          <w:rFonts w:eastAsia="Calibri" w:hAnsi="Times New Roman" w:cs="Times New Roman"/>
          <w:sz w:val="22"/>
          <w:szCs w:val="22"/>
        </w:rPr>
        <w:t>networking,</w:t>
      </w:r>
      <w:r w:rsidR="00D928A8" w:rsidRPr="00133D19">
        <w:rPr>
          <w:rFonts w:eastAsia="Calibri" w:hAnsi="Times New Roman" w:cs="Times New Roman"/>
          <w:bCs/>
          <w:sz w:val="22"/>
          <w:szCs w:val="22"/>
        </w:rPr>
        <w:t xml:space="preserve"> t</w:t>
      </w:r>
      <w:r w:rsidR="005D3722" w:rsidRPr="00133D19">
        <w:rPr>
          <w:rFonts w:eastAsia="Calibri" w:hAnsi="Times New Roman" w:cs="Times New Roman"/>
          <w:sz w:val="22"/>
          <w:szCs w:val="22"/>
        </w:rPr>
        <w:t>he education system</w:t>
      </w:r>
      <w:r w:rsidR="00D928A8" w:rsidRPr="00133D19">
        <w:rPr>
          <w:rFonts w:eastAsia="Calibri" w:hAnsi="Times New Roman" w:cs="Times New Roman"/>
          <w:sz w:val="22"/>
          <w:szCs w:val="22"/>
        </w:rPr>
        <w:t xml:space="preserve"> in </w:t>
      </w:r>
      <w:r w:rsidR="00D01BDC" w:rsidRPr="00133D19">
        <w:rPr>
          <w:rFonts w:eastAsia="Calibri" w:hAnsi="Times New Roman" w:cs="Times New Roman"/>
          <w:sz w:val="22"/>
          <w:szCs w:val="22"/>
        </w:rPr>
        <w:t>recruiting</w:t>
      </w:r>
      <w:r w:rsidR="00C83437" w:rsidRPr="00133D19">
        <w:rPr>
          <w:rFonts w:eastAsia="Calibri" w:hAnsi="Times New Roman" w:cs="Times New Roman"/>
          <w:sz w:val="22"/>
          <w:szCs w:val="22"/>
        </w:rPr>
        <w:t xml:space="preserve"> skills </w:t>
      </w:r>
      <w:r w:rsidR="00D01BDC" w:rsidRPr="00133D19">
        <w:rPr>
          <w:rFonts w:eastAsia="Calibri" w:hAnsi="Times New Roman" w:cs="Times New Roman"/>
          <w:sz w:val="22"/>
          <w:szCs w:val="22"/>
        </w:rPr>
        <w:t>and</w:t>
      </w:r>
      <w:r w:rsidR="00C83437" w:rsidRPr="00133D19">
        <w:rPr>
          <w:rFonts w:eastAsia="Calibri" w:hAnsi="Times New Roman" w:cs="Times New Roman"/>
          <w:sz w:val="22"/>
          <w:szCs w:val="22"/>
        </w:rPr>
        <w:t xml:space="preserve"> availability of specialized research and employee training services. Supported by the already existing networks, INTNICHE can engage in research contract-out relations</w:t>
      </w:r>
      <w:r w:rsidR="00D01BDC" w:rsidRPr="00133D19">
        <w:rPr>
          <w:rFonts w:eastAsia="Calibri" w:hAnsi="Times New Roman" w:cs="Times New Roman"/>
          <w:sz w:val="22"/>
          <w:szCs w:val="22"/>
        </w:rPr>
        <w:t>hip</w:t>
      </w:r>
      <w:r w:rsidR="00830DFC" w:rsidRPr="00133D19">
        <w:rPr>
          <w:rFonts w:eastAsia="Calibri" w:hAnsi="Times New Roman" w:cs="Times New Roman"/>
          <w:sz w:val="22"/>
          <w:szCs w:val="22"/>
        </w:rPr>
        <w:t>s with domestic partners</w:t>
      </w:r>
      <w:r w:rsidR="00C83437" w:rsidRPr="00133D19">
        <w:rPr>
          <w:rFonts w:eastAsia="Calibri" w:hAnsi="Times New Roman" w:cs="Times New Roman"/>
          <w:sz w:val="22"/>
          <w:szCs w:val="22"/>
        </w:rPr>
        <w:t xml:space="preserve">. Its networking capabilities </w:t>
      </w:r>
      <w:r w:rsidR="00D928A8" w:rsidRPr="00133D19">
        <w:rPr>
          <w:rFonts w:eastAsia="Calibri" w:hAnsi="Times New Roman" w:cs="Times New Roman"/>
          <w:sz w:val="22"/>
          <w:szCs w:val="22"/>
        </w:rPr>
        <w:t xml:space="preserve">are </w:t>
      </w:r>
      <w:r w:rsidR="00C83437" w:rsidRPr="00133D19">
        <w:rPr>
          <w:rFonts w:eastAsia="Calibri" w:hAnsi="Times New Roman" w:cs="Times New Roman"/>
          <w:sz w:val="22"/>
          <w:szCs w:val="22"/>
        </w:rPr>
        <w:t xml:space="preserve">strengthened by its location, an industrial cluster, which makes it easier to connect </w:t>
      </w:r>
      <w:r w:rsidR="008106DE" w:rsidRPr="00133D19">
        <w:rPr>
          <w:rFonts w:eastAsia="Calibri" w:hAnsi="Times New Roman" w:cs="Times New Roman"/>
          <w:sz w:val="22"/>
          <w:szCs w:val="22"/>
        </w:rPr>
        <w:t xml:space="preserve">to </w:t>
      </w:r>
      <w:r w:rsidR="00C83437" w:rsidRPr="00133D19">
        <w:rPr>
          <w:rFonts w:eastAsia="Calibri" w:hAnsi="Times New Roman" w:cs="Times New Roman"/>
          <w:sz w:val="22"/>
          <w:szCs w:val="22"/>
        </w:rPr>
        <w:t xml:space="preserve">relevant partners. </w:t>
      </w:r>
    </w:p>
    <w:p w14:paraId="0FABD58E" w14:textId="63424B51" w:rsidR="00CF70B3" w:rsidRPr="00133D19" w:rsidRDefault="00C83437" w:rsidP="005B1C54">
      <w:pPr>
        <w:pStyle w:val="Heading2"/>
        <w:spacing w:line="480" w:lineRule="auto"/>
        <w:jc w:val="both"/>
        <w:rPr>
          <w:rFonts w:ascii="Times New Roman" w:hAnsi="Times New Roman" w:cs="Times New Roman"/>
          <w:b/>
          <w:i/>
          <w:color w:val="000000" w:themeColor="text1"/>
          <w:sz w:val="22"/>
          <w:szCs w:val="22"/>
        </w:rPr>
      </w:pPr>
      <w:r w:rsidRPr="00133D19">
        <w:rPr>
          <w:rFonts w:ascii="Times New Roman" w:hAnsi="Times New Roman" w:cs="Times New Roman"/>
          <w:b/>
          <w:i/>
          <w:color w:val="000000" w:themeColor="text1"/>
          <w:sz w:val="22"/>
          <w:szCs w:val="22"/>
        </w:rPr>
        <w:t xml:space="preserve">Firm – environment </w:t>
      </w:r>
      <w:r w:rsidR="007238A6" w:rsidRPr="00133D19">
        <w:rPr>
          <w:rFonts w:ascii="Times New Roman" w:hAnsi="Times New Roman" w:cs="Times New Roman"/>
          <w:b/>
          <w:i/>
          <w:color w:val="000000" w:themeColor="text1"/>
          <w:sz w:val="22"/>
          <w:szCs w:val="22"/>
        </w:rPr>
        <w:t>mis</w:t>
      </w:r>
      <w:r w:rsidR="00814ACA" w:rsidRPr="00133D19">
        <w:rPr>
          <w:rFonts w:ascii="Times New Roman" w:hAnsi="Times New Roman" w:cs="Times New Roman"/>
          <w:b/>
          <w:i/>
          <w:color w:val="000000" w:themeColor="text1"/>
          <w:sz w:val="22"/>
          <w:szCs w:val="22"/>
        </w:rPr>
        <w:t>alignment configuration</w:t>
      </w:r>
      <w:r w:rsidR="00CF70B3" w:rsidRPr="00133D19">
        <w:rPr>
          <w:rFonts w:ascii="Times New Roman" w:hAnsi="Times New Roman" w:cs="Times New Roman"/>
          <w:b/>
          <w:i/>
          <w:color w:val="000000" w:themeColor="text1"/>
          <w:sz w:val="22"/>
          <w:szCs w:val="22"/>
        </w:rPr>
        <w:t>s</w:t>
      </w:r>
      <w:r w:rsidR="007F0CA6" w:rsidRPr="00133D19">
        <w:rPr>
          <w:rFonts w:ascii="Times New Roman" w:hAnsi="Times New Roman" w:cs="Times New Roman"/>
          <w:b/>
          <w:i/>
          <w:color w:val="000000" w:themeColor="text1"/>
          <w:sz w:val="22"/>
          <w:szCs w:val="22"/>
        </w:rPr>
        <w:t xml:space="preserve"> </w:t>
      </w:r>
    </w:p>
    <w:p w14:paraId="021E2FE6" w14:textId="77777777" w:rsidR="0098339A" w:rsidRPr="00133D19" w:rsidRDefault="00CF70B3" w:rsidP="005B1C54">
      <w:pPr>
        <w:spacing w:line="480" w:lineRule="auto"/>
        <w:jc w:val="both"/>
        <w:rPr>
          <w:sz w:val="22"/>
          <w:szCs w:val="22"/>
          <w:lang w:val="en-US"/>
        </w:rPr>
      </w:pPr>
      <w:r w:rsidRPr="00133D19">
        <w:rPr>
          <w:sz w:val="22"/>
          <w:szCs w:val="22"/>
          <w:lang w:val="en-US"/>
        </w:rPr>
        <w:tab/>
      </w:r>
      <w:r w:rsidR="00F600E4" w:rsidRPr="00133D19">
        <w:rPr>
          <w:sz w:val="22"/>
          <w:szCs w:val="22"/>
          <w:lang w:val="en-US"/>
        </w:rPr>
        <w:t>fsQCA</w:t>
      </w:r>
      <w:r w:rsidR="00EC5CFC" w:rsidRPr="00133D19">
        <w:rPr>
          <w:sz w:val="22"/>
          <w:szCs w:val="22"/>
          <w:lang w:val="en-US"/>
        </w:rPr>
        <w:t xml:space="preserve">, in an asymmetric manner, </w:t>
      </w:r>
      <w:r w:rsidR="00D813CF" w:rsidRPr="00133D19">
        <w:rPr>
          <w:sz w:val="22"/>
          <w:szCs w:val="22"/>
          <w:lang w:val="en-US"/>
        </w:rPr>
        <w:t>can explore</w:t>
      </w:r>
      <w:r w:rsidR="00C83437" w:rsidRPr="00133D19">
        <w:rPr>
          <w:sz w:val="22"/>
          <w:szCs w:val="22"/>
          <w:lang w:val="en-US"/>
        </w:rPr>
        <w:t xml:space="preserve"> ‘what if the outcome does not exist?’</w:t>
      </w:r>
      <w:r w:rsidR="007A336C" w:rsidRPr="00133D19">
        <w:rPr>
          <w:sz w:val="22"/>
          <w:szCs w:val="22"/>
          <w:lang w:val="en-US"/>
        </w:rPr>
        <w:t xml:space="preserve"> question</w:t>
      </w:r>
      <w:r w:rsidR="00A65856" w:rsidRPr="00133D19">
        <w:rPr>
          <w:sz w:val="22"/>
          <w:szCs w:val="22"/>
          <w:lang w:val="en-US"/>
        </w:rPr>
        <w:t>.</w:t>
      </w:r>
      <w:r w:rsidR="00F600E4" w:rsidRPr="00133D19">
        <w:rPr>
          <w:sz w:val="22"/>
          <w:szCs w:val="22"/>
          <w:lang w:val="en-US"/>
        </w:rPr>
        <w:t xml:space="preserve">  </w:t>
      </w:r>
      <w:r w:rsidR="00C83437" w:rsidRPr="00133D19">
        <w:rPr>
          <w:sz w:val="22"/>
          <w:szCs w:val="22"/>
          <w:lang w:val="en-US"/>
        </w:rPr>
        <w:t xml:space="preserve"> Table 5 reports results from negated solutions. Configurations 3 and 4 </w:t>
      </w:r>
      <w:r w:rsidR="00A65856" w:rsidRPr="00133D19">
        <w:rPr>
          <w:sz w:val="22"/>
          <w:szCs w:val="22"/>
          <w:lang w:val="en-US"/>
        </w:rPr>
        <w:t xml:space="preserve">explain </w:t>
      </w:r>
      <w:r w:rsidR="00C83437" w:rsidRPr="00133D19">
        <w:rPr>
          <w:sz w:val="22"/>
          <w:szCs w:val="22"/>
          <w:lang w:val="en-US"/>
        </w:rPr>
        <w:t>not</w:t>
      </w:r>
      <w:r w:rsidR="00A65856" w:rsidRPr="00133D19">
        <w:rPr>
          <w:sz w:val="22"/>
          <w:szCs w:val="22"/>
          <w:lang w:val="en-US"/>
        </w:rPr>
        <w:t>-high sales growth,</w:t>
      </w:r>
      <w:r w:rsidR="00C83437" w:rsidRPr="00133D19">
        <w:rPr>
          <w:sz w:val="22"/>
          <w:szCs w:val="22"/>
          <w:lang w:val="en-US"/>
        </w:rPr>
        <w:t xml:space="preserve"> </w:t>
      </w:r>
      <w:r w:rsidR="00A65856" w:rsidRPr="00133D19">
        <w:rPr>
          <w:sz w:val="22"/>
          <w:szCs w:val="22"/>
          <w:lang w:val="en-US"/>
        </w:rPr>
        <w:t>c</w:t>
      </w:r>
      <w:r w:rsidR="00C83437" w:rsidRPr="00133D19">
        <w:rPr>
          <w:sz w:val="22"/>
          <w:szCs w:val="22"/>
          <w:lang w:val="en-US"/>
        </w:rPr>
        <w:t>onfigurations 5 and 6</w:t>
      </w:r>
      <w:r w:rsidR="00A65856" w:rsidRPr="00133D19">
        <w:rPr>
          <w:sz w:val="22"/>
          <w:szCs w:val="22"/>
          <w:lang w:val="en-US"/>
        </w:rPr>
        <w:t xml:space="preserve">, </w:t>
      </w:r>
      <w:r w:rsidR="00C83437" w:rsidRPr="00133D19">
        <w:rPr>
          <w:sz w:val="22"/>
          <w:szCs w:val="22"/>
          <w:lang w:val="en-US"/>
        </w:rPr>
        <w:t xml:space="preserve"> </w:t>
      </w:r>
      <w:r w:rsidR="00A65856" w:rsidRPr="00133D19">
        <w:rPr>
          <w:sz w:val="22"/>
          <w:szCs w:val="22"/>
          <w:lang w:val="en-US"/>
        </w:rPr>
        <w:t>not-</w:t>
      </w:r>
      <w:r w:rsidR="00C83437" w:rsidRPr="00133D19">
        <w:rPr>
          <w:sz w:val="22"/>
          <w:szCs w:val="22"/>
          <w:lang w:val="en-US"/>
        </w:rPr>
        <w:t>very high sales growth.</w:t>
      </w:r>
      <w:r w:rsidR="00F51C52" w:rsidRPr="00133D19">
        <w:rPr>
          <w:rStyle w:val="FootnoteReference"/>
          <w:color w:val="000000" w:themeColor="text1"/>
          <w:sz w:val="22"/>
          <w:szCs w:val="22"/>
          <w:lang w:val="en-US"/>
        </w:rPr>
        <w:footnoteReference w:id="18"/>
      </w:r>
      <w:r w:rsidR="00C83437" w:rsidRPr="00133D19">
        <w:rPr>
          <w:sz w:val="22"/>
          <w:szCs w:val="22"/>
          <w:lang w:val="en-US"/>
        </w:rPr>
        <w:t xml:space="preserve"> </w:t>
      </w:r>
    </w:p>
    <w:p w14:paraId="0FAE9D8C" w14:textId="5B203736" w:rsidR="00A136A8" w:rsidRPr="00133D19" w:rsidRDefault="00A136A8" w:rsidP="005B1C54">
      <w:pPr>
        <w:spacing w:line="480" w:lineRule="auto"/>
        <w:jc w:val="both"/>
        <w:rPr>
          <w:b/>
          <w:sz w:val="22"/>
          <w:szCs w:val="22"/>
          <w:lang w:val="en-US"/>
        </w:rPr>
      </w:pPr>
    </w:p>
    <w:p w14:paraId="0D137756" w14:textId="687DA931" w:rsidR="00C83437" w:rsidRPr="00133D19" w:rsidRDefault="00C83437" w:rsidP="00303166">
      <w:pPr>
        <w:spacing w:before="120" w:after="120" w:line="480" w:lineRule="auto"/>
        <w:jc w:val="center"/>
        <w:rPr>
          <w:sz w:val="22"/>
          <w:szCs w:val="22"/>
          <w:lang w:val="en-US"/>
        </w:rPr>
      </w:pPr>
      <w:r w:rsidRPr="00133D19">
        <w:rPr>
          <w:sz w:val="22"/>
          <w:szCs w:val="22"/>
          <w:lang w:val="en-US"/>
        </w:rPr>
        <w:t>Insert Table 5</w:t>
      </w:r>
      <w:r w:rsidR="007A4A95" w:rsidRPr="00133D19">
        <w:rPr>
          <w:sz w:val="22"/>
          <w:szCs w:val="22"/>
          <w:lang w:val="en-US"/>
        </w:rPr>
        <w:t xml:space="preserve"> near here</w:t>
      </w:r>
    </w:p>
    <w:p w14:paraId="7DF2F658" w14:textId="77777777" w:rsidR="0098339A" w:rsidRPr="00133D19" w:rsidRDefault="0098339A" w:rsidP="00303166">
      <w:pPr>
        <w:spacing w:before="120" w:after="120" w:line="480" w:lineRule="auto"/>
        <w:jc w:val="center"/>
        <w:rPr>
          <w:sz w:val="22"/>
          <w:szCs w:val="22"/>
          <w:lang w:val="en-US"/>
        </w:rPr>
      </w:pPr>
    </w:p>
    <w:p w14:paraId="12113C8E" w14:textId="0DA723DF" w:rsidR="007A336C" w:rsidRPr="00133D19" w:rsidRDefault="003D7AF5" w:rsidP="0030316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C83437" w:rsidRPr="00133D19">
        <w:rPr>
          <w:rFonts w:hAnsi="Times New Roman" w:cs="Times New Roman"/>
          <w:sz w:val="22"/>
          <w:szCs w:val="22"/>
        </w:rPr>
        <w:t xml:space="preserve">Configurations 3 and 4 </w:t>
      </w:r>
      <w:r w:rsidR="008218BF" w:rsidRPr="00133D19">
        <w:rPr>
          <w:rFonts w:hAnsi="Times New Roman" w:cs="Times New Roman"/>
          <w:sz w:val="22"/>
          <w:szCs w:val="22"/>
        </w:rPr>
        <w:t>suggest</w:t>
      </w:r>
      <w:r w:rsidR="007A336C" w:rsidRPr="00133D19">
        <w:rPr>
          <w:rFonts w:hAnsi="Times New Roman" w:cs="Times New Roman"/>
          <w:sz w:val="22"/>
          <w:szCs w:val="22"/>
        </w:rPr>
        <w:t xml:space="preserve"> </w:t>
      </w:r>
      <w:r w:rsidR="00AD2B51" w:rsidRPr="00133D19">
        <w:rPr>
          <w:rFonts w:hAnsi="Times New Roman" w:cs="Times New Roman"/>
          <w:sz w:val="22"/>
          <w:szCs w:val="22"/>
        </w:rPr>
        <w:t xml:space="preserve">a </w:t>
      </w:r>
      <w:r w:rsidR="007A336C" w:rsidRPr="00133D19">
        <w:rPr>
          <w:rFonts w:hAnsi="Times New Roman" w:cs="Times New Roman"/>
          <w:sz w:val="22"/>
          <w:szCs w:val="22"/>
        </w:rPr>
        <w:t>complete firm</w:t>
      </w:r>
      <w:r w:rsidR="00DC1F2D" w:rsidRPr="00133D19">
        <w:rPr>
          <w:rFonts w:hAnsi="Times New Roman" w:cs="Times New Roman"/>
          <w:sz w:val="22"/>
          <w:szCs w:val="22"/>
        </w:rPr>
        <w:t xml:space="preserve"> </w:t>
      </w:r>
      <w:r w:rsidR="007A336C" w:rsidRPr="00133D19">
        <w:rPr>
          <w:rFonts w:hAnsi="Times New Roman" w:cs="Times New Roman"/>
          <w:sz w:val="22"/>
          <w:szCs w:val="22"/>
        </w:rPr>
        <w:t>-</w:t>
      </w:r>
      <w:r w:rsidR="00DC1F2D" w:rsidRPr="00133D19">
        <w:rPr>
          <w:rFonts w:hAnsi="Times New Roman" w:cs="Times New Roman"/>
          <w:sz w:val="22"/>
          <w:szCs w:val="22"/>
        </w:rPr>
        <w:t xml:space="preserve"> </w:t>
      </w:r>
      <w:r w:rsidR="007A336C" w:rsidRPr="00133D19">
        <w:rPr>
          <w:rFonts w:hAnsi="Times New Roman" w:cs="Times New Roman"/>
          <w:sz w:val="22"/>
          <w:szCs w:val="22"/>
        </w:rPr>
        <w:t>environment misalignment of</w:t>
      </w:r>
      <w:r w:rsidR="00C83437" w:rsidRPr="00133D19">
        <w:rPr>
          <w:rFonts w:hAnsi="Times New Roman" w:cs="Times New Roman"/>
          <w:sz w:val="22"/>
          <w:szCs w:val="22"/>
        </w:rPr>
        <w:t xml:space="preserve"> market and technological opportunities</w:t>
      </w:r>
      <w:r w:rsidR="007A336C" w:rsidRPr="00133D19">
        <w:rPr>
          <w:rFonts w:hAnsi="Times New Roman" w:cs="Times New Roman"/>
          <w:sz w:val="22"/>
          <w:szCs w:val="22"/>
        </w:rPr>
        <w:t xml:space="preserve"> exploitation</w:t>
      </w:r>
      <w:r w:rsidR="00B4148C" w:rsidRPr="00133D19">
        <w:rPr>
          <w:rFonts w:hAnsi="Times New Roman" w:cs="Times New Roman"/>
          <w:sz w:val="22"/>
          <w:szCs w:val="22"/>
        </w:rPr>
        <w:t xml:space="preserve"> is the cause for not achieving very high growth rates</w:t>
      </w:r>
      <w:r w:rsidR="00C61972" w:rsidRPr="00133D19">
        <w:rPr>
          <w:rFonts w:hAnsi="Times New Roman" w:cs="Times New Roman"/>
          <w:sz w:val="22"/>
          <w:szCs w:val="22"/>
        </w:rPr>
        <w:t>. Conservative</w:t>
      </w:r>
      <w:r w:rsidR="00C83437" w:rsidRPr="00133D19">
        <w:rPr>
          <w:rFonts w:hAnsi="Times New Roman" w:cs="Times New Roman"/>
          <w:sz w:val="22"/>
          <w:szCs w:val="22"/>
        </w:rPr>
        <w:t xml:space="preserve"> firms</w:t>
      </w:r>
      <w:r w:rsidR="008218BF" w:rsidRPr="00133D19">
        <w:rPr>
          <w:rFonts w:hAnsi="Times New Roman" w:cs="Times New Roman"/>
          <w:sz w:val="22"/>
          <w:szCs w:val="22"/>
        </w:rPr>
        <w:t xml:space="preserve"> CC1 and CC2 exemplify </w:t>
      </w:r>
      <w:r w:rsidR="00747F7B" w:rsidRPr="00133D19">
        <w:rPr>
          <w:rFonts w:hAnsi="Times New Roman" w:cs="Times New Roman"/>
          <w:sz w:val="22"/>
          <w:szCs w:val="22"/>
        </w:rPr>
        <w:t xml:space="preserve">these </w:t>
      </w:r>
      <w:r w:rsidR="00C83437" w:rsidRPr="00133D19">
        <w:rPr>
          <w:rFonts w:hAnsi="Times New Roman" w:cs="Times New Roman"/>
          <w:sz w:val="22"/>
          <w:szCs w:val="22"/>
        </w:rPr>
        <w:t>paths that lead to low sales growth rates</w:t>
      </w:r>
      <w:r w:rsidR="008218BF" w:rsidRPr="00133D19">
        <w:rPr>
          <w:rFonts w:hAnsi="Times New Roman" w:cs="Times New Roman"/>
          <w:sz w:val="22"/>
          <w:szCs w:val="22"/>
        </w:rPr>
        <w:t>.</w:t>
      </w:r>
      <w:r w:rsidR="00C83437" w:rsidRPr="00133D19">
        <w:rPr>
          <w:rFonts w:hAnsi="Times New Roman" w:cs="Times New Roman"/>
          <w:sz w:val="22"/>
          <w:szCs w:val="22"/>
        </w:rPr>
        <w:t xml:space="preserve"> </w:t>
      </w:r>
      <w:r w:rsidR="00747F7B" w:rsidRPr="00133D19">
        <w:rPr>
          <w:rFonts w:hAnsi="Times New Roman" w:cs="Times New Roman"/>
          <w:sz w:val="22"/>
          <w:szCs w:val="22"/>
        </w:rPr>
        <w:t>Configurations 5 and 6 imply a lack of firm</w:t>
      </w:r>
      <w:r w:rsidR="00DC1F2D" w:rsidRPr="00133D19">
        <w:rPr>
          <w:rFonts w:hAnsi="Times New Roman" w:cs="Times New Roman"/>
          <w:sz w:val="22"/>
          <w:szCs w:val="22"/>
        </w:rPr>
        <w:t xml:space="preserve"> </w:t>
      </w:r>
      <w:r w:rsidR="00747F7B" w:rsidRPr="00133D19">
        <w:rPr>
          <w:rFonts w:hAnsi="Times New Roman" w:cs="Times New Roman"/>
          <w:sz w:val="22"/>
          <w:szCs w:val="22"/>
        </w:rPr>
        <w:t>-</w:t>
      </w:r>
      <w:r w:rsidR="00DC1F2D" w:rsidRPr="00133D19">
        <w:rPr>
          <w:rFonts w:hAnsi="Times New Roman" w:cs="Times New Roman"/>
          <w:sz w:val="22"/>
          <w:szCs w:val="22"/>
        </w:rPr>
        <w:t xml:space="preserve"> </w:t>
      </w:r>
      <w:r w:rsidR="00AD2B51" w:rsidRPr="00133D19">
        <w:rPr>
          <w:rFonts w:hAnsi="Times New Roman" w:cs="Times New Roman"/>
          <w:sz w:val="22"/>
          <w:szCs w:val="22"/>
        </w:rPr>
        <w:t>environment alignment driven by</w:t>
      </w:r>
      <w:r w:rsidR="00747F7B" w:rsidRPr="00133D19">
        <w:rPr>
          <w:rFonts w:hAnsi="Times New Roman" w:cs="Times New Roman"/>
          <w:sz w:val="22"/>
          <w:szCs w:val="22"/>
        </w:rPr>
        <w:t xml:space="preserve"> technological opportunity exploitation</w:t>
      </w:r>
      <w:r w:rsidR="00CA625E" w:rsidRPr="00133D19">
        <w:rPr>
          <w:rFonts w:hAnsi="Times New Roman" w:cs="Times New Roman"/>
          <w:sz w:val="22"/>
          <w:szCs w:val="22"/>
        </w:rPr>
        <w:t xml:space="preserve"> cause</w:t>
      </w:r>
      <w:r w:rsidR="00B4148C" w:rsidRPr="00133D19">
        <w:rPr>
          <w:rFonts w:hAnsi="Times New Roman" w:cs="Times New Roman"/>
          <w:sz w:val="22"/>
          <w:szCs w:val="22"/>
        </w:rPr>
        <w:t xml:space="preserve">s low growth </w:t>
      </w:r>
      <w:r w:rsidR="00B4148C" w:rsidRPr="00133D19">
        <w:rPr>
          <w:rFonts w:hAnsi="Times New Roman" w:cs="Times New Roman"/>
          <w:sz w:val="22"/>
          <w:szCs w:val="22"/>
        </w:rPr>
        <w:lastRenderedPageBreak/>
        <w:t>rates</w:t>
      </w:r>
      <w:r w:rsidR="00747F7B" w:rsidRPr="00133D19">
        <w:rPr>
          <w:rFonts w:hAnsi="Times New Roman" w:cs="Times New Roman"/>
          <w:sz w:val="22"/>
          <w:szCs w:val="22"/>
        </w:rPr>
        <w:t xml:space="preserve">. Along with CC1 and CC2, CC3 and INTSB represent these paths. </w:t>
      </w:r>
      <w:r w:rsidR="00A75BCE" w:rsidRPr="00133D19">
        <w:rPr>
          <w:rFonts w:hAnsi="Times New Roman" w:cs="Times New Roman"/>
          <w:sz w:val="22"/>
          <w:szCs w:val="22"/>
        </w:rPr>
        <w:t>This path also informs us about why ENTNICHE and INTNICHE cannot grow beyond 25</w:t>
      </w:r>
      <w:r w:rsidR="006853DC" w:rsidRPr="00133D19">
        <w:rPr>
          <w:rFonts w:hAnsi="Times New Roman" w:cs="Times New Roman"/>
          <w:sz w:val="22"/>
          <w:szCs w:val="22"/>
        </w:rPr>
        <w:t xml:space="preserve"> percent</w:t>
      </w:r>
      <w:r w:rsidR="00A75BCE" w:rsidRPr="00133D19">
        <w:rPr>
          <w:rFonts w:hAnsi="Times New Roman" w:cs="Times New Roman"/>
          <w:sz w:val="22"/>
          <w:szCs w:val="22"/>
        </w:rPr>
        <w:t xml:space="preserve">. </w:t>
      </w:r>
    </w:p>
    <w:p w14:paraId="6CE19C1B" w14:textId="77777777" w:rsidR="0098339A" w:rsidRPr="00133D19" w:rsidRDefault="0098339A" w:rsidP="0030316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p>
    <w:p w14:paraId="3A4CD23A" w14:textId="5A7A48DE" w:rsidR="007A336C" w:rsidRPr="00133D19" w:rsidRDefault="007A336C" w:rsidP="007A4A95">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jc w:val="center"/>
        <w:rPr>
          <w:rFonts w:hAnsi="Times New Roman" w:cs="Times New Roman"/>
          <w:sz w:val="22"/>
          <w:szCs w:val="22"/>
        </w:rPr>
      </w:pPr>
      <w:r w:rsidRPr="00133D19">
        <w:rPr>
          <w:rFonts w:hAnsi="Times New Roman" w:cs="Times New Roman"/>
          <w:sz w:val="22"/>
          <w:szCs w:val="22"/>
        </w:rPr>
        <w:t>Insert Table 6</w:t>
      </w:r>
      <w:r w:rsidR="007A4A95" w:rsidRPr="00133D19">
        <w:rPr>
          <w:rFonts w:hAnsi="Times New Roman" w:cs="Times New Roman"/>
          <w:sz w:val="22"/>
          <w:szCs w:val="22"/>
        </w:rPr>
        <w:t xml:space="preserve"> near here</w:t>
      </w:r>
    </w:p>
    <w:p w14:paraId="2F136967" w14:textId="77777777" w:rsidR="009F5C14" w:rsidRPr="00133D19" w:rsidRDefault="009F5C14" w:rsidP="007A4A95">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jc w:val="center"/>
        <w:rPr>
          <w:rFonts w:hAnsi="Times New Roman" w:cs="Times New Roman"/>
          <w:sz w:val="22"/>
          <w:szCs w:val="22"/>
        </w:rPr>
      </w:pPr>
    </w:p>
    <w:p w14:paraId="162EF566" w14:textId="4664ACD8" w:rsidR="00C83437" w:rsidRPr="00133D19" w:rsidRDefault="003D7AF5" w:rsidP="007A4A95">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eastAsia="Calibri" w:hAnsi="Times New Roman" w:cs="Times New Roman"/>
          <w:sz w:val="22"/>
          <w:szCs w:val="22"/>
        </w:rPr>
      </w:pPr>
      <w:r w:rsidRPr="00133D19">
        <w:rPr>
          <w:rFonts w:hAnsi="Times New Roman" w:cs="Times New Roman"/>
          <w:sz w:val="22"/>
          <w:szCs w:val="22"/>
        </w:rPr>
        <w:tab/>
      </w:r>
      <w:r w:rsidR="007A336C" w:rsidRPr="00133D19">
        <w:rPr>
          <w:rFonts w:hAnsi="Times New Roman" w:cs="Times New Roman"/>
          <w:sz w:val="22"/>
          <w:szCs w:val="22"/>
        </w:rPr>
        <w:t xml:space="preserve">Table 6 demonstrates </w:t>
      </w:r>
      <w:r w:rsidR="00E9453E" w:rsidRPr="00133D19">
        <w:rPr>
          <w:rFonts w:hAnsi="Times New Roman" w:cs="Times New Roman"/>
          <w:sz w:val="22"/>
          <w:szCs w:val="22"/>
        </w:rPr>
        <w:t xml:space="preserve">causes of </w:t>
      </w:r>
      <w:r w:rsidR="00EC73F1" w:rsidRPr="00133D19">
        <w:rPr>
          <w:rFonts w:hAnsi="Times New Roman" w:cs="Times New Roman"/>
          <w:sz w:val="22"/>
          <w:szCs w:val="22"/>
        </w:rPr>
        <w:t>firm</w:t>
      </w:r>
      <w:r w:rsidR="00DC1F2D" w:rsidRPr="00133D19">
        <w:rPr>
          <w:rFonts w:hAnsi="Times New Roman" w:cs="Times New Roman"/>
          <w:sz w:val="22"/>
          <w:szCs w:val="22"/>
        </w:rPr>
        <w:t xml:space="preserve"> </w:t>
      </w:r>
      <w:r w:rsidR="00EC73F1" w:rsidRPr="00133D19">
        <w:rPr>
          <w:rFonts w:hAnsi="Times New Roman" w:cs="Times New Roman"/>
          <w:sz w:val="22"/>
          <w:szCs w:val="22"/>
        </w:rPr>
        <w:t>-</w:t>
      </w:r>
      <w:r w:rsidR="00DC1F2D" w:rsidRPr="00133D19">
        <w:rPr>
          <w:rFonts w:hAnsi="Times New Roman" w:cs="Times New Roman"/>
          <w:sz w:val="22"/>
          <w:szCs w:val="22"/>
        </w:rPr>
        <w:t xml:space="preserve"> </w:t>
      </w:r>
      <w:r w:rsidR="00EC73F1" w:rsidRPr="00133D19">
        <w:rPr>
          <w:rFonts w:hAnsi="Times New Roman" w:cs="Times New Roman"/>
          <w:sz w:val="22"/>
          <w:szCs w:val="22"/>
        </w:rPr>
        <w:t xml:space="preserve">environment </w:t>
      </w:r>
      <w:r w:rsidR="00E9453E" w:rsidRPr="00133D19">
        <w:rPr>
          <w:rFonts w:hAnsi="Times New Roman" w:cs="Times New Roman"/>
          <w:sz w:val="22"/>
          <w:szCs w:val="22"/>
        </w:rPr>
        <w:t>misalignm</w:t>
      </w:r>
      <w:r w:rsidR="00EC73F1" w:rsidRPr="00133D19">
        <w:rPr>
          <w:rFonts w:hAnsi="Times New Roman" w:cs="Times New Roman"/>
          <w:sz w:val="22"/>
          <w:szCs w:val="22"/>
        </w:rPr>
        <w:t>ent i</w:t>
      </w:r>
      <w:r w:rsidR="007D2B16" w:rsidRPr="00133D19">
        <w:rPr>
          <w:rFonts w:hAnsi="Times New Roman" w:cs="Times New Roman"/>
          <w:sz w:val="22"/>
          <w:szCs w:val="22"/>
        </w:rPr>
        <w:t>n CC1 and CC2 leading to low rate growth</w:t>
      </w:r>
      <w:r w:rsidR="00EC73F1" w:rsidRPr="00133D19">
        <w:rPr>
          <w:rFonts w:hAnsi="Times New Roman" w:cs="Times New Roman"/>
          <w:sz w:val="22"/>
          <w:szCs w:val="22"/>
        </w:rPr>
        <w:t>.</w:t>
      </w:r>
      <w:r w:rsidR="00E9453E" w:rsidRPr="00133D19">
        <w:rPr>
          <w:rFonts w:hAnsi="Times New Roman" w:cs="Times New Roman"/>
          <w:sz w:val="22"/>
          <w:szCs w:val="22"/>
        </w:rPr>
        <w:t xml:space="preserve"> </w:t>
      </w:r>
      <w:r w:rsidR="00AD2B51" w:rsidRPr="00133D19">
        <w:rPr>
          <w:rFonts w:hAnsi="Times New Roman" w:cs="Times New Roman"/>
          <w:sz w:val="22"/>
          <w:szCs w:val="22"/>
        </w:rPr>
        <w:t>CC1 and CC2</w:t>
      </w:r>
      <w:r w:rsidR="007D2B16" w:rsidRPr="00133D19">
        <w:rPr>
          <w:rFonts w:hAnsi="Times New Roman" w:cs="Times New Roman"/>
          <w:sz w:val="22"/>
          <w:szCs w:val="22"/>
        </w:rPr>
        <w:t xml:space="preserve"> have</w:t>
      </w:r>
      <w:r w:rsidR="00C61972" w:rsidRPr="00133D19">
        <w:rPr>
          <w:rFonts w:hAnsi="Times New Roman" w:cs="Times New Roman"/>
          <w:sz w:val="22"/>
          <w:szCs w:val="22"/>
        </w:rPr>
        <w:t xml:space="preserve"> </w:t>
      </w:r>
      <w:r w:rsidR="00C83437" w:rsidRPr="00133D19">
        <w:rPr>
          <w:rFonts w:eastAsia="Calibri" w:hAnsi="Times New Roman" w:cs="Times New Roman"/>
          <w:sz w:val="22"/>
          <w:szCs w:val="22"/>
        </w:rPr>
        <w:t xml:space="preserve">very low </w:t>
      </w:r>
      <w:r w:rsidR="00D1599B" w:rsidRPr="00133D19">
        <w:rPr>
          <w:rFonts w:eastAsia="Calibri" w:hAnsi="Times New Roman" w:cs="Times New Roman"/>
          <w:sz w:val="22"/>
          <w:szCs w:val="22"/>
        </w:rPr>
        <w:t>R&amp;D</w:t>
      </w:r>
      <w:r w:rsidR="00C83437" w:rsidRPr="00133D19">
        <w:rPr>
          <w:rFonts w:eastAsia="Calibri" w:hAnsi="Times New Roman" w:cs="Times New Roman"/>
          <w:sz w:val="22"/>
          <w:szCs w:val="22"/>
        </w:rPr>
        <w:t xml:space="preserve"> expenditures, trivia</w:t>
      </w:r>
      <w:r w:rsidR="00EC73F1" w:rsidRPr="00133D19">
        <w:rPr>
          <w:rFonts w:eastAsia="Calibri" w:hAnsi="Times New Roman" w:cs="Times New Roman"/>
          <w:sz w:val="22"/>
          <w:szCs w:val="22"/>
        </w:rPr>
        <w:t xml:space="preserve">l design activities, low rate </w:t>
      </w:r>
      <w:r w:rsidR="00C83437" w:rsidRPr="00133D19">
        <w:rPr>
          <w:rFonts w:eastAsia="Calibri" w:hAnsi="Times New Roman" w:cs="Times New Roman"/>
          <w:sz w:val="22"/>
          <w:szCs w:val="22"/>
        </w:rPr>
        <w:t>of skilled labour a</w:t>
      </w:r>
      <w:r w:rsidR="00EC73F1" w:rsidRPr="00133D19">
        <w:rPr>
          <w:rFonts w:eastAsia="Calibri" w:hAnsi="Times New Roman" w:cs="Times New Roman"/>
          <w:sz w:val="22"/>
          <w:szCs w:val="22"/>
        </w:rPr>
        <w:t>nd</w:t>
      </w:r>
      <w:r w:rsidR="00C83437" w:rsidRPr="00133D19">
        <w:rPr>
          <w:rFonts w:eastAsia="Calibri" w:hAnsi="Times New Roman" w:cs="Times New Roman"/>
          <w:sz w:val="22"/>
          <w:szCs w:val="22"/>
        </w:rPr>
        <w:t xml:space="preserve"> </w:t>
      </w:r>
      <w:r w:rsidR="007D2B16" w:rsidRPr="00133D19">
        <w:rPr>
          <w:rFonts w:eastAsia="Calibri" w:hAnsi="Times New Roman" w:cs="Times New Roman"/>
          <w:sz w:val="22"/>
          <w:szCs w:val="22"/>
        </w:rPr>
        <w:t xml:space="preserve">almost </w:t>
      </w:r>
      <w:r w:rsidR="00C83437" w:rsidRPr="00133D19">
        <w:rPr>
          <w:rFonts w:eastAsia="Calibri" w:hAnsi="Times New Roman" w:cs="Times New Roman"/>
          <w:sz w:val="22"/>
          <w:szCs w:val="22"/>
        </w:rPr>
        <w:t xml:space="preserve">absent knowledge networking activity. </w:t>
      </w:r>
      <w:r w:rsidR="00C83437" w:rsidRPr="00133D19">
        <w:rPr>
          <w:rFonts w:hAnsi="Times New Roman" w:cs="Times New Roman"/>
          <w:sz w:val="22"/>
          <w:szCs w:val="22"/>
        </w:rPr>
        <w:t>They do</w:t>
      </w:r>
      <w:r w:rsidR="00D43888" w:rsidRPr="00133D19">
        <w:rPr>
          <w:rFonts w:hAnsi="Times New Roman" w:cs="Times New Roman"/>
          <w:sz w:val="22"/>
          <w:szCs w:val="22"/>
        </w:rPr>
        <w:t xml:space="preserve"> not</w:t>
      </w:r>
      <w:r w:rsidR="00C83437" w:rsidRPr="00133D19">
        <w:rPr>
          <w:rFonts w:hAnsi="Times New Roman" w:cs="Times New Roman"/>
          <w:sz w:val="22"/>
          <w:szCs w:val="22"/>
        </w:rPr>
        <w:t xml:space="preserve"> have any </w:t>
      </w:r>
      <w:r w:rsidR="00AD2B51" w:rsidRPr="00133D19">
        <w:rPr>
          <w:rFonts w:hAnsi="Times New Roman" w:cs="Times New Roman"/>
          <w:sz w:val="22"/>
          <w:szCs w:val="22"/>
        </w:rPr>
        <w:t>patents or trademarks</w:t>
      </w:r>
      <w:r w:rsidR="00C83437" w:rsidRPr="00133D19">
        <w:rPr>
          <w:rFonts w:hAnsi="Times New Roman" w:cs="Times New Roman"/>
          <w:sz w:val="22"/>
          <w:szCs w:val="22"/>
        </w:rPr>
        <w:t xml:space="preserve">, but new-to-firm products. </w:t>
      </w:r>
      <w:r w:rsidR="004B5583" w:rsidRPr="00133D19">
        <w:rPr>
          <w:rFonts w:hAnsi="Times New Roman" w:cs="Times New Roman"/>
          <w:sz w:val="22"/>
          <w:szCs w:val="22"/>
        </w:rPr>
        <w:t xml:space="preserve"> C</w:t>
      </w:r>
      <w:r w:rsidR="00C83437" w:rsidRPr="00133D19">
        <w:rPr>
          <w:rFonts w:hAnsi="Times New Roman" w:cs="Times New Roman"/>
          <w:sz w:val="22"/>
          <w:szCs w:val="22"/>
        </w:rPr>
        <w:t>us</w:t>
      </w:r>
      <w:r w:rsidR="00C61972" w:rsidRPr="00133D19">
        <w:rPr>
          <w:rFonts w:hAnsi="Times New Roman" w:cs="Times New Roman"/>
          <w:sz w:val="22"/>
          <w:szCs w:val="22"/>
        </w:rPr>
        <w:t xml:space="preserve">tomer-oriented production </w:t>
      </w:r>
      <w:r w:rsidR="004B5583" w:rsidRPr="00133D19">
        <w:rPr>
          <w:rFonts w:hAnsi="Times New Roman" w:cs="Times New Roman"/>
          <w:sz w:val="22"/>
          <w:szCs w:val="22"/>
        </w:rPr>
        <w:t xml:space="preserve">is the norm </w:t>
      </w:r>
      <w:r w:rsidR="00C61972" w:rsidRPr="00133D19">
        <w:rPr>
          <w:rFonts w:hAnsi="Times New Roman" w:cs="Times New Roman"/>
          <w:sz w:val="22"/>
          <w:szCs w:val="22"/>
        </w:rPr>
        <w:t>where c</w:t>
      </w:r>
      <w:r w:rsidR="00C83437" w:rsidRPr="00133D19">
        <w:rPr>
          <w:rFonts w:hAnsi="Times New Roman" w:cs="Times New Roman"/>
          <w:sz w:val="22"/>
          <w:szCs w:val="22"/>
        </w:rPr>
        <w:t xml:space="preserve">ustomers </w:t>
      </w:r>
      <w:r w:rsidR="007D2B16" w:rsidRPr="00133D19">
        <w:rPr>
          <w:rFonts w:hAnsi="Times New Roman" w:cs="Times New Roman"/>
          <w:sz w:val="22"/>
          <w:szCs w:val="22"/>
        </w:rPr>
        <w:t>reveal design</w:t>
      </w:r>
      <w:r w:rsidR="00C83437" w:rsidRPr="00133D19">
        <w:rPr>
          <w:rFonts w:hAnsi="Times New Roman" w:cs="Times New Roman"/>
          <w:sz w:val="22"/>
          <w:szCs w:val="22"/>
        </w:rPr>
        <w:t xml:space="preserve"> recipes for the tailored product.</w:t>
      </w:r>
      <w:r w:rsidR="003406D1" w:rsidRPr="00133D19">
        <w:rPr>
          <w:rStyle w:val="FootnoteReference"/>
          <w:rFonts w:hAnsi="Times New Roman" w:cs="Times New Roman"/>
          <w:sz w:val="22"/>
          <w:szCs w:val="22"/>
        </w:rPr>
        <w:footnoteReference w:id="19"/>
      </w:r>
      <w:r w:rsidR="00C83437" w:rsidRPr="00133D19">
        <w:rPr>
          <w:rFonts w:eastAsia="Calibri" w:hAnsi="Times New Roman" w:cs="Times New Roman"/>
          <w:sz w:val="22"/>
          <w:szCs w:val="22"/>
        </w:rPr>
        <w:t xml:space="preserve"> </w:t>
      </w:r>
      <w:r w:rsidR="00C83437" w:rsidRPr="00133D19">
        <w:rPr>
          <w:rFonts w:hAnsi="Times New Roman" w:cs="Times New Roman"/>
          <w:sz w:val="22"/>
          <w:szCs w:val="22"/>
        </w:rPr>
        <w:t xml:space="preserve">Despite limitations in </w:t>
      </w:r>
      <w:r w:rsidR="00C61972" w:rsidRPr="00133D19">
        <w:rPr>
          <w:rFonts w:hAnsi="Times New Roman" w:cs="Times New Roman"/>
          <w:sz w:val="22"/>
          <w:szCs w:val="22"/>
        </w:rPr>
        <w:t xml:space="preserve">endogenous </w:t>
      </w:r>
      <w:r w:rsidR="000A1C48" w:rsidRPr="00133D19">
        <w:rPr>
          <w:rFonts w:hAnsi="Times New Roman" w:cs="Times New Roman"/>
          <w:sz w:val="22"/>
          <w:szCs w:val="22"/>
        </w:rPr>
        <w:t>technologies</w:t>
      </w:r>
      <w:r w:rsidR="00AD2B51" w:rsidRPr="00133D19">
        <w:rPr>
          <w:rFonts w:hAnsi="Times New Roman" w:cs="Times New Roman"/>
          <w:sz w:val="22"/>
          <w:szCs w:val="22"/>
        </w:rPr>
        <w:t>, they exploit technological opportunities</w:t>
      </w:r>
      <w:r w:rsidR="00C83437" w:rsidRPr="00133D19">
        <w:rPr>
          <w:rFonts w:hAnsi="Times New Roman" w:cs="Times New Roman"/>
          <w:sz w:val="22"/>
          <w:szCs w:val="22"/>
        </w:rPr>
        <w:t xml:space="preserve"> </w:t>
      </w:r>
      <w:r w:rsidR="00C61972" w:rsidRPr="00133D19">
        <w:rPr>
          <w:rFonts w:hAnsi="Times New Roman" w:cs="Times New Roman"/>
          <w:sz w:val="22"/>
          <w:szCs w:val="22"/>
        </w:rPr>
        <w:t>in the environment</w:t>
      </w:r>
      <w:r w:rsidR="00C83437" w:rsidRPr="00133D19">
        <w:rPr>
          <w:rFonts w:eastAsia="Calibri" w:hAnsi="Times New Roman" w:cs="Times New Roman"/>
          <w:bCs/>
          <w:sz w:val="22"/>
          <w:szCs w:val="22"/>
        </w:rPr>
        <w:t xml:space="preserve"> </w:t>
      </w:r>
      <w:r w:rsidR="00AD2B51" w:rsidRPr="00133D19">
        <w:rPr>
          <w:rFonts w:eastAsia="Calibri" w:hAnsi="Times New Roman" w:cs="Times New Roman"/>
          <w:bCs/>
          <w:sz w:val="22"/>
          <w:szCs w:val="22"/>
        </w:rPr>
        <w:t xml:space="preserve">particularly </w:t>
      </w:r>
      <w:r w:rsidR="00C83437" w:rsidRPr="00133D19">
        <w:rPr>
          <w:rFonts w:eastAsia="Calibri" w:hAnsi="Times New Roman" w:cs="Times New Roman"/>
          <w:bCs/>
          <w:sz w:val="22"/>
          <w:szCs w:val="22"/>
        </w:rPr>
        <w:t>provided by government procurement of advanced technology products</w:t>
      </w:r>
      <w:r w:rsidR="00C61972" w:rsidRPr="00133D19">
        <w:rPr>
          <w:rFonts w:eastAsia="Calibri" w:hAnsi="Times New Roman" w:cs="Times New Roman"/>
          <w:bCs/>
          <w:sz w:val="22"/>
          <w:szCs w:val="22"/>
        </w:rPr>
        <w:t xml:space="preserve">. </w:t>
      </w:r>
      <w:r w:rsidR="00AD2B51" w:rsidRPr="00133D19">
        <w:rPr>
          <w:rFonts w:eastAsia="Calibri" w:hAnsi="Times New Roman" w:cs="Times New Roman"/>
          <w:sz w:val="22"/>
          <w:szCs w:val="22"/>
        </w:rPr>
        <w:t>Their</w:t>
      </w:r>
      <w:r w:rsidR="00C83437" w:rsidRPr="00133D19">
        <w:rPr>
          <w:rFonts w:eastAsia="Calibri" w:hAnsi="Times New Roman" w:cs="Times New Roman"/>
          <w:sz w:val="22"/>
          <w:szCs w:val="22"/>
        </w:rPr>
        <w:t xml:space="preserve"> strong prese</w:t>
      </w:r>
      <w:r w:rsidR="00AD2B51" w:rsidRPr="00133D19">
        <w:rPr>
          <w:rFonts w:eastAsia="Calibri" w:hAnsi="Times New Roman" w:cs="Times New Roman"/>
          <w:sz w:val="22"/>
          <w:szCs w:val="22"/>
        </w:rPr>
        <w:t>nce in foreign markets,</w:t>
      </w:r>
      <w:r w:rsidR="00C83437" w:rsidRPr="00133D19">
        <w:rPr>
          <w:rFonts w:eastAsia="Calibri" w:hAnsi="Times New Roman" w:cs="Times New Roman"/>
          <w:sz w:val="22"/>
          <w:szCs w:val="22"/>
        </w:rPr>
        <w:t xml:space="preserve"> in more or less mature segments of the advanced ceramics sector w</w:t>
      </w:r>
      <w:r w:rsidR="00AD2B51" w:rsidRPr="00133D19">
        <w:rPr>
          <w:rFonts w:eastAsia="Calibri" w:hAnsi="Times New Roman" w:cs="Times New Roman"/>
          <w:sz w:val="22"/>
          <w:szCs w:val="22"/>
        </w:rPr>
        <w:t>here buyers are price-conscious</w:t>
      </w:r>
      <w:r w:rsidR="00C83437" w:rsidRPr="00133D19">
        <w:rPr>
          <w:rFonts w:eastAsia="Calibri" w:hAnsi="Times New Roman" w:cs="Times New Roman"/>
          <w:sz w:val="22"/>
          <w:szCs w:val="22"/>
        </w:rPr>
        <w:t xml:space="preserve"> but not performance-driven</w:t>
      </w:r>
      <w:r w:rsidR="00AD2B51" w:rsidRPr="00133D19">
        <w:rPr>
          <w:rFonts w:eastAsia="Calibri" w:hAnsi="Times New Roman" w:cs="Times New Roman"/>
          <w:sz w:val="22"/>
          <w:szCs w:val="22"/>
        </w:rPr>
        <w:t>,</w:t>
      </w:r>
      <w:r w:rsidR="00C83437" w:rsidRPr="00133D19">
        <w:rPr>
          <w:rFonts w:eastAsia="Calibri" w:hAnsi="Times New Roman" w:cs="Times New Roman"/>
          <w:sz w:val="22"/>
          <w:szCs w:val="22"/>
        </w:rPr>
        <w:t xml:space="preserve"> is an influential factor for sustaining their </w:t>
      </w:r>
      <w:r w:rsidR="00007C78" w:rsidRPr="00133D19">
        <w:rPr>
          <w:rFonts w:eastAsia="Calibri" w:hAnsi="Times New Roman" w:cs="Times New Roman"/>
          <w:sz w:val="22"/>
          <w:szCs w:val="22"/>
        </w:rPr>
        <w:t xml:space="preserve">low </w:t>
      </w:r>
      <w:r w:rsidR="00C83437" w:rsidRPr="00133D19">
        <w:rPr>
          <w:rFonts w:eastAsia="Calibri" w:hAnsi="Times New Roman" w:cs="Times New Roman"/>
          <w:sz w:val="22"/>
          <w:szCs w:val="22"/>
        </w:rPr>
        <w:t>sales growth. They are happy wi</w:t>
      </w:r>
      <w:r w:rsidR="00AD2B51" w:rsidRPr="00133D19">
        <w:rPr>
          <w:rFonts w:eastAsia="Calibri" w:hAnsi="Times New Roman" w:cs="Times New Roman"/>
          <w:sz w:val="22"/>
          <w:szCs w:val="22"/>
        </w:rPr>
        <w:t>th the status quo and the extent</w:t>
      </w:r>
      <w:r w:rsidR="00C83437" w:rsidRPr="00133D19">
        <w:rPr>
          <w:rFonts w:eastAsia="Calibri" w:hAnsi="Times New Roman" w:cs="Times New Roman"/>
          <w:sz w:val="22"/>
          <w:szCs w:val="22"/>
        </w:rPr>
        <w:t xml:space="preserve"> of institutional support, which sustains slow but still posit</w:t>
      </w:r>
      <w:r w:rsidR="00171B5E" w:rsidRPr="00133D19">
        <w:rPr>
          <w:rFonts w:eastAsia="Calibri" w:hAnsi="Times New Roman" w:cs="Times New Roman"/>
          <w:sz w:val="22"/>
          <w:szCs w:val="22"/>
        </w:rPr>
        <w:t>ive sales growth rates</w:t>
      </w:r>
      <w:r w:rsidR="00C83437" w:rsidRPr="00133D19">
        <w:rPr>
          <w:rFonts w:eastAsia="Calibri" w:hAnsi="Times New Roman" w:cs="Times New Roman"/>
          <w:sz w:val="22"/>
          <w:szCs w:val="22"/>
        </w:rPr>
        <w:t xml:space="preserve">. </w:t>
      </w:r>
    </w:p>
    <w:p w14:paraId="7D57B140" w14:textId="1F47B73B" w:rsidR="00B4683F" w:rsidRPr="00133D19" w:rsidRDefault="003D7AF5"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C83437" w:rsidRPr="00133D19">
        <w:rPr>
          <w:rFonts w:hAnsi="Times New Roman" w:cs="Times New Roman"/>
          <w:sz w:val="22"/>
          <w:szCs w:val="22"/>
        </w:rPr>
        <w:t xml:space="preserve">Configurations 5 and 6 </w:t>
      </w:r>
      <w:r w:rsidR="00D43888" w:rsidRPr="00133D19">
        <w:rPr>
          <w:rFonts w:hAnsi="Times New Roman" w:cs="Times New Roman"/>
          <w:sz w:val="22"/>
          <w:szCs w:val="22"/>
        </w:rPr>
        <w:t>increase insight</w:t>
      </w:r>
      <w:r w:rsidR="00C83437" w:rsidRPr="00133D19">
        <w:rPr>
          <w:rFonts w:hAnsi="Times New Roman" w:cs="Times New Roman"/>
          <w:sz w:val="22"/>
          <w:szCs w:val="22"/>
        </w:rPr>
        <w:t xml:space="preserve"> onto causes of not ac</w:t>
      </w:r>
      <w:r w:rsidR="00CA625E" w:rsidRPr="00133D19">
        <w:rPr>
          <w:rFonts w:hAnsi="Times New Roman" w:cs="Times New Roman"/>
          <w:sz w:val="22"/>
          <w:szCs w:val="22"/>
        </w:rPr>
        <w:t xml:space="preserve">hieving very high sales growth in CC1, </w:t>
      </w:r>
      <w:r w:rsidR="00C83437" w:rsidRPr="00133D19">
        <w:rPr>
          <w:rFonts w:hAnsi="Times New Roman" w:cs="Times New Roman"/>
          <w:sz w:val="22"/>
          <w:szCs w:val="22"/>
        </w:rPr>
        <w:t xml:space="preserve">CC2, CC3, </w:t>
      </w:r>
      <w:r w:rsidR="00CA625E" w:rsidRPr="00133D19">
        <w:rPr>
          <w:rFonts w:hAnsi="Times New Roman" w:cs="Times New Roman"/>
          <w:sz w:val="22"/>
          <w:szCs w:val="22"/>
        </w:rPr>
        <w:t>ENTNICHE, INTNICHE and</w:t>
      </w:r>
      <w:r w:rsidR="00C83437" w:rsidRPr="00133D19">
        <w:rPr>
          <w:rFonts w:hAnsi="Times New Roman" w:cs="Times New Roman"/>
          <w:sz w:val="22"/>
          <w:szCs w:val="22"/>
        </w:rPr>
        <w:t xml:space="preserve"> INTSB. Conse</w:t>
      </w:r>
      <w:r w:rsidR="00C972B1" w:rsidRPr="00133D19">
        <w:rPr>
          <w:rFonts w:hAnsi="Times New Roman" w:cs="Times New Roman"/>
          <w:sz w:val="22"/>
          <w:szCs w:val="22"/>
        </w:rPr>
        <w:t>rvative firms which</w:t>
      </w:r>
      <w:r w:rsidR="000165DE" w:rsidRPr="00133D19">
        <w:rPr>
          <w:rFonts w:hAnsi="Times New Roman" w:cs="Times New Roman"/>
          <w:sz w:val="22"/>
          <w:szCs w:val="22"/>
        </w:rPr>
        <w:t xml:space="preserve"> produce</w:t>
      </w:r>
      <w:r w:rsidR="00C83437" w:rsidRPr="00133D19">
        <w:rPr>
          <w:rFonts w:hAnsi="Times New Roman" w:cs="Times New Roman"/>
          <w:sz w:val="22"/>
          <w:szCs w:val="22"/>
        </w:rPr>
        <w:t xml:space="preserve"> technical ceramic</w:t>
      </w:r>
      <w:r w:rsidR="00593F50" w:rsidRPr="00133D19">
        <w:rPr>
          <w:rFonts w:hAnsi="Times New Roman" w:cs="Times New Roman"/>
          <w:sz w:val="22"/>
          <w:szCs w:val="22"/>
        </w:rPr>
        <w:t>s and fibre-optic cables,</w:t>
      </w:r>
      <w:r w:rsidR="00AD2B51" w:rsidRPr="00133D19">
        <w:rPr>
          <w:rFonts w:hAnsi="Times New Roman" w:cs="Times New Roman"/>
          <w:sz w:val="22"/>
          <w:szCs w:val="22"/>
        </w:rPr>
        <w:t xml:space="preserve"> CC2 and CC3,</w:t>
      </w:r>
      <w:r w:rsidR="00C83437" w:rsidRPr="00133D19">
        <w:rPr>
          <w:rFonts w:hAnsi="Times New Roman" w:cs="Times New Roman"/>
          <w:sz w:val="22"/>
          <w:szCs w:val="22"/>
        </w:rPr>
        <w:t xml:space="preserve"> ENTNICHE</w:t>
      </w:r>
      <w:r w:rsidR="000165DE" w:rsidRPr="00133D19">
        <w:rPr>
          <w:rFonts w:hAnsi="Times New Roman" w:cs="Times New Roman"/>
          <w:sz w:val="22"/>
          <w:szCs w:val="22"/>
        </w:rPr>
        <w:t xml:space="preserve"> which</w:t>
      </w:r>
      <w:r w:rsidR="00C83437" w:rsidRPr="00133D19">
        <w:rPr>
          <w:rFonts w:hAnsi="Times New Roman" w:cs="Times New Roman"/>
          <w:sz w:val="22"/>
          <w:szCs w:val="22"/>
        </w:rPr>
        <w:t xml:space="preserve"> prod</w:t>
      </w:r>
      <w:r w:rsidR="000165DE" w:rsidRPr="00133D19">
        <w:rPr>
          <w:rFonts w:hAnsi="Times New Roman" w:cs="Times New Roman"/>
          <w:sz w:val="22"/>
          <w:szCs w:val="22"/>
        </w:rPr>
        <w:t>uces</w:t>
      </w:r>
      <w:r w:rsidR="00AD2B51" w:rsidRPr="00133D19">
        <w:rPr>
          <w:rFonts w:hAnsi="Times New Roman" w:cs="Times New Roman"/>
          <w:sz w:val="22"/>
          <w:szCs w:val="22"/>
        </w:rPr>
        <w:t xml:space="preserve"> electric vehicles, and INTSB</w:t>
      </w:r>
      <w:r w:rsidR="00C83437" w:rsidRPr="00133D19">
        <w:rPr>
          <w:rFonts w:hAnsi="Times New Roman" w:cs="Times New Roman"/>
          <w:sz w:val="22"/>
          <w:szCs w:val="22"/>
        </w:rPr>
        <w:t xml:space="preserve"> which moved onto production of electro-technical ceramics and ultra-thin film ceramic coating technologies, have developed some level of endogeneous technological capabilities. However, these firms face difficulties to exploit technological opportunities available in the environment. </w:t>
      </w:r>
      <w:r w:rsidR="00C972B1" w:rsidRPr="00133D19">
        <w:rPr>
          <w:rFonts w:hAnsi="Times New Roman" w:cs="Times New Roman"/>
          <w:sz w:val="22"/>
          <w:szCs w:val="22"/>
        </w:rPr>
        <w:t>INTSB is worthy of discussion, since it is illustrative of several unique conditions pertaining to configuration 5. Despite being an established firm which put itself onto an intrapreneurial route, INTSB does not show potential growth beyond 25</w:t>
      </w:r>
      <w:r w:rsidR="00AD2B51" w:rsidRPr="00133D19">
        <w:rPr>
          <w:rFonts w:hAnsi="Times New Roman" w:cs="Times New Roman"/>
          <w:sz w:val="22"/>
          <w:szCs w:val="22"/>
        </w:rPr>
        <w:t xml:space="preserve"> </w:t>
      </w:r>
      <w:r w:rsidR="006853DC" w:rsidRPr="00133D19">
        <w:rPr>
          <w:rFonts w:hAnsi="Times New Roman" w:cs="Times New Roman"/>
          <w:sz w:val="22"/>
          <w:szCs w:val="22"/>
        </w:rPr>
        <w:t>percent</w:t>
      </w:r>
      <w:r w:rsidR="00C972B1" w:rsidRPr="00133D19">
        <w:rPr>
          <w:rFonts w:hAnsi="Times New Roman" w:cs="Times New Roman"/>
          <w:sz w:val="22"/>
          <w:szCs w:val="22"/>
        </w:rPr>
        <w:t xml:space="preserve"> as compared to ENTSB. </w:t>
      </w:r>
      <w:r w:rsidR="00AD2B51" w:rsidRPr="00133D19">
        <w:rPr>
          <w:rFonts w:hAnsi="Times New Roman" w:cs="Times New Roman"/>
          <w:sz w:val="22"/>
          <w:szCs w:val="22"/>
        </w:rPr>
        <w:t>Its commitment towards increasing</w:t>
      </w:r>
      <w:r w:rsidR="00C972B1" w:rsidRPr="00133D19">
        <w:rPr>
          <w:rFonts w:hAnsi="Times New Roman" w:cs="Times New Roman"/>
          <w:sz w:val="22"/>
          <w:szCs w:val="22"/>
        </w:rPr>
        <w:t xml:space="preserve"> expenses in </w:t>
      </w:r>
      <w:r w:rsidR="00D1599B" w:rsidRPr="00133D19">
        <w:rPr>
          <w:rFonts w:hAnsi="Times New Roman" w:cs="Times New Roman"/>
          <w:sz w:val="22"/>
          <w:szCs w:val="22"/>
        </w:rPr>
        <w:t>R&amp;D</w:t>
      </w:r>
      <w:r w:rsidR="00C972B1" w:rsidRPr="00133D19">
        <w:rPr>
          <w:rFonts w:hAnsi="Times New Roman" w:cs="Times New Roman"/>
          <w:sz w:val="22"/>
          <w:szCs w:val="22"/>
        </w:rPr>
        <w:t xml:space="preserve">, recruitment of </w:t>
      </w:r>
      <w:r w:rsidR="00D1599B" w:rsidRPr="00133D19">
        <w:rPr>
          <w:rFonts w:hAnsi="Times New Roman" w:cs="Times New Roman"/>
          <w:sz w:val="22"/>
          <w:szCs w:val="22"/>
        </w:rPr>
        <w:t>R&amp;D</w:t>
      </w:r>
      <w:r w:rsidR="00C972B1" w:rsidRPr="00133D19">
        <w:rPr>
          <w:rFonts w:hAnsi="Times New Roman" w:cs="Times New Roman"/>
          <w:sz w:val="22"/>
          <w:szCs w:val="22"/>
        </w:rPr>
        <w:t xml:space="preserve"> staff and own design activities for newly launched technological activities do not pay off. </w:t>
      </w:r>
      <w:r w:rsidR="00C972B1" w:rsidRPr="00133D19">
        <w:rPr>
          <w:rFonts w:eastAsia="Calibri" w:hAnsi="Times New Roman" w:cs="Times New Roman"/>
          <w:sz w:val="22"/>
          <w:szCs w:val="22"/>
        </w:rPr>
        <w:t xml:space="preserve">It  also puts effort into developing knowledge networks in the form of </w:t>
      </w:r>
      <w:r w:rsidR="00D1599B" w:rsidRPr="00133D19">
        <w:rPr>
          <w:rFonts w:eastAsia="Calibri" w:hAnsi="Times New Roman" w:cs="Times New Roman"/>
          <w:sz w:val="22"/>
          <w:szCs w:val="22"/>
        </w:rPr>
        <w:t>R&amp;D</w:t>
      </w:r>
      <w:r w:rsidR="00C972B1" w:rsidRPr="00133D19">
        <w:rPr>
          <w:rFonts w:eastAsia="Calibri" w:hAnsi="Times New Roman" w:cs="Times New Roman"/>
          <w:sz w:val="22"/>
          <w:szCs w:val="22"/>
        </w:rPr>
        <w:t xml:space="preserve"> agreements in line</w:t>
      </w:r>
      <w:r w:rsidR="002D372B" w:rsidRPr="00133D19">
        <w:rPr>
          <w:rFonts w:eastAsia="Calibri" w:hAnsi="Times New Roman" w:cs="Times New Roman"/>
          <w:sz w:val="22"/>
          <w:szCs w:val="22"/>
        </w:rPr>
        <w:t xml:space="preserve"> with its new activities, but</w:t>
      </w:r>
      <w:r w:rsidR="00C972B1" w:rsidRPr="00133D19">
        <w:rPr>
          <w:rFonts w:eastAsia="Calibri" w:hAnsi="Times New Roman" w:cs="Times New Roman"/>
          <w:sz w:val="22"/>
          <w:szCs w:val="22"/>
        </w:rPr>
        <w:t xml:space="preserve"> is held </w:t>
      </w:r>
      <w:r w:rsidR="00C972B1" w:rsidRPr="00133D19">
        <w:rPr>
          <w:rFonts w:eastAsia="Calibri" w:hAnsi="Times New Roman" w:cs="Times New Roman"/>
          <w:sz w:val="22"/>
          <w:szCs w:val="22"/>
        </w:rPr>
        <w:lastRenderedPageBreak/>
        <w:t>back by inexperience in the new science field. It needs to tap into available technological opportunities at more advanced level and must build new networks. As an export-oriented firm, INTSB is highly embedded in value chains. This</w:t>
      </w:r>
      <w:r w:rsidR="002D372B" w:rsidRPr="00133D19">
        <w:rPr>
          <w:rFonts w:eastAsia="Calibri" w:hAnsi="Times New Roman" w:cs="Times New Roman"/>
          <w:sz w:val="22"/>
          <w:szCs w:val="22"/>
        </w:rPr>
        <w:t xml:space="preserve"> only</w:t>
      </w:r>
      <w:r w:rsidR="00C972B1" w:rsidRPr="00133D19">
        <w:rPr>
          <w:rFonts w:eastAsia="Calibri" w:hAnsi="Times New Roman" w:cs="Times New Roman"/>
          <w:sz w:val="22"/>
          <w:szCs w:val="22"/>
        </w:rPr>
        <w:t xml:space="preserve"> encompasses its primary activities related to inbound and outbound logistics, marketing and sales as well as secondary value chain activities of human resource management and technology development. These suggest intrapreneurship in high technology areas may be riskier than entrepreneurship in high technology areas, since the former necessitates breaking established routines in conventional activities at the expense of creating new routines.  </w:t>
      </w:r>
    </w:p>
    <w:p w14:paraId="44EF0720" w14:textId="5C9DA45D" w:rsidR="006B378E" w:rsidRPr="00133D19" w:rsidRDefault="002B5584" w:rsidP="005B1C54">
      <w:pPr>
        <w:pStyle w:val="Heading1"/>
        <w:spacing w:after="0" w:afterAutospacing="0" w:line="480" w:lineRule="auto"/>
        <w:jc w:val="both"/>
        <w:rPr>
          <w:szCs w:val="24"/>
          <w:lang w:val="en-US"/>
        </w:rPr>
      </w:pPr>
      <w:r w:rsidRPr="00133D19">
        <w:rPr>
          <w:szCs w:val="24"/>
          <w:lang w:val="en-US"/>
        </w:rPr>
        <w:t>Discussion</w:t>
      </w:r>
      <w:r w:rsidR="00FD4C7E" w:rsidRPr="00133D19">
        <w:rPr>
          <w:szCs w:val="24"/>
          <w:lang w:val="en-US"/>
        </w:rPr>
        <w:t xml:space="preserve"> </w:t>
      </w:r>
    </w:p>
    <w:p w14:paraId="765F102B" w14:textId="588409E3" w:rsidR="00694636" w:rsidRPr="00133D19" w:rsidRDefault="00110C6E"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D51BE2" w:rsidRPr="00133D19">
        <w:rPr>
          <w:rFonts w:hAnsi="Times New Roman" w:cs="Times New Roman"/>
          <w:sz w:val="22"/>
          <w:szCs w:val="22"/>
        </w:rPr>
        <w:t>In spite of the wide recognition of the impact</w:t>
      </w:r>
      <w:r w:rsidR="00E96430" w:rsidRPr="00133D19">
        <w:rPr>
          <w:rFonts w:hAnsi="Times New Roman" w:cs="Times New Roman"/>
          <w:sz w:val="22"/>
          <w:szCs w:val="22"/>
        </w:rPr>
        <w:t xml:space="preserve"> of </w:t>
      </w:r>
      <w:r w:rsidR="001C196D" w:rsidRPr="00133D19">
        <w:rPr>
          <w:rFonts w:hAnsi="Times New Roman" w:cs="Times New Roman"/>
          <w:sz w:val="22"/>
          <w:szCs w:val="22"/>
        </w:rPr>
        <w:t>entrepreneurial opportunity ex</w:t>
      </w:r>
      <w:r w:rsidR="00B4135B" w:rsidRPr="00133D19">
        <w:rPr>
          <w:rFonts w:hAnsi="Times New Roman" w:cs="Times New Roman"/>
          <w:sz w:val="22"/>
          <w:szCs w:val="22"/>
        </w:rPr>
        <w:t>ploitation on firm performance,</w:t>
      </w:r>
      <w:r w:rsidR="00AA102B" w:rsidRPr="00133D19">
        <w:rPr>
          <w:rFonts w:hAnsi="Times New Roman" w:cs="Times New Roman"/>
          <w:sz w:val="22"/>
          <w:szCs w:val="22"/>
        </w:rPr>
        <w:t xml:space="preserve"> </w:t>
      </w:r>
      <w:r w:rsidR="00922C03" w:rsidRPr="00133D19">
        <w:rPr>
          <w:rFonts w:hAnsi="Times New Roman" w:cs="Times New Roman"/>
          <w:sz w:val="22"/>
          <w:szCs w:val="22"/>
        </w:rPr>
        <w:t xml:space="preserve">the effect of </w:t>
      </w:r>
      <w:r w:rsidR="00F80B9B" w:rsidRPr="00133D19">
        <w:rPr>
          <w:rFonts w:hAnsi="Times New Roman" w:cs="Times New Roman"/>
          <w:sz w:val="22"/>
          <w:szCs w:val="22"/>
        </w:rPr>
        <w:t>firm</w:t>
      </w:r>
      <w:r w:rsidR="00DC1F2D" w:rsidRPr="00133D19">
        <w:rPr>
          <w:rFonts w:hAnsi="Times New Roman" w:cs="Times New Roman"/>
          <w:sz w:val="22"/>
          <w:szCs w:val="22"/>
        </w:rPr>
        <w:t xml:space="preserve"> </w:t>
      </w:r>
      <w:r w:rsidR="00F80B9B" w:rsidRPr="00133D19">
        <w:rPr>
          <w:rFonts w:hAnsi="Times New Roman" w:cs="Times New Roman"/>
          <w:sz w:val="22"/>
          <w:szCs w:val="22"/>
        </w:rPr>
        <w:t>-</w:t>
      </w:r>
      <w:r w:rsidR="00DC1F2D" w:rsidRPr="00133D19">
        <w:rPr>
          <w:rFonts w:hAnsi="Times New Roman" w:cs="Times New Roman"/>
          <w:sz w:val="22"/>
          <w:szCs w:val="22"/>
        </w:rPr>
        <w:t xml:space="preserve"> </w:t>
      </w:r>
      <w:r w:rsidR="00F80B9B" w:rsidRPr="00133D19">
        <w:rPr>
          <w:rFonts w:hAnsi="Times New Roman" w:cs="Times New Roman"/>
          <w:sz w:val="22"/>
          <w:szCs w:val="22"/>
        </w:rPr>
        <w:t xml:space="preserve">environment </w:t>
      </w:r>
      <w:r w:rsidR="008B60F7" w:rsidRPr="00133D19">
        <w:rPr>
          <w:rFonts w:hAnsi="Times New Roman" w:cs="Times New Roman"/>
          <w:sz w:val="22"/>
          <w:szCs w:val="22"/>
        </w:rPr>
        <w:t xml:space="preserve">alignment </w:t>
      </w:r>
      <w:r w:rsidR="00F80B9B" w:rsidRPr="00133D19">
        <w:rPr>
          <w:rFonts w:hAnsi="Times New Roman" w:cs="Times New Roman"/>
          <w:sz w:val="22"/>
          <w:szCs w:val="22"/>
        </w:rPr>
        <w:t xml:space="preserve">of </w:t>
      </w:r>
      <w:r w:rsidR="001C196D" w:rsidRPr="00133D19">
        <w:rPr>
          <w:rFonts w:hAnsi="Times New Roman" w:cs="Times New Roman"/>
          <w:sz w:val="22"/>
          <w:szCs w:val="22"/>
        </w:rPr>
        <w:t>entrepreneur</w:t>
      </w:r>
      <w:r w:rsidR="000C4BBC" w:rsidRPr="00133D19">
        <w:rPr>
          <w:rFonts w:hAnsi="Times New Roman" w:cs="Times New Roman"/>
          <w:sz w:val="22"/>
          <w:szCs w:val="22"/>
        </w:rPr>
        <w:t>ial oppor</w:t>
      </w:r>
      <w:r w:rsidR="00192A9D" w:rsidRPr="00133D19">
        <w:rPr>
          <w:rFonts w:hAnsi="Times New Roman" w:cs="Times New Roman"/>
          <w:sz w:val="22"/>
          <w:szCs w:val="22"/>
        </w:rPr>
        <w:t>tunity exploitation on</w:t>
      </w:r>
      <w:r w:rsidR="001C196D" w:rsidRPr="00133D19">
        <w:rPr>
          <w:rFonts w:hAnsi="Times New Roman" w:cs="Times New Roman"/>
          <w:sz w:val="22"/>
          <w:szCs w:val="22"/>
        </w:rPr>
        <w:t xml:space="preserve"> firm performance has been overlooked in the literature. Wi</w:t>
      </w:r>
      <w:r w:rsidR="00997B70" w:rsidRPr="00133D19">
        <w:rPr>
          <w:rFonts w:hAnsi="Times New Roman" w:cs="Times New Roman"/>
          <w:sz w:val="22"/>
          <w:szCs w:val="22"/>
        </w:rPr>
        <w:t>th a view to fill this gap,</w:t>
      </w:r>
      <w:r w:rsidR="001C196D" w:rsidRPr="00133D19">
        <w:rPr>
          <w:rFonts w:hAnsi="Times New Roman" w:cs="Times New Roman"/>
          <w:sz w:val="22"/>
          <w:szCs w:val="22"/>
        </w:rPr>
        <w:t xml:space="preserve"> </w:t>
      </w:r>
      <w:r w:rsidR="00F12546" w:rsidRPr="00133D19">
        <w:rPr>
          <w:rFonts w:hAnsi="Times New Roman" w:cs="Times New Roman"/>
          <w:sz w:val="22"/>
          <w:szCs w:val="22"/>
        </w:rPr>
        <w:t>we</w:t>
      </w:r>
      <w:r w:rsidR="001C196D" w:rsidRPr="00133D19">
        <w:rPr>
          <w:rFonts w:hAnsi="Times New Roman" w:cs="Times New Roman"/>
          <w:sz w:val="22"/>
          <w:szCs w:val="22"/>
        </w:rPr>
        <w:t xml:space="preserve"> develop</w:t>
      </w:r>
      <w:r w:rsidR="00283B70" w:rsidRPr="00133D19">
        <w:rPr>
          <w:rFonts w:hAnsi="Times New Roman" w:cs="Times New Roman"/>
          <w:sz w:val="22"/>
          <w:szCs w:val="22"/>
        </w:rPr>
        <w:t>ed</w:t>
      </w:r>
      <w:r w:rsidR="00380144" w:rsidRPr="00133D19">
        <w:rPr>
          <w:rFonts w:hAnsi="Times New Roman" w:cs="Times New Roman"/>
          <w:sz w:val="22"/>
          <w:szCs w:val="22"/>
        </w:rPr>
        <w:t xml:space="preserve"> </w:t>
      </w:r>
      <w:r w:rsidR="001C196D" w:rsidRPr="00133D19">
        <w:rPr>
          <w:rFonts w:hAnsi="Times New Roman" w:cs="Times New Roman"/>
          <w:sz w:val="22"/>
          <w:szCs w:val="22"/>
        </w:rPr>
        <w:t>and test</w:t>
      </w:r>
      <w:r w:rsidR="00283B70" w:rsidRPr="00133D19">
        <w:rPr>
          <w:rFonts w:hAnsi="Times New Roman" w:cs="Times New Roman"/>
          <w:sz w:val="22"/>
          <w:szCs w:val="22"/>
        </w:rPr>
        <w:t>ed</w:t>
      </w:r>
      <w:r w:rsidR="00623B38" w:rsidRPr="00133D19">
        <w:rPr>
          <w:rFonts w:hAnsi="Times New Roman" w:cs="Times New Roman"/>
          <w:sz w:val="22"/>
          <w:szCs w:val="22"/>
        </w:rPr>
        <w:t xml:space="preserve"> </w:t>
      </w:r>
      <w:r w:rsidR="00BB006D" w:rsidRPr="00133D19">
        <w:rPr>
          <w:rFonts w:hAnsi="Times New Roman" w:cs="Times New Roman"/>
          <w:sz w:val="22"/>
          <w:szCs w:val="22"/>
        </w:rPr>
        <w:t>a</w:t>
      </w:r>
      <w:r w:rsidR="00826CB0" w:rsidRPr="00133D19">
        <w:rPr>
          <w:rFonts w:hAnsi="Times New Roman" w:cs="Times New Roman"/>
          <w:sz w:val="22"/>
          <w:szCs w:val="22"/>
        </w:rPr>
        <w:t xml:space="preserve"> </w:t>
      </w:r>
      <w:r w:rsidR="00FF6E85" w:rsidRPr="00133D19">
        <w:rPr>
          <w:rFonts w:hAnsi="Times New Roman" w:cs="Times New Roman"/>
          <w:sz w:val="22"/>
          <w:szCs w:val="22"/>
        </w:rPr>
        <w:t>con</w:t>
      </w:r>
      <w:r w:rsidR="001C196D" w:rsidRPr="00133D19">
        <w:rPr>
          <w:rFonts w:hAnsi="Times New Roman" w:cs="Times New Roman"/>
          <w:sz w:val="22"/>
          <w:szCs w:val="22"/>
        </w:rPr>
        <w:t>ce</w:t>
      </w:r>
      <w:r w:rsidR="00FF6E85" w:rsidRPr="00133D19">
        <w:rPr>
          <w:rFonts w:hAnsi="Times New Roman" w:cs="Times New Roman"/>
          <w:sz w:val="22"/>
          <w:szCs w:val="22"/>
        </w:rPr>
        <w:t>p</w:t>
      </w:r>
      <w:r w:rsidR="001C196D" w:rsidRPr="00133D19">
        <w:rPr>
          <w:rFonts w:hAnsi="Times New Roman" w:cs="Times New Roman"/>
          <w:sz w:val="22"/>
          <w:szCs w:val="22"/>
        </w:rPr>
        <w:t>t</w:t>
      </w:r>
      <w:r w:rsidR="00BB006D" w:rsidRPr="00133D19">
        <w:rPr>
          <w:rFonts w:hAnsi="Times New Roman" w:cs="Times New Roman"/>
          <w:sz w:val="22"/>
          <w:szCs w:val="22"/>
        </w:rPr>
        <w:t>ual framework using fsQCA methodology</w:t>
      </w:r>
      <w:r w:rsidR="005B422D" w:rsidRPr="00133D19">
        <w:rPr>
          <w:rFonts w:hAnsi="Times New Roman" w:cs="Times New Roman"/>
          <w:sz w:val="22"/>
          <w:szCs w:val="22"/>
        </w:rPr>
        <w:t xml:space="preserve"> on domestically-owned technology-based ventures</w:t>
      </w:r>
      <w:r w:rsidR="00FF785E" w:rsidRPr="00133D19">
        <w:rPr>
          <w:rFonts w:hAnsi="Times New Roman" w:cs="Times New Roman"/>
          <w:sz w:val="22"/>
          <w:szCs w:val="22"/>
        </w:rPr>
        <w:t>.</w:t>
      </w:r>
      <w:r w:rsidR="00623B38" w:rsidRPr="00133D19">
        <w:rPr>
          <w:rFonts w:hAnsi="Times New Roman" w:cs="Times New Roman"/>
          <w:sz w:val="22"/>
          <w:szCs w:val="22"/>
        </w:rPr>
        <w:t xml:space="preserve"> </w:t>
      </w:r>
      <w:r w:rsidR="006149FA" w:rsidRPr="00133D19">
        <w:rPr>
          <w:rFonts w:hAnsi="Times New Roman" w:cs="Times New Roman"/>
          <w:sz w:val="22"/>
          <w:szCs w:val="22"/>
        </w:rPr>
        <w:t>We show</w:t>
      </w:r>
      <w:r w:rsidR="00A11E73" w:rsidRPr="00133D19">
        <w:rPr>
          <w:rFonts w:hAnsi="Times New Roman" w:cs="Times New Roman"/>
          <w:sz w:val="22"/>
          <w:szCs w:val="22"/>
        </w:rPr>
        <w:t xml:space="preserve"> that firm heterogeneity demands firm-specific strategizing</w:t>
      </w:r>
      <w:r w:rsidR="00A61549" w:rsidRPr="00133D19">
        <w:rPr>
          <w:rFonts w:hAnsi="Times New Roman" w:cs="Times New Roman"/>
          <w:sz w:val="22"/>
          <w:szCs w:val="22"/>
        </w:rPr>
        <w:t xml:space="preserve"> in aligning</w:t>
      </w:r>
      <w:r w:rsidR="00A11E73" w:rsidRPr="00133D19">
        <w:rPr>
          <w:rFonts w:hAnsi="Times New Roman" w:cs="Times New Roman"/>
          <w:sz w:val="22"/>
          <w:szCs w:val="22"/>
        </w:rPr>
        <w:t xml:space="preserve"> </w:t>
      </w:r>
      <w:r w:rsidR="006149FA" w:rsidRPr="00133D19">
        <w:rPr>
          <w:rFonts w:hAnsi="Times New Roman" w:cs="Times New Roman"/>
          <w:sz w:val="22"/>
          <w:szCs w:val="22"/>
        </w:rPr>
        <w:t xml:space="preserve">of differently located and differently sourced entrepreneurial opportunity exploitation </w:t>
      </w:r>
      <w:r w:rsidR="00A11E73" w:rsidRPr="00133D19">
        <w:rPr>
          <w:rFonts w:hAnsi="Times New Roman" w:cs="Times New Roman"/>
          <w:sz w:val="22"/>
          <w:szCs w:val="22"/>
        </w:rPr>
        <w:t xml:space="preserve">for high performance. </w:t>
      </w:r>
      <w:r w:rsidR="005B422D" w:rsidRPr="00133D19">
        <w:rPr>
          <w:rFonts w:hAnsi="Times New Roman" w:cs="Times New Roman"/>
          <w:sz w:val="22"/>
          <w:szCs w:val="22"/>
        </w:rPr>
        <w:t>To this aim, we identified three pathwa</w:t>
      </w:r>
      <w:r w:rsidR="00BB4777" w:rsidRPr="00133D19">
        <w:rPr>
          <w:rFonts w:hAnsi="Times New Roman" w:cs="Times New Roman"/>
          <w:sz w:val="22"/>
          <w:szCs w:val="22"/>
        </w:rPr>
        <w:t xml:space="preserve">ys and explored how these pathways drove or inhibited growth.  </w:t>
      </w:r>
      <w:r w:rsidR="005B422D" w:rsidRPr="00133D19">
        <w:rPr>
          <w:rFonts w:hAnsi="Times New Roman" w:cs="Times New Roman"/>
          <w:sz w:val="22"/>
          <w:szCs w:val="22"/>
        </w:rPr>
        <w:t xml:space="preserve">Technological or market opportunity exploitation act as the driving force for high performance, however only when aligned in the firm and in the environment. When misaligned they cause low growth. </w:t>
      </w:r>
      <w:r w:rsidR="00C01680" w:rsidRPr="00133D19">
        <w:rPr>
          <w:rFonts w:hAnsi="Times New Roman" w:cs="Times New Roman"/>
          <w:sz w:val="22"/>
          <w:szCs w:val="22"/>
        </w:rPr>
        <w:t>O</w:t>
      </w:r>
      <w:r w:rsidR="007511E6" w:rsidRPr="00133D19">
        <w:rPr>
          <w:rFonts w:hAnsi="Times New Roman" w:cs="Times New Roman"/>
          <w:sz w:val="22"/>
          <w:szCs w:val="22"/>
        </w:rPr>
        <w:t>ur results are consistent with</w:t>
      </w:r>
      <w:r w:rsidR="003D0DA0" w:rsidRPr="00133D19">
        <w:rPr>
          <w:rFonts w:hAnsi="Times New Roman" w:cs="Times New Roman"/>
          <w:sz w:val="22"/>
          <w:szCs w:val="22"/>
        </w:rPr>
        <w:t xml:space="preserve"> firm </w:t>
      </w:r>
      <w:r w:rsidR="007511E6" w:rsidRPr="00133D19">
        <w:rPr>
          <w:rFonts w:hAnsi="Times New Roman" w:cs="Times New Roman"/>
          <w:sz w:val="22"/>
          <w:szCs w:val="22"/>
        </w:rPr>
        <w:t xml:space="preserve">level </w:t>
      </w:r>
      <w:r w:rsidR="003D0DA0" w:rsidRPr="00133D19">
        <w:rPr>
          <w:rFonts w:hAnsi="Times New Roman" w:cs="Times New Roman"/>
          <w:sz w:val="22"/>
          <w:szCs w:val="22"/>
        </w:rPr>
        <w:t xml:space="preserve">heterogeneity </w:t>
      </w:r>
      <w:r w:rsidR="008E4126" w:rsidRPr="00133D19">
        <w:rPr>
          <w:rFonts w:hAnsi="Times New Roman" w:cs="Times New Roman"/>
          <w:sz w:val="22"/>
          <w:szCs w:val="22"/>
        </w:rPr>
        <w:t>(Penrose</w:t>
      </w:r>
      <w:r w:rsidR="006834CD" w:rsidRPr="00133D19">
        <w:rPr>
          <w:rFonts w:hAnsi="Times New Roman" w:cs="Times New Roman"/>
          <w:sz w:val="22"/>
          <w:szCs w:val="22"/>
        </w:rPr>
        <w:t xml:space="preserve"> 1959)</w:t>
      </w:r>
      <w:r w:rsidR="00D31FC3" w:rsidRPr="00133D19">
        <w:rPr>
          <w:rFonts w:hAnsi="Times New Roman" w:cs="Times New Roman"/>
          <w:sz w:val="22"/>
          <w:szCs w:val="22"/>
        </w:rPr>
        <w:t xml:space="preserve"> as well as heterogeneity in entrepreneurial</w:t>
      </w:r>
      <w:r w:rsidR="008E4126" w:rsidRPr="00133D19">
        <w:rPr>
          <w:rFonts w:hAnsi="Times New Roman" w:cs="Times New Roman"/>
          <w:sz w:val="22"/>
          <w:szCs w:val="22"/>
        </w:rPr>
        <w:t xml:space="preserve"> behavior (Welter and Smallbone</w:t>
      </w:r>
      <w:r w:rsidR="00D31FC3" w:rsidRPr="00133D19">
        <w:rPr>
          <w:rFonts w:hAnsi="Times New Roman" w:cs="Times New Roman"/>
          <w:sz w:val="22"/>
          <w:szCs w:val="22"/>
        </w:rPr>
        <w:t xml:space="preserve"> 2011)</w:t>
      </w:r>
      <w:r w:rsidR="00D51BE2" w:rsidRPr="00133D19">
        <w:rPr>
          <w:rFonts w:hAnsi="Times New Roman" w:cs="Times New Roman"/>
          <w:sz w:val="22"/>
          <w:szCs w:val="22"/>
        </w:rPr>
        <w:t>:</w:t>
      </w:r>
      <w:r w:rsidR="006834CD" w:rsidRPr="00133D19">
        <w:rPr>
          <w:rFonts w:hAnsi="Times New Roman" w:cs="Times New Roman"/>
          <w:sz w:val="22"/>
          <w:szCs w:val="22"/>
        </w:rPr>
        <w:t xml:space="preserve"> </w:t>
      </w:r>
      <w:r w:rsidR="007511E6" w:rsidRPr="00133D19">
        <w:rPr>
          <w:rFonts w:hAnsi="Times New Roman" w:cs="Times New Roman"/>
          <w:sz w:val="22"/>
          <w:szCs w:val="22"/>
        </w:rPr>
        <w:t>firms behave differently</w:t>
      </w:r>
      <w:r w:rsidR="00BD34C7" w:rsidRPr="00133D19">
        <w:rPr>
          <w:rFonts w:hAnsi="Times New Roman" w:cs="Times New Roman"/>
          <w:sz w:val="22"/>
          <w:szCs w:val="22"/>
        </w:rPr>
        <w:t xml:space="preserve"> </w:t>
      </w:r>
      <w:r w:rsidR="003D0DA0" w:rsidRPr="00133D19">
        <w:rPr>
          <w:rFonts w:hAnsi="Times New Roman" w:cs="Times New Roman"/>
          <w:sz w:val="22"/>
          <w:szCs w:val="22"/>
        </w:rPr>
        <w:t>from each other in gen</w:t>
      </w:r>
      <w:r w:rsidR="00BD34C7" w:rsidRPr="00133D19">
        <w:rPr>
          <w:rFonts w:hAnsi="Times New Roman" w:cs="Times New Roman"/>
          <w:sz w:val="22"/>
          <w:szCs w:val="22"/>
        </w:rPr>
        <w:t>erating pathways to success</w:t>
      </w:r>
      <w:r w:rsidR="00D51BE2" w:rsidRPr="00133D19">
        <w:rPr>
          <w:rFonts w:hAnsi="Times New Roman" w:cs="Times New Roman"/>
          <w:sz w:val="22"/>
          <w:szCs w:val="22"/>
        </w:rPr>
        <w:t>. T</w:t>
      </w:r>
      <w:r w:rsidR="003D0DA0" w:rsidRPr="00133D19">
        <w:rPr>
          <w:rFonts w:hAnsi="Times New Roman" w:cs="Times New Roman"/>
          <w:sz w:val="22"/>
          <w:szCs w:val="22"/>
        </w:rPr>
        <w:t>hey are not confined to on</w:t>
      </w:r>
      <w:r w:rsidR="00BD34C7" w:rsidRPr="00133D19">
        <w:rPr>
          <w:rFonts w:hAnsi="Times New Roman" w:cs="Times New Roman"/>
          <w:sz w:val="22"/>
          <w:szCs w:val="22"/>
        </w:rPr>
        <w:t xml:space="preserve">e single path </w:t>
      </w:r>
      <w:r w:rsidR="00D76F10" w:rsidRPr="00133D19">
        <w:rPr>
          <w:rFonts w:hAnsi="Times New Roman" w:cs="Times New Roman"/>
          <w:sz w:val="22"/>
          <w:szCs w:val="22"/>
        </w:rPr>
        <w:t>which suggests</w:t>
      </w:r>
      <w:r w:rsidR="00BD34C7" w:rsidRPr="00133D19">
        <w:rPr>
          <w:rFonts w:hAnsi="Times New Roman" w:cs="Times New Roman"/>
          <w:sz w:val="22"/>
          <w:szCs w:val="22"/>
        </w:rPr>
        <w:t xml:space="preserve"> they</w:t>
      </w:r>
      <w:r w:rsidR="004F4F60" w:rsidRPr="00133D19">
        <w:rPr>
          <w:rFonts w:hAnsi="Times New Roman" w:cs="Times New Roman"/>
          <w:sz w:val="22"/>
          <w:szCs w:val="22"/>
        </w:rPr>
        <w:t xml:space="preserve"> </w:t>
      </w:r>
      <w:r w:rsidR="003D0DA0" w:rsidRPr="00133D19">
        <w:rPr>
          <w:rFonts w:hAnsi="Times New Roman" w:cs="Times New Roman"/>
          <w:sz w:val="22"/>
          <w:szCs w:val="22"/>
        </w:rPr>
        <w:t>have choice when strategizing their entrepreneurial activities</w:t>
      </w:r>
      <w:r w:rsidR="007511E6" w:rsidRPr="00133D19">
        <w:rPr>
          <w:rFonts w:hAnsi="Times New Roman" w:cs="Times New Roman"/>
          <w:sz w:val="22"/>
          <w:szCs w:val="22"/>
        </w:rPr>
        <w:t xml:space="preserve"> framed by</w:t>
      </w:r>
      <w:r w:rsidR="00FF2218" w:rsidRPr="00133D19">
        <w:rPr>
          <w:rFonts w:hAnsi="Times New Roman" w:cs="Times New Roman"/>
          <w:sz w:val="22"/>
          <w:szCs w:val="22"/>
        </w:rPr>
        <w:t xml:space="preserve"> their core competences</w:t>
      </w:r>
      <w:r w:rsidR="007511E6" w:rsidRPr="00133D19">
        <w:rPr>
          <w:rFonts w:hAnsi="Times New Roman" w:cs="Times New Roman"/>
          <w:sz w:val="22"/>
          <w:szCs w:val="22"/>
        </w:rPr>
        <w:t xml:space="preserve"> and opportunities available in the environment</w:t>
      </w:r>
      <w:r w:rsidR="003D0DA0" w:rsidRPr="00133D19">
        <w:rPr>
          <w:rFonts w:hAnsi="Times New Roman" w:cs="Times New Roman"/>
          <w:sz w:val="22"/>
          <w:szCs w:val="22"/>
        </w:rPr>
        <w:t xml:space="preserve">. </w:t>
      </w:r>
    </w:p>
    <w:p w14:paraId="4E2E645F" w14:textId="0F516DCB" w:rsidR="005B11B4" w:rsidRPr="00133D19" w:rsidRDefault="003D7AF5"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E2069C" w:rsidRPr="00133D19">
        <w:rPr>
          <w:rFonts w:hAnsi="Times New Roman" w:cs="Times New Roman"/>
          <w:sz w:val="22"/>
          <w:szCs w:val="22"/>
        </w:rPr>
        <w:t>We found that</w:t>
      </w:r>
      <w:r w:rsidR="00C01680" w:rsidRPr="00133D19">
        <w:rPr>
          <w:rFonts w:hAnsi="Times New Roman" w:cs="Times New Roman"/>
          <w:sz w:val="22"/>
          <w:szCs w:val="22"/>
        </w:rPr>
        <w:t xml:space="preserve"> the highest </w:t>
      </w:r>
      <w:r w:rsidR="00BF471D" w:rsidRPr="00133D19">
        <w:rPr>
          <w:rFonts w:hAnsi="Times New Roman" w:cs="Times New Roman"/>
          <w:sz w:val="22"/>
          <w:szCs w:val="22"/>
        </w:rPr>
        <w:t>growth rate achieved by</w:t>
      </w:r>
      <w:r w:rsidR="00C01680" w:rsidRPr="00133D19">
        <w:rPr>
          <w:rFonts w:hAnsi="Times New Roman" w:cs="Times New Roman"/>
          <w:sz w:val="22"/>
          <w:szCs w:val="22"/>
        </w:rPr>
        <w:t xml:space="preserve"> </w:t>
      </w:r>
      <w:r w:rsidR="0016574E" w:rsidRPr="00133D19">
        <w:rPr>
          <w:rFonts w:hAnsi="Times New Roman" w:cs="Times New Roman"/>
          <w:sz w:val="22"/>
          <w:szCs w:val="22"/>
        </w:rPr>
        <w:t>young ent</w:t>
      </w:r>
      <w:r w:rsidR="001A036A" w:rsidRPr="00133D19">
        <w:rPr>
          <w:rFonts w:hAnsi="Times New Roman" w:cs="Times New Roman"/>
          <w:sz w:val="22"/>
          <w:szCs w:val="22"/>
        </w:rPr>
        <w:t>re</w:t>
      </w:r>
      <w:r w:rsidR="0016574E" w:rsidRPr="00133D19">
        <w:rPr>
          <w:rFonts w:hAnsi="Times New Roman" w:cs="Times New Roman"/>
          <w:sz w:val="22"/>
          <w:szCs w:val="22"/>
        </w:rPr>
        <w:t>preneurial firm</w:t>
      </w:r>
      <w:r w:rsidR="00D01053" w:rsidRPr="00133D19">
        <w:rPr>
          <w:rFonts w:hAnsi="Times New Roman" w:cs="Times New Roman"/>
          <w:sz w:val="22"/>
          <w:szCs w:val="22"/>
        </w:rPr>
        <w:t xml:space="preserve"> in advanced materials</w:t>
      </w:r>
      <w:r w:rsidR="00BF471D" w:rsidRPr="00133D19">
        <w:rPr>
          <w:rFonts w:hAnsi="Times New Roman" w:cs="Times New Roman"/>
          <w:sz w:val="22"/>
          <w:szCs w:val="22"/>
        </w:rPr>
        <w:t xml:space="preserve"> </w:t>
      </w:r>
      <w:r w:rsidR="00826B08" w:rsidRPr="00133D19">
        <w:rPr>
          <w:rFonts w:hAnsi="Times New Roman" w:cs="Times New Roman"/>
          <w:sz w:val="22"/>
          <w:szCs w:val="22"/>
        </w:rPr>
        <w:t xml:space="preserve">and producing complex high-technology products </w:t>
      </w:r>
      <w:r w:rsidR="00BF471D" w:rsidRPr="00133D19">
        <w:rPr>
          <w:rFonts w:hAnsi="Times New Roman" w:cs="Times New Roman"/>
          <w:sz w:val="22"/>
          <w:szCs w:val="22"/>
        </w:rPr>
        <w:t xml:space="preserve">was due to its ability </w:t>
      </w:r>
      <w:r w:rsidR="00987127" w:rsidRPr="00133D19">
        <w:rPr>
          <w:rFonts w:hAnsi="Times New Roman" w:cs="Times New Roman"/>
          <w:sz w:val="22"/>
          <w:szCs w:val="22"/>
        </w:rPr>
        <w:t>to ascertain</w:t>
      </w:r>
      <w:r w:rsidR="00E2069C" w:rsidRPr="00133D19">
        <w:rPr>
          <w:rFonts w:hAnsi="Times New Roman" w:cs="Times New Roman"/>
          <w:sz w:val="22"/>
          <w:szCs w:val="22"/>
        </w:rPr>
        <w:t xml:space="preserve"> </w:t>
      </w:r>
      <w:r w:rsidR="00C90B8A" w:rsidRPr="00133D19">
        <w:rPr>
          <w:rFonts w:hAnsi="Times New Roman" w:cs="Times New Roman"/>
          <w:sz w:val="22"/>
          <w:szCs w:val="22"/>
        </w:rPr>
        <w:t>firm</w:t>
      </w:r>
      <w:r w:rsidR="00DC1F2D" w:rsidRPr="00133D19">
        <w:rPr>
          <w:rFonts w:hAnsi="Times New Roman" w:cs="Times New Roman"/>
          <w:sz w:val="22"/>
          <w:szCs w:val="22"/>
        </w:rPr>
        <w:t xml:space="preserve"> </w:t>
      </w:r>
      <w:r w:rsidR="00C90B8A" w:rsidRPr="00133D19">
        <w:rPr>
          <w:rFonts w:hAnsi="Times New Roman" w:cs="Times New Roman"/>
          <w:sz w:val="22"/>
          <w:szCs w:val="22"/>
        </w:rPr>
        <w:t>-</w:t>
      </w:r>
      <w:r w:rsidR="00DC1F2D" w:rsidRPr="00133D19">
        <w:rPr>
          <w:rFonts w:hAnsi="Times New Roman" w:cs="Times New Roman"/>
          <w:sz w:val="22"/>
          <w:szCs w:val="22"/>
        </w:rPr>
        <w:t xml:space="preserve"> </w:t>
      </w:r>
      <w:r w:rsidR="00EF09E8" w:rsidRPr="00133D19">
        <w:rPr>
          <w:rFonts w:hAnsi="Times New Roman" w:cs="Times New Roman"/>
          <w:sz w:val="22"/>
          <w:szCs w:val="22"/>
        </w:rPr>
        <w:t>environ</w:t>
      </w:r>
      <w:r w:rsidR="00A3798F" w:rsidRPr="00133D19">
        <w:rPr>
          <w:rFonts w:hAnsi="Times New Roman" w:cs="Times New Roman"/>
          <w:sz w:val="22"/>
          <w:szCs w:val="22"/>
        </w:rPr>
        <w:t xml:space="preserve">ment </w:t>
      </w:r>
      <w:r w:rsidR="00C01680" w:rsidRPr="00133D19">
        <w:rPr>
          <w:rFonts w:hAnsi="Times New Roman" w:cs="Times New Roman"/>
          <w:sz w:val="22"/>
          <w:szCs w:val="22"/>
        </w:rPr>
        <w:t>alignment</w:t>
      </w:r>
      <w:r w:rsidR="00C90B8A" w:rsidRPr="00133D19">
        <w:rPr>
          <w:rFonts w:hAnsi="Times New Roman" w:cs="Times New Roman"/>
          <w:sz w:val="22"/>
          <w:szCs w:val="22"/>
        </w:rPr>
        <w:t xml:space="preserve"> in exploitation of entrepreneurial opportunities in technology and market domains</w:t>
      </w:r>
      <w:r w:rsidR="00C01680" w:rsidRPr="00133D19">
        <w:rPr>
          <w:rFonts w:hAnsi="Times New Roman" w:cs="Times New Roman"/>
          <w:sz w:val="22"/>
          <w:szCs w:val="22"/>
        </w:rPr>
        <w:t xml:space="preserve">. </w:t>
      </w:r>
      <w:r w:rsidR="00826B08" w:rsidRPr="00133D19">
        <w:rPr>
          <w:rFonts w:hAnsi="Times New Roman" w:cs="Times New Roman"/>
          <w:sz w:val="22"/>
          <w:szCs w:val="22"/>
        </w:rPr>
        <w:t>Complexity depends on the structure of the problem that can be explained by the nature and extent of intera</w:t>
      </w:r>
      <w:r w:rsidR="000C1E6C" w:rsidRPr="00133D19">
        <w:rPr>
          <w:rFonts w:hAnsi="Times New Roman" w:cs="Times New Roman"/>
          <w:sz w:val="22"/>
          <w:szCs w:val="22"/>
        </w:rPr>
        <w:t>c</w:t>
      </w:r>
      <w:r w:rsidR="00826B08" w:rsidRPr="00133D19">
        <w:rPr>
          <w:rFonts w:hAnsi="Times New Roman" w:cs="Times New Roman"/>
          <w:sz w:val="22"/>
          <w:szCs w:val="22"/>
        </w:rPr>
        <w:t>tions among technological opportunities (Mache</w:t>
      </w:r>
      <w:r w:rsidR="00DA4168" w:rsidRPr="00133D19">
        <w:rPr>
          <w:rFonts w:hAnsi="Times New Roman" w:cs="Times New Roman"/>
          <w:sz w:val="22"/>
          <w:szCs w:val="22"/>
        </w:rPr>
        <w:t>r</w:t>
      </w:r>
      <w:r w:rsidR="008E4126" w:rsidRPr="00133D19">
        <w:rPr>
          <w:rFonts w:hAnsi="Times New Roman" w:cs="Times New Roman"/>
          <w:sz w:val="22"/>
          <w:szCs w:val="22"/>
        </w:rPr>
        <w:t xml:space="preserve"> and Boerner</w:t>
      </w:r>
      <w:r w:rsidR="00826B08" w:rsidRPr="00133D19">
        <w:rPr>
          <w:rFonts w:hAnsi="Times New Roman" w:cs="Times New Roman"/>
          <w:sz w:val="22"/>
          <w:szCs w:val="22"/>
        </w:rPr>
        <w:t xml:space="preserve"> 2012). </w:t>
      </w:r>
      <w:r w:rsidR="00A94CD8" w:rsidRPr="00133D19">
        <w:rPr>
          <w:rFonts w:hAnsi="Times New Roman" w:cs="Times New Roman"/>
          <w:sz w:val="22"/>
          <w:szCs w:val="22"/>
        </w:rPr>
        <w:t>Techno</w:t>
      </w:r>
      <w:r w:rsidR="00CE6EF3" w:rsidRPr="00133D19">
        <w:rPr>
          <w:rFonts w:hAnsi="Times New Roman" w:cs="Times New Roman"/>
          <w:sz w:val="22"/>
          <w:szCs w:val="22"/>
        </w:rPr>
        <w:t>lo</w:t>
      </w:r>
      <w:r w:rsidR="00A94CD8" w:rsidRPr="00133D19">
        <w:rPr>
          <w:rFonts w:hAnsi="Times New Roman" w:cs="Times New Roman"/>
          <w:sz w:val="22"/>
          <w:szCs w:val="22"/>
        </w:rPr>
        <w:t xml:space="preserve">gical complexity is managed by successful attraction </w:t>
      </w:r>
      <w:r w:rsidR="0048197B" w:rsidRPr="00133D19">
        <w:rPr>
          <w:rFonts w:hAnsi="Times New Roman" w:cs="Times New Roman"/>
          <w:sz w:val="22"/>
          <w:szCs w:val="22"/>
        </w:rPr>
        <w:t xml:space="preserve">of human capital as well as </w:t>
      </w:r>
      <w:r w:rsidR="00A94CD8" w:rsidRPr="00133D19">
        <w:rPr>
          <w:rFonts w:hAnsi="Times New Roman" w:cs="Times New Roman"/>
          <w:sz w:val="22"/>
          <w:szCs w:val="22"/>
        </w:rPr>
        <w:t>continuous cultivating and incubating of skills</w:t>
      </w:r>
      <w:r w:rsidR="00F9249D" w:rsidRPr="00133D19">
        <w:rPr>
          <w:rFonts w:hAnsi="Times New Roman" w:cs="Times New Roman"/>
          <w:sz w:val="22"/>
          <w:szCs w:val="22"/>
        </w:rPr>
        <w:t xml:space="preserve"> hosting</w:t>
      </w:r>
      <w:r w:rsidR="00A533B3" w:rsidRPr="00133D19">
        <w:rPr>
          <w:rFonts w:hAnsi="Times New Roman" w:cs="Times New Roman"/>
          <w:sz w:val="22"/>
          <w:szCs w:val="22"/>
        </w:rPr>
        <w:t xml:space="preserve"> knowledge</w:t>
      </w:r>
      <w:r w:rsidR="00A94CD8" w:rsidRPr="00133D19">
        <w:rPr>
          <w:rFonts w:hAnsi="Times New Roman" w:cs="Times New Roman"/>
          <w:sz w:val="22"/>
          <w:szCs w:val="22"/>
        </w:rPr>
        <w:t xml:space="preserve"> </w:t>
      </w:r>
      <w:r w:rsidR="00406C16" w:rsidRPr="00133D19">
        <w:rPr>
          <w:rFonts w:hAnsi="Times New Roman" w:cs="Times New Roman"/>
          <w:sz w:val="22"/>
          <w:szCs w:val="22"/>
        </w:rPr>
        <w:t>(</w:t>
      </w:r>
      <w:r w:rsidR="008E4126" w:rsidRPr="00133D19">
        <w:rPr>
          <w:rFonts w:hAnsi="Times New Roman" w:cs="Times New Roman"/>
          <w:sz w:val="22"/>
          <w:szCs w:val="22"/>
        </w:rPr>
        <w:t>Patton et al.</w:t>
      </w:r>
      <w:r w:rsidR="00A533B3" w:rsidRPr="00133D19">
        <w:rPr>
          <w:rFonts w:hAnsi="Times New Roman" w:cs="Times New Roman"/>
          <w:sz w:val="22"/>
          <w:szCs w:val="22"/>
        </w:rPr>
        <w:t xml:space="preserve"> 2000; </w:t>
      </w:r>
      <w:r w:rsidR="00406C16" w:rsidRPr="00133D19">
        <w:rPr>
          <w:rFonts w:hAnsi="Times New Roman" w:cs="Times New Roman"/>
          <w:sz w:val="22"/>
          <w:szCs w:val="22"/>
        </w:rPr>
        <w:t>C</w:t>
      </w:r>
      <w:r w:rsidR="008E4126" w:rsidRPr="00133D19">
        <w:rPr>
          <w:rFonts w:hAnsi="Times New Roman" w:cs="Times New Roman"/>
          <w:sz w:val="22"/>
          <w:szCs w:val="22"/>
        </w:rPr>
        <w:t>ooper and Park</w:t>
      </w:r>
      <w:r w:rsidR="0048197B" w:rsidRPr="00133D19">
        <w:rPr>
          <w:rFonts w:hAnsi="Times New Roman" w:cs="Times New Roman"/>
          <w:sz w:val="22"/>
          <w:szCs w:val="22"/>
        </w:rPr>
        <w:t xml:space="preserve"> 2008)</w:t>
      </w:r>
      <w:r w:rsidR="00406C16" w:rsidRPr="00133D19">
        <w:rPr>
          <w:rFonts w:hAnsi="Times New Roman" w:cs="Times New Roman"/>
          <w:sz w:val="22"/>
          <w:szCs w:val="22"/>
        </w:rPr>
        <w:t xml:space="preserve">. </w:t>
      </w:r>
      <w:r w:rsidR="005846E3" w:rsidRPr="00133D19">
        <w:rPr>
          <w:rFonts w:hAnsi="Times New Roman" w:cs="Times New Roman"/>
          <w:sz w:val="22"/>
          <w:szCs w:val="22"/>
        </w:rPr>
        <w:t xml:space="preserve">When technological complexity is very high costs of accessing </w:t>
      </w:r>
      <w:r w:rsidR="005846E3" w:rsidRPr="00133D19">
        <w:rPr>
          <w:rFonts w:hAnsi="Times New Roman" w:cs="Times New Roman"/>
          <w:sz w:val="22"/>
          <w:szCs w:val="22"/>
        </w:rPr>
        <w:lastRenderedPageBreak/>
        <w:t>to new markets may be higher</w:t>
      </w:r>
      <w:r w:rsidR="006547F3" w:rsidRPr="00133D19">
        <w:rPr>
          <w:rFonts w:hAnsi="Times New Roman" w:cs="Times New Roman"/>
          <w:sz w:val="22"/>
          <w:szCs w:val="22"/>
        </w:rPr>
        <w:t xml:space="preserve">, </w:t>
      </w:r>
      <w:r w:rsidR="006D6004" w:rsidRPr="00133D19">
        <w:rPr>
          <w:rFonts w:hAnsi="Times New Roman" w:cs="Times New Roman"/>
          <w:sz w:val="22"/>
          <w:szCs w:val="22"/>
        </w:rPr>
        <w:t>although when entered int</w:t>
      </w:r>
      <w:r w:rsidR="006547F3" w:rsidRPr="00133D19">
        <w:rPr>
          <w:rFonts w:hAnsi="Times New Roman" w:cs="Times New Roman"/>
          <w:sz w:val="22"/>
          <w:szCs w:val="22"/>
        </w:rPr>
        <w:t>o new markets benefits will</w:t>
      </w:r>
      <w:r w:rsidR="006D6004" w:rsidRPr="00133D19">
        <w:rPr>
          <w:rFonts w:hAnsi="Times New Roman" w:cs="Times New Roman"/>
          <w:sz w:val="22"/>
          <w:szCs w:val="22"/>
        </w:rPr>
        <w:t xml:space="preserve"> be </w:t>
      </w:r>
      <w:r w:rsidR="003235E3" w:rsidRPr="00133D19">
        <w:rPr>
          <w:rFonts w:hAnsi="Times New Roman" w:cs="Times New Roman"/>
          <w:sz w:val="22"/>
          <w:szCs w:val="22"/>
        </w:rPr>
        <w:t>i</w:t>
      </w:r>
      <w:r w:rsidR="00D43888" w:rsidRPr="00133D19">
        <w:rPr>
          <w:rFonts w:hAnsi="Times New Roman" w:cs="Times New Roman"/>
          <w:sz w:val="22"/>
          <w:szCs w:val="22"/>
        </w:rPr>
        <w:t xml:space="preserve">ncreased </w:t>
      </w:r>
      <w:r w:rsidR="008E4126" w:rsidRPr="00133D19">
        <w:rPr>
          <w:rFonts w:hAnsi="Times New Roman" w:cs="Times New Roman"/>
          <w:sz w:val="22"/>
          <w:szCs w:val="22"/>
        </w:rPr>
        <w:t>(Singh</w:t>
      </w:r>
      <w:r w:rsidR="005846E3" w:rsidRPr="00133D19">
        <w:rPr>
          <w:rFonts w:hAnsi="Times New Roman" w:cs="Times New Roman"/>
          <w:sz w:val="22"/>
          <w:szCs w:val="22"/>
        </w:rPr>
        <w:t xml:space="preserve"> 1997). This is what we observe here, market opportunities exploitation being the peripheral conditions </w:t>
      </w:r>
      <w:r w:rsidR="007C367E" w:rsidRPr="00133D19">
        <w:rPr>
          <w:rFonts w:hAnsi="Times New Roman" w:cs="Times New Roman"/>
          <w:sz w:val="22"/>
          <w:szCs w:val="22"/>
        </w:rPr>
        <w:t xml:space="preserve">in the configuration </w:t>
      </w:r>
      <w:r w:rsidR="005846E3" w:rsidRPr="00133D19">
        <w:rPr>
          <w:rFonts w:hAnsi="Times New Roman" w:cs="Times New Roman"/>
          <w:sz w:val="22"/>
          <w:szCs w:val="22"/>
        </w:rPr>
        <w:t xml:space="preserve">but still aligned in the firm and in its environment. </w:t>
      </w:r>
    </w:p>
    <w:p w14:paraId="185A03D1" w14:textId="41EDCB7B" w:rsidR="00C01680" w:rsidRPr="00133D19" w:rsidRDefault="003D7AF5"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E9239F" w:rsidRPr="00133D19">
        <w:rPr>
          <w:rFonts w:hAnsi="Times New Roman" w:cs="Times New Roman"/>
          <w:sz w:val="22"/>
          <w:szCs w:val="22"/>
        </w:rPr>
        <w:t>Young entrepreneurial and established intrapreneurial firms operating in niche markets of electric vehicles that gre</w:t>
      </w:r>
      <w:r w:rsidR="00ED194C" w:rsidRPr="00133D19">
        <w:rPr>
          <w:rFonts w:hAnsi="Times New Roman" w:cs="Times New Roman"/>
          <w:sz w:val="22"/>
          <w:szCs w:val="22"/>
        </w:rPr>
        <w:t xml:space="preserve">w at </w:t>
      </w:r>
      <w:r w:rsidR="00841426" w:rsidRPr="00133D19">
        <w:rPr>
          <w:rFonts w:hAnsi="Times New Roman" w:cs="Times New Roman"/>
          <w:sz w:val="22"/>
          <w:szCs w:val="22"/>
        </w:rPr>
        <w:t xml:space="preserve">relatively </w:t>
      </w:r>
      <w:r w:rsidR="00ED194C" w:rsidRPr="00133D19">
        <w:rPr>
          <w:rFonts w:hAnsi="Times New Roman" w:cs="Times New Roman"/>
          <w:sz w:val="22"/>
          <w:szCs w:val="22"/>
        </w:rPr>
        <w:t xml:space="preserve">high rates </w:t>
      </w:r>
      <w:r w:rsidR="00841426" w:rsidRPr="00133D19">
        <w:rPr>
          <w:rFonts w:hAnsi="Times New Roman" w:cs="Times New Roman"/>
          <w:sz w:val="22"/>
          <w:szCs w:val="22"/>
        </w:rPr>
        <w:t xml:space="preserve">were </w:t>
      </w:r>
      <w:r w:rsidR="00E50A9C" w:rsidRPr="00133D19">
        <w:rPr>
          <w:rFonts w:hAnsi="Times New Roman" w:cs="Times New Roman"/>
          <w:sz w:val="22"/>
          <w:szCs w:val="22"/>
        </w:rPr>
        <w:t xml:space="preserve">also </w:t>
      </w:r>
      <w:r w:rsidR="00997B70" w:rsidRPr="00133D19">
        <w:rPr>
          <w:rFonts w:hAnsi="Times New Roman" w:cs="Times New Roman"/>
          <w:sz w:val="22"/>
          <w:szCs w:val="22"/>
        </w:rPr>
        <w:t>able to generate</w:t>
      </w:r>
      <w:r w:rsidR="004005EE" w:rsidRPr="00133D19">
        <w:rPr>
          <w:rFonts w:hAnsi="Times New Roman" w:cs="Times New Roman"/>
          <w:sz w:val="22"/>
          <w:szCs w:val="22"/>
        </w:rPr>
        <w:t xml:space="preserve"> firm</w:t>
      </w:r>
      <w:r w:rsidR="00DC1F2D" w:rsidRPr="00133D19">
        <w:rPr>
          <w:rFonts w:hAnsi="Times New Roman" w:cs="Times New Roman"/>
          <w:sz w:val="22"/>
          <w:szCs w:val="22"/>
        </w:rPr>
        <w:t xml:space="preserve"> </w:t>
      </w:r>
      <w:r w:rsidR="004005EE" w:rsidRPr="00133D19">
        <w:rPr>
          <w:rFonts w:hAnsi="Times New Roman" w:cs="Times New Roman"/>
          <w:sz w:val="22"/>
          <w:szCs w:val="22"/>
        </w:rPr>
        <w:t>-</w:t>
      </w:r>
      <w:r w:rsidR="00DC1F2D" w:rsidRPr="00133D19">
        <w:rPr>
          <w:rFonts w:hAnsi="Times New Roman" w:cs="Times New Roman"/>
          <w:sz w:val="22"/>
          <w:szCs w:val="22"/>
        </w:rPr>
        <w:t xml:space="preserve"> </w:t>
      </w:r>
      <w:r w:rsidR="00D01053" w:rsidRPr="00133D19">
        <w:rPr>
          <w:rFonts w:hAnsi="Times New Roman" w:cs="Times New Roman"/>
          <w:sz w:val="22"/>
          <w:szCs w:val="22"/>
        </w:rPr>
        <w:t>environment align</w:t>
      </w:r>
      <w:r w:rsidR="008348EA" w:rsidRPr="00133D19">
        <w:rPr>
          <w:rFonts w:hAnsi="Times New Roman" w:cs="Times New Roman"/>
          <w:sz w:val="22"/>
          <w:szCs w:val="22"/>
        </w:rPr>
        <w:t xml:space="preserve">ment, yet </w:t>
      </w:r>
      <w:r w:rsidR="00841426" w:rsidRPr="00133D19">
        <w:rPr>
          <w:rFonts w:hAnsi="Times New Roman" w:cs="Times New Roman"/>
          <w:sz w:val="22"/>
          <w:szCs w:val="22"/>
        </w:rPr>
        <w:t>at a different level which</w:t>
      </w:r>
      <w:r w:rsidR="00D01053" w:rsidRPr="00133D19">
        <w:rPr>
          <w:rFonts w:hAnsi="Times New Roman" w:cs="Times New Roman"/>
          <w:sz w:val="22"/>
          <w:szCs w:val="22"/>
        </w:rPr>
        <w:t xml:space="preserve"> was largely driven by ma</w:t>
      </w:r>
      <w:r w:rsidR="007D3694" w:rsidRPr="00133D19">
        <w:rPr>
          <w:rFonts w:hAnsi="Times New Roman" w:cs="Times New Roman"/>
          <w:sz w:val="22"/>
          <w:szCs w:val="22"/>
        </w:rPr>
        <w:t>rket opportunities exploitation</w:t>
      </w:r>
      <w:r w:rsidR="00F8699F" w:rsidRPr="00133D19">
        <w:rPr>
          <w:rFonts w:hAnsi="Times New Roman" w:cs="Times New Roman"/>
          <w:sz w:val="22"/>
          <w:szCs w:val="22"/>
        </w:rPr>
        <w:t xml:space="preserve"> </w:t>
      </w:r>
      <w:r w:rsidR="00D01053" w:rsidRPr="00133D19">
        <w:rPr>
          <w:rFonts w:hAnsi="Times New Roman" w:cs="Times New Roman"/>
          <w:sz w:val="22"/>
          <w:szCs w:val="22"/>
        </w:rPr>
        <w:t>and complemented by technological opportunitie</w:t>
      </w:r>
      <w:r w:rsidR="002F2390" w:rsidRPr="00133D19">
        <w:rPr>
          <w:rFonts w:hAnsi="Times New Roman" w:cs="Times New Roman"/>
          <w:sz w:val="22"/>
          <w:szCs w:val="22"/>
        </w:rPr>
        <w:t>s</w:t>
      </w:r>
      <w:r w:rsidR="00D01053" w:rsidRPr="00133D19">
        <w:rPr>
          <w:rFonts w:hAnsi="Times New Roman" w:cs="Times New Roman"/>
          <w:sz w:val="22"/>
          <w:szCs w:val="22"/>
        </w:rPr>
        <w:t xml:space="preserve"> exploitation</w:t>
      </w:r>
      <w:r w:rsidR="00841426" w:rsidRPr="00133D19">
        <w:rPr>
          <w:rFonts w:hAnsi="Times New Roman" w:cs="Times New Roman"/>
          <w:sz w:val="22"/>
          <w:szCs w:val="22"/>
        </w:rPr>
        <w:t xml:space="preserve"> either in technological or market domain</w:t>
      </w:r>
      <w:r w:rsidR="00D01053" w:rsidRPr="00133D19">
        <w:rPr>
          <w:rFonts w:hAnsi="Times New Roman" w:cs="Times New Roman"/>
          <w:sz w:val="22"/>
          <w:szCs w:val="22"/>
        </w:rPr>
        <w:t xml:space="preserve">. </w:t>
      </w:r>
      <w:r w:rsidR="00CA7B62" w:rsidRPr="00133D19">
        <w:rPr>
          <w:rFonts w:hAnsi="Times New Roman" w:cs="Times New Roman"/>
          <w:sz w:val="22"/>
          <w:szCs w:val="22"/>
        </w:rPr>
        <w:t>In energy transitions literature, more risky and novel innovations are associated</w:t>
      </w:r>
      <w:r w:rsidR="007D2B16" w:rsidRPr="00133D19">
        <w:rPr>
          <w:rFonts w:hAnsi="Times New Roman" w:cs="Times New Roman"/>
          <w:sz w:val="22"/>
          <w:szCs w:val="22"/>
        </w:rPr>
        <w:t xml:space="preserve"> with ‘niche’ technologies – that is</w:t>
      </w:r>
      <w:r w:rsidR="00CA7B62" w:rsidRPr="00133D19">
        <w:rPr>
          <w:rFonts w:hAnsi="Times New Roman" w:cs="Times New Roman"/>
          <w:sz w:val="22"/>
          <w:szCs w:val="22"/>
        </w:rPr>
        <w:t xml:space="preserve"> a</w:t>
      </w:r>
      <w:r w:rsidR="00A17A92" w:rsidRPr="00133D19">
        <w:rPr>
          <w:rFonts w:hAnsi="Times New Roman" w:cs="Times New Roman"/>
          <w:sz w:val="22"/>
          <w:szCs w:val="22"/>
        </w:rPr>
        <w:t xml:space="preserve"> product designed for small part of the market</w:t>
      </w:r>
      <w:r w:rsidR="00CA7B62" w:rsidRPr="00133D19">
        <w:rPr>
          <w:rFonts w:hAnsi="Times New Roman" w:cs="Times New Roman"/>
          <w:sz w:val="22"/>
          <w:szCs w:val="22"/>
        </w:rPr>
        <w:t xml:space="preserve"> (Schot and</w:t>
      </w:r>
      <w:r w:rsidR="008E4126" w:rsidRPr="00133D19">
        <w:rPr>
          <w:rFonts w:hAnsi="Times New Roman" w:cs="Times New Roman"/>
          <w:sz w:val="22"/>
          <w:szCs w:val="22"/>
        </w:rPr>
        <w:t xml:space="preserve"> Geels</w:t>
      </w:r>
      <w:r w:rsidR="00730659" w:rsidRPr="00133D19">
        <w:rPr>
          <w:rFonts w:hAnsi="Times New Roman" w:cs="Times New Roman"/>
          <w:sz w:val="22"/>
          <w:szCs w:val="22"/>
        </w:rPr>
        <w:t xml:space="preserve"> </w:t>
      </w:r>
      <w:r w:rsidR="00CA7B62" w:rsidRPr="00133D19">
        <w:rPr>
          <w:rFonts w:hAnsi="Times New Roman" w:cs="Times New Roman"/>
          <w:sz w:val="22"/>
          <w:szCs w:val="22"/>
        </w:rPr>
        <w:t xml:space="preserve">2008). The risks and uncertainties that the niche technology faces are not necessarily due to the technologically complex nature of the product, but it may be due to the fierce competition it faces from the already established products in the market. Recognition of new </w:t>
      </w:r>
      <w:r w:rsidR="00AA6477" w:rsidRPr="00133D19">
        <w:rPr>
          <w:rFonts w:hAnsi="Times New Roman" w:cs="Times New Roman"/>
          <w:sz w:val="22"/>
          <w:szCs w:val="22"/>
        </w:rPr>
        <w:t xml:space="preserve">niche </w:t>
      </w:r>
      <w:r w:rsidR="00CA7B62" w:rsidRPr="00133D19">
        <w:rPr>
          <w:rFonts w:hAnsi="Times New Roman" w:cs="Times New Roman"/>
          <w:sz w:val="22"/>
          <w:szCs w:val="22"/>
        </w:rPr>
        <w:t xml:space="preserve">products by users generally requires their first appearance in a local niche market where a set of arrangements are </w:t>
      </w:r>
      <w:r w:rsidR="00D43888" w:rsidRPr="00133D19">
        <w:rPr>
          <w:rFonts w:hAnsi="Times New Roman" w:cs="Times New Roman"/>
          <w:sz w:val="22"/>
          <w:szCs w:val="22"/>
        </w:rPr>
        <w:t xml:space="preserve">required </w:t>
      </w:r>
      <w:r w:rsidR="00CA7B62" w:rsidRPr="00133D19">
        <w:rPr>
          <w:rFonts w:hAnsi="Times New Roman" w:cs="Times New Roman"/>
          <w:sz w:val="22"/>
          <w:szCs w:val="22"/>
        </w:rPr>
        <w:t>to protect novel technologies and to provide them with attention, legitimation and funding (Bakker et a</w:t>
      </w:r>
      <w:r w:rsidR="008E4126" w:rsidRPr="00133D19">
        <w:rPr>
          <w:rFonts w:hAnsi="Times New Roman" w:cs="Times New Roman"/>
          <w:sz w:val="22"/>
          <w:szCs w:val="22"/>
        </w:rPr>
        <w:t>l.</w:t>
      </w:r>
      <w:r w:rsidR="00CA7B62" w:rsidRPr="00133D19">
        <w:rPr>
          <w:rFonts w:hAnsi="Times New Roman" w:cs="Times New Roman"/>
          <w:sz w:val="22"/>
          <w:szCs w:val="22"/>
        </w:rPr>
        <w:t xml:space="preserve"> 2012) to allow for the co-evolution of technology, user practices, and regulat</w:t>
      </w:r>
      <w:r w:rsidR="008E4126" w:rsidRPr="00133D19">
        <w:rPr>
          <w:rFonts w:hAnsi="Times New Roman" w:cs="Times New Roman"/>
          <w:sz w:val="22"/>
          <w:szCs w:val="22"/>
        </w:rPr>
        <w:t>ory structures (Schot and Geels</w:t>
      </w:r>
      <w:r w:rsidR="00DD006F" w:rsidRPr="00133D19">
        <w:rPr>
          <w:rFonts w:hAnsi="Times New Roman" w:cs="Times New Roman"/>
          <w:sz w:val="22"/>
          <w:szCs w:val="22"/>
        </w:rPr>
        <w:t xml:space="preserve"> 2008). </w:t>
      </w:r>
      <w:r w:rsidR="00CA7B62" w:rsidRPr="00133D19">
        <w:rPr>
          <w:rFonts w:hAnsi="Times New Roman" w:cs="Times New Roman"/>
          <w:sz w:val="22"/>
          <w:szCs w:val="22"/>
        </w:rPr>
        <w:t xml:space="preserve">Electric, hybrid and hydrogen cars are </w:t>
      </w:r>
      <w:r w:rsidR="00B025B4" w:rsidRPr="00133D19">
        <w:rPr>
          <w:rFonts w:hAnsi="Times New Roman" w:cs="Times New Roman"/>
          <w:sz w:val="22"/>
          <w:szCs w:val="22"/>
        </w:rPr>
        <w:t xml:space="preserve">products </w:t>
      </w:r>
      <w:r w:rsidR="00D51BE2" w:rsidRPr="00133D19">
        <w:rPr>
          <w:rFonts w:hAnsi="Times New Roman" w:cs="Times New Roman"/>
          <w:sz w:val="22"/>
          <w:szCs w:val="22"/>
        </w:rPr>
        <w:t xml:space="preserve">located </w:t>
      </w:r>
      <w:r w:rsidR="00CA7B62" w:rsidRPr="00133D19">
        <w:rPr>
          <w:rFonts w:hAnsi="Times New Roman" w:cs="Times New Roman"/>
          <w:sz w:val="22"/>
          <w:szCs w:val="22"/>
        </w:rPr>
        <w:t>within this context of taking advantage of niche market opportunities (Andrews</w:t>
      </w:r>
      <w:r w:rsidR="008E4126" w:rsidRPr="00133D19">
        <w:rPr>
          <w:rFonts w:hAnsi="Times New Roman" w:cs="Times New Roman"/>
          <w:sz w:val="22"/>
          <w:szCs w:val="22"/>
        </w:rPr>
        <w:t xml:space="preserve"> and DeVault</w:t>
      </w:r>
      <w:r w:rsidR="00CA7B62" w:rsidRPr="00133D19">
        <w:rPr>
          <w:rFonts w:hAnsi="Times New Roman" w:cs="Times New Roman"/>
          <w:sz w:val="22"/>
          <w:szCs w:val="22"/>
        </w:rPr>
        <w:t xml:space="preserve"> 200</w:t>
      </w:r>
      <w:r w:rsidR="008E4126" w:rsidRPr="00133D19">
        <w:rPr>
          <w:rFonts w:hAnsi="Times New Roman" w:cs="Times New Roman"/>
          <w:sz w:val="22"/>
          <w:szCs w:val="22"/>
        </w:rPr>
        <w:t>9; Bakker, Van Lente and Engels</w:t>
      </w:r>
      <w:r w:rsidR="00CA7B62" w:rsidRPr="00133D19">
        <w:rPr>
          <w:rFonts w:hAnsi="Times New Roman" w:cs="Times New Roman"/>
          <w:sz w:val="22"/>
          <w:szCs w:val="22"/>
        </w:rPr>
        <w:t xml:space="preserve"> 20</w:t>
      </w:r>
      <w:r w:rsidR="008E4126" w:rsidRPr="00133D19">
        <w:rPr>
          <w:rFonts w:hAnsi="Times New Roman" w:cs="Times New Roman"/>
          <w:sz w:val="22"/>
          <w:szCs w:val="22"/>
        </w:rPr>
        <w:t>12; Bakker, Van Lente and Meeus</w:t>
      </w:r>
      <w:r w:rsidR="00CA7B62" w:rsidRPr="00133D19">
        <w:rPr>
          <w:rFonts w:hAnsi="Times New Roman" w:cs="Times New Roman"/>
          <w:sz w:val="22"/>
          <w:szCs w:val="22"/>
        </w:rPr>
        <w:t xml:space="preserve"> 2012). </w:t>
      </w:r>
      <w:r w:rsidR="007C367E" w:rsidRPr="00133D19">
        <w:rPr>
          <w:rFonts w:hAnsi="Times New Roman" w:cs="Times New Roman"/>
          <w:sz w:val="22"/>
          <w:szCs w:val="22"/>
        </w:rPr>
        <w:t xml:space="preserve">We observe the alignment from markets perspective in these two firms that are involved in niche technology production and are able to match their internal market objectives with the available market-related opportunities in their environment. </w:t>
      </w:r>
    </w:p>
    <w:p w14:paraId="70BE2C5E" w14:textId="5AA3F324" w:rsidR="007E2283" w:rsidRPr="00133D19" w:rsidRDefault="003D7AF5"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383335" w:rsidRPr="00133D19">
        <w:rPr>
          <w:rFonts w:hAnsi="Times New Roman" w:cs="Times New Roman"/>
          <w:sz w:val="22"/>
          <w:szCs w:val="22"/>
        </w:rPr>
        <w:t xml:space="preserve">Our results also </w:t>
      </w:r>
      <w:r w:rsidR="001A036A" w:rsidRPr="00133D19">
        <w:rPr>
          <w:rFonts w:hAnsi="Times New Roman" w:cs="Times New Roman"/>
          <w:sz w:val="22"/>
          <w:szCs w:val="22"/>
        </w:rPr>
        <w:t>increase knowledge</w:t>
      </w:r>
      <w:r w:rsidR="00383335" w:rsidRPr="00133D19">
        <w:rPr>
          <w:rFonts w:hAnsi="Times New Roman" w:cs="Times New Roman"/>
          <w:sz w:val="22"/>
          <w:szCs w:val="22"/>
        </w:rPr>
        <w:t xml:space="preserve"> on cases of failure. </w:t>
      </w:r>
      <w:r w:rsidR="00FF2218" w:rsidRPr="00133D19">
        <w:rPr>
          <w:rFonts w:hAnsi="Times New Roman" w:cs="Times New Roman"/>
          <w:sz w:val="22"/>
          <w:szCs w:val="22"/>
        </w:rPr>
        <w:t xml:space="preserve">We </w:t>
      </w:r>
      <w:r w:rsidR="00D43888" w:rsidRPr="00133D19">
        <w:rPr>
          <w:rFonts w:hAnsi="Times New Roman" w:cs="Times New Roman"/>
          <w:sz w:val="22"/>
          <w:szCs w:val="22"/>
        </w:rPr>
        <w:t xml:space="preserve">demonstrate </w:t>
      </w:r>
      <w:r w:rsidR="00FF2218" w:rsidRPr="00133D19">
        <w:rPr>
          <w:rFonts w:hAnsi="Times New Roman" w:cs="Times New Roman"/>
          <w:sz w:val="22"/>
          <w:szCs w:val="22"/>
        </w:rPr>
        <w:t xml:space="preserve">that even if </w:t>
      </w:r>
      <w:r w:rsidR="004C3139" w:rsidRPr="00133D19">
        <w:rPr>
          <w:rFonts w:hAnsi="Times New Roman" w:cs="Times New Roman"/>
          <w:sz w:val="22"/>
          <w:szCs w:val="22"/>
        </w:rPr>
        <w:t xml:space="preserve">some technology-based </w:t>
      </w:r>
      <w:r w:rsidR="00FF2218" w:rsidRPr="00133D19">
        <w:rPr>
          <w:rFonts w:hAnsi="Times New Roman" w:cs="Times New Roman"/>
          <w:sz w:val="22"/>
          <w:szCs w:val="22"/>
        </w:rPr>
        <w:t>firms can hold competences</w:t>
      </w:r>
      <w:r w:rsidR="004C3139" w:rsidRPr="00133D19">
        <w:rPr>
          <w:rFonts w:hAnsi="Times New Roman" w:cs="Times New Roman"/>
          <w:sz w:val="22"/>
          <w:szCs w:val="22"/>
        </w:rPr>
        <w:t xml:space="preserve"> separately</w:t>
      </w:r>
      <w:r w:rsidR="00FF2218" w:rsidRPr="00133D19">
        <w:rPr>
          <w:rFonts w:hAnsi="Times New Roman" w:cs="Times New Roman"/>
          <w:sz w:val="22"/>
          <w:szCs w:val="22"/>
        </w:rPr>
        <w:t xml:space="preserve"> in technologies or markets to exploit available opportunities, the absence of an alignment between firm and environment for technological or market related opportunities prevent</w:t>
      </w:r>
      <w:r w:rsidR="003E5C49" w:rsidRPr="00133D19">
        <w:rPr>
          <w:rFonts w:hAnsi="Times New Roman" w:cs="Times New Roman"/>
          <w:sz w:val="22"/>
          <w:szCs w:val="22"/>
        </w:rPr>
        <w:t>s</w:t>
      </w:r>
      <w:r w:rsidR="00FF2218" w:rsidRPr="00133D19">
        <w:rPr>
          <w:rFonts w:hAnsi="Times New Roman" w:cs="Times New Roman"/>
          <w:sz w:val="22"/>
          <w:szCs w:val="22"/>
        </w:rPr>
        <w:t xml:space="preserve"> achieving high sales growth.</w:t>
      </w:r>
      <w:r w:rsidR="006B03DD" w:rsidRPr="00133D19">
        <w:rPr>
          <w:rFonts w:hAnsi="Times New Roman" w:cs="Times New Roman"/>
          <w:sz w:val="22"/>
          <w:szCs w:val="22"/>
        </w:rPr>
        <w:t xml:space="preserve"> C</w:t>
      </w:r>
      <w:r w:rsidR="00FF2218" w:rsidRPr="00133D19">
        <w:rPr>
          <w:rFonts w:hAnsi="Times New Roman" w:cs="Times New Roman"/>
          <w:sz w:val="22"/>
          <w:szCs w:val="22"/>
        </w:rPr>
        <w:t>onservative techno</w:t>
      </w:r>
      <w:r w:rsidR="0077272B" w:rsidRPr="00133D19">
        <w:rPr>
          <w:rFonts w:hAnsi="Times New Roman" w:cs="Times New Roman"/>
          <w:sz w:val="22"/>
          <w:szCs w:val="22"/>
        </w:rPr>
        <w:t>logy-based firms which are locked in t</w:t>
      </w:r>
      <w:r w:rsidR="00FF2218" w:rsidRPr="00133D19">
        <w:rPr>
          <w:rFonts w:hAnsi="Times New Roman" w:cs="Times New Roman"/>
          <w:sz w:val="22"/>
          <w:szCs w:val="22"/>
        </w:rPr>
        <w:t xml:space="preserve">heir </w:t>
      </w:r>
      <w:r w:rsidR="0077272B" w:rsidRPr="00133D19">
        <w:rPr>
          <w:rFonts w:hAnsi="Times New Roman" w:cs="Times New Roman"/>
          <w:sz w:val="22"/>
          <w:szCs w:val="22"/>
        </w:rPr>
        <w:t xml:space="preserve">conventional </w:t>
      </w:r>
      <w:r w:rsidR="00FF2218" w:rsidRPr="00133D19">
        <w:rPr>
          <w:rFonts w:hAnsi="Times New Roman" w:cs="Times New Roman"/>
          <w:sz w:val="22"/>
          <w:szCs w:val="22"/>
        </w:rPr>
        <w:t xml:space="preserve">operations and unable to break the routines fall into this situation. </w:t>
      </w:r>
      <w:r w:rsidR="00855D33" w:rsidRPr="00133D19">
        <w:rPr>
          <w:rFonts w:hAnsi="Times New Roman" w:cs="Times New Roman"/>
          <w:sz w:val="22"/>
          <w:szCs w:val="22"/>
        </w:rPr>
        <w:t>One has to note these firms are not low-tech</w:t>
      </w:r>
      <w:r w:rsidR="0077272B" w:rsidRPr="00133D19">
        <w:rPr>
          <w:rFonts w:hAnsi="Times New Roman" w:cs="Times New Roman"/>
          <w:sz w:val="22"/>
          <w:szCs w:val="22"/>
        </w:rPr>
        <w:t>nology firms</w:t>
      </w:r>
      <w:r w:rsidR="00855D33" w:rsidRPr="00133D19">
        <w:rPr>
          <w:rFonts w:hAnsi="Times New Roman" w:cs="Times New Roman"/>
          <w:sz w:val="22"/>
          <w:szCs w:val="22"/>
        </w:rPr>
        <w:t xml:space="preserve">. They are high-tech firms which fail to rejuvenate themselves in accordance with </w:t>
      </w:r>
      <w:r w:rsidR="006269A5" w:rsidRPr="00133D19">
        <w:rPr>
          <w:rFonts w:hAnsi="Times New Roman" w:cs="Times New Roman"/>
          <w:sz w:val="22"/>
          <w:szCs w:val="22"/>
        </w:rPr>
        <w:t xml:space="preserve">the recent </w:t>
      </w:r>
      <w:r w:rsidR="001B05A8" w:rsidRPr="00133D19">
        <w:rPr>
          <w:rFonts w:hAnsi="Times New Roman" w:cs="Times New Roman"/>
          <w:sz w:val="22"/>
          <w:szCs w:val="22"/>
        </w:rPr>
        <w:t>technological advances.</w:t>
      </w:r>
    </w:p>
    <w:p w14:paraId="2CB28EDE" w14:textId="2249B90D" w:rsidR="00014177" w:rsidRPr="00133D19" w:rsidRDefault="003D7AF5" w:rsidP="005B1C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rFonts w:hAnsi="Times New Roman" w:cs="Times New Roman"/>
          <w:sz w:val="22"/>
          <w:szCs w:val="22"/>
        </w:rPr>
      </w:pPr>
      <w:r w:rsidRPr="00133D19">
        <w:rPr>
          <w:rFonts w:hAnsi="Times New Roman" w:cs="Times New Roman"/>
          <w:sz w:val="22"/>
          <w:szCs w:val="22"/>
        </w:rPr>
        <w:tab/>
      </w:r>
      <w:r w:rsidR="0061376F" w:rsidRPr="00133D19">
        <w:rPr>
          <w:rFonts w:hAnsi="Times New Roman" w:cs="Times New Roman"/>
          <w:sz w:val="22"/>
          <w:szCs w:val="22"/>
        </w:rPr>
        <w:t xml:space="preserve">Our findings </w:t>
      </w:r>
      <w:r w:rsidR="00AD5137" w:rsidRPr="00133D19">
        <w:rPr>
          <w:rFonts w:hAnsi="Times New Roman" w:cs="Times New Roman"/>
          <w:sz w:val="22"/>
          <w:szCs w:val="22"/>
        </w:rPr>
        <w:t xml:space="preserve">suggest </w:t>
      </w:r>
      <w:r w:rsidR="004174BA" w:rsidRPr="00133D19">
        <w:rPr>
          <w:rFonts w:hAnsi="Times New Roman" w:cs="Times New Roman"/>
          <w:sz w:val="22"/>
          <w:szCs w:val="22"/>
        </w:rPr>
        <w:t>firm</w:t>
      </w:r>
      <w:r w:rsidR="00055458" w:rsidRPr="00133D19">
        <w:rPr>
          <w:rFonts w:hAnsi="Times New Roman" w:cs="Times New Roman"/>
          <w:sz w:val="22"/>
          <w:szCs w:val="22"/>
        </w:rPr>
        <w:t xml:space="preserve"> </w:t>
      </w:r>
      <w:r w:rsidR="004174BA" w:rsidRPr="00133D19">
        <w:rPr>
          <w:rFonts w:hAnsi="Times New Roman" w:cs="Times New Roman"/>
          <w:sz w:val="22"/>
          <w:szCs w:val="22"/>
        </w:rPr>
        <w:t>-</w:t>
      </w:r>
      <w:r w:rsidR="00055458" w:rsidRPr="00133D19">
        <w:rPr>
          <w:rFonts w:hAnsi="Times New Roman" w:cs="Times New Roman"/>
          <w:sz w:val="22"/>
          <w:szCs w:val="22"/>
        </w:rPr>
        <w:t xml:space="preserve"> </w:t>
      </w:r>
      <w:r w:rsidR="00252158" w:rsidRPr="00133D19">
        <w:rPr>
          <w:rFonts w:hAnsi="Times New Roman" w:cs="Times New Roman"/>
          <w:sz w:val="22"/>
          <w:szCs w:val="22"/>
        </w:rPr>
        <w:t xml:space="preserve">environment alignment </w:t>
      </w:r>
      <w:r w:rsidR="009728FB" w:rsidRPr="00133D19">
        <w:rPr>
          <w:rFonts w:hAnsi="Times New Roman" w:cs="Times New Roman"/>
          <w:sz w:val="22"/>
          <w:szCs w:val="22"/>
        </w:rPr>
        <w:t xml:space="preserve">when exploiting technological and market opportunities </w:t>
      </w:r>
      <w:r w:rsidR="00042FF4" w:rsidRPr="00133D19">
        <w:rPr>
          <w:rFonts w:hAnsi="Times New Roman" w:cs="Times New Roman"/>
          <w:sz w:val="22"/>
          <w:szCs w:val="22"/>
        </w:rPr>
        <w:t>is important for</w:t>
      </w:r>
      <w:r w:rsidR="00081343" w:rsidRPr="00133D19">
        <w:rPr>
          <w:rFonts w:hAnsi="Times New Roman" w:cs="Times New Roman"/>
          <w:sz w:val="22"/>
          <w:szCs w:val="22"/>
        </w:rPr>
        <w:t xml:space="preserve"> growth of </w:t>
      </w:r>
      <w:r w:rsidR="00252158" w:rsidRPr="00133D19">
        <w:rPr>
          <w:rFonts w:hAnsi="Times New Roman" w:cs="Times New Roman"/>
          <w:sz w:val="22"/>
          <w:szCs w:val="22"/>
        </w:rPr>
        <w:t xml:space="preserve">technology-based </w:t>
      </w:r>
      <w:r w:rsidR="00081343" w:rsidRPr="00133D19">
        <w:rPr>
          <w:rFonts w:hAnsi="Times New Roman" w:cs="Times New Roman"/>
          <w:sz w:val="22"/>
          <w:szCs w:val="22"/>
        </w:rPr>
        <w:t xml:space="preserve">entrepreneurial ventures. </w:t>
      </w:r>
      <w:r w:rsidR="002C77FF" w:rsidRPr="00133D19">
        <w:rPr>
          <w:rFonts w:hAnsi="Times New Roman" w:cs="Times New Roman"/>
          <w:sz w:val="22"/>
          <w:szCs w:val="22"/>
        </w:rPr>
        <w:t xml:space="preserve">Indeed, it is the entrepreneurial ventures that can fulfil this condition. </w:t>
      </w:r>
      <w:r w:rsidR="00CE1D0A" w:rsidRPr="00133D19">
        <w:rPr>
          <w:rFonts w:hAnsi="Times New Roman" w:cs="Times New Roman"/>
          <w:sz w:val="22"/>
          <w:szCs w:val="22"/>
        </w:rPr>
        <w:t xml:space="preserve">They </w:t>
      </w:r>
      <w:r w:rsidR="00081343" w:rsidRPr="00133D19">
        <w:rPr>
          <w:rFonts w:hAnsi="Times New Roman" w:cs="Times New Roman"/>
          <w:sz w:val="22"/>
          <w:szCs w:val="22"/>
        </w:rPr>
        <w:t xml:space="preserve">can be the engines of </w:t>
      </w:r>
      <w:r w:rsidR="00D31FC3" w:rsidRPr="00133D19">
        <w:rPr>
          <w:rFonts w:hAnsi="Times New Roman" w:cs="Times New Roman"/>
          <w:sz w:val="22"/>
          <w:szCs w:val="22"/>
        </w:rPr>
        <w:t xml:space="preserve">growth for economies if </w:t>
      </w:r>
      <w:r w:rsidR="00D31FC3" w:rsidRPr="00133D19">
        <w:rPr>
          <w:rFonts w:hAnsi="Times New Roman" w:cs="Times New Roman"/>
          <w:sz w:val="22"/>
          <w:szCs w:val="22"/>
        </w:rPr>
        <w:lastRenderedPageBreak/>
        <w:t>they</w:t>
      </w:r>
      <w:r w:rsidR="00081343" w:rsidRPr="00133D19">
        <w:rPr>
          <w:rFonts w:hAnsi="Times New Roman" w:cs="Times New Roman"/>
          <w:sz w:val="22"/>
          <w:szCs w:val="22"/>
        </w:rPr>
        <w:t xml:space="preserve"> sustain compatibility of their in</w:t>
      </w:r>
      <w:r w:rsidR="009C50D0" w:rsidRPr="00133D19">
        <w:rPr>
          <w:rFonts w:hAnsi="Times New Roman" w:cs="Times New Roman"/>
          <w:sz w:val="22"/>
          <w:szCs w:val="22"/>
        </w:rPr>
        <w:t>terior and exterior</w:t>
      </w:r>
      <w:r w:rsidR="00D31FC3" w:rsidRPr="00133D19">
        <w:rPr>
          <w:rFonts w:hAnsi="Times New Roman" w:cs="Times New Roman"/>
          <w:sz w:val="22"/>
          <w:szCs w:val="22"/>
        </w:rPr>
        <w:t>. This</w:t>
      </w:r>
      <w:r w:rsidR="00081343" w:rsidRPr="00133D19">
        <w:rPr>
          <w:rFonts w:hAnsi="Times New Roman" w:cs="Times New Roman"/>
          <w:sz w:val="22"/>
          <w:szCs w:val="22"/>
        </w:rPr>
        <w:t xml:space="preserve"> suggest</w:t>
      </w:r>
      <w:r w:rsidR="00D31FC3" w:rsidRPr="00133D19">
        <w:rPr>
          <w:rFonts w:hAnsi="Times New Roman" w:cs="Times New Roman"/>
          <w:sz w:val="22"/>
          <w:szCs w:val="22"/>
        </w:rPr>
        <w:t>s</w:t>
      </w:r>
      <w:r w:rsidR="00944925" w:rsidRPr="00133D19">
        <w:rPr>
          <w:rFonts w:hAnsi="Times New Roman" w:cs="Times New Roman"/>
          <w:sz w:val="22"/>
          <w:szCs w:val="22"/>
        </w:rPr>
        <w:t xml:space="preserve"> that</w:t>
      </w:r>
      <w:r w:rsidR="00081343" w:rsidRPr="00133D19">
        <w:rPr>
          <w:rFonts w:hAnsi="Times New Roman" w:cs="Times New Roman"/>
          <w:sz w:val="22"/>
          <w:szCs w:val="22"/>
        </w:rPr>
        <w:t xml:space="preserve"> new firm</w:t>
      </w:r>
      <w:r w:rsidR="003F3630" w:rsidRPr="00133D19">
        <w:rPr>
          <w:rFonts w:hAnsi="Times New Roman" w:cs="Times New Roman"/>
          <w:sz w:val="22"/>
          <w:szCs w:val="22"/>
        </w:rPr>
        <w:t xml:space="preserve"> formation should be encouraged</w:t>
      </w:r>
      <w:r w:rsidR="00252158" w:rsidRPr="00133D19">
        <w:rPr>
          <w:rFonts w:hAnsi="Times New Roman" w:cs="Times New Roman"/>
          <w:sz w:val="22"/>
          <w:szCs w:val="22"/>
        </w:rPr>
        <w:t xml:space="preserve"> in technology-based</w:t>
      </w:r>
      <w:r w:rsidR="00A1568C" w:rsidRPr="00133D19">
        <w:rPr>
          <w:rFonts w:hAnsi="Times New Roman" w:cs="Times New Roman"/>
          <w:sz w:val="22"/>
          <w:szCs w:val="22"/>
        </w:rPr>
        <w:t xml:space="preserve"> firms</w:t>
      </w:r>
      <w:r w:rsidR="00081343" w:rsidRPr="00133D19">
        <w:rPr>
          <w:rFonts w:hAnsi="Times New Roman" w:cs="Times New Roman"/>
          <w:sz w:val="22"/>
          <w:szCs w:val="22"/>
        </w:rPr>
        <w:t xml:space="preserve"> </w:t>
      </w:r>
      <w:r w:rsidR="00252158" w:rsidRPr="00133D19">
        <w:rPr>
          <w:rFonts w:hAnsi="Times New Roman" w:cs="Times New Roman"/>
          <w:sz w:val="22"/>
          <w:szCs w:val="22"/>
        </w:rPr>
        <w:t>along with intrapreneurial</w:t>
      </w:r>
      <w:r w:rsidR="00081343" w:rsidRPr="00133D19">
        <w:rPr>
          <w:rFonts w:hAnsi="Times New Roman" w:cs="Times New Roman"/>
          <w:sz w:val="22"/>
          <w:szCs w:val="22"/>
        </w:rPr>
        <w:t xml:space="preserve"> activity in establish</w:t>
      </w:r>
      <w:r w:rsidR="00A1568C" w:rsidRPr="00133D19">
        <w:rPr>
          <w:rFonts w:hAnsi="Times New Roman" w:cs="Times New Roman"/>
          <w:sz w:val="22"/>
          <w:szCs w:val="22"/>
        </w:rPr>
        <w:t xml:space="preserve">ed firms. However, </w:t>
      </w:r>
      <w:r w:rsidR="00727744" w:rsidRPr="00133D19">
        <w:rPr>
          <w:rFonts w:hAnsi="Times New Roman" w:cs="Times New Roman"/>
          <w:sz w:val="22"/>
          <w:szCs w:val="22"/>
        </w:rPr>
        <w:t xml:space="preserve">we find that </w:t>
      </w:r>
      <w:r w:rsidR="009728FB" w:rsidRPr="00133D19">
        <w:rPr>
          <w:rFonts w:hAnsi="Times New Roman" w:cs="Times New Roman"/>
          <w:sz w:val="22"/>
          <w:szCs w:val="22"/>
        </w:rPr>
        <w:t>shift</w:t>
      </w:r>
      <w:r w:rsidR="00252158" w:rsidRPr="00133D19">
        <w:rPr>
          <w:rFonts w:hAnsi="Times New Roman" w:cs="Times New Roman"/>
          <w:sz w:val="22"/>
          <w:szCs w:val="22"/>
        </w:rPr>
        <w:t xml:space="preserve"> to high level </w:t>
      </w:r>
      <w:r w:rsidR="00A1568C" w:rsidRPr="00133D19">
        <w:rPr>
          <w:rFonts w:hAnsi="Times New Roman" w:cs="Times New Roman"/>
          <w:sz w:val="22"/>
          <w:szCs w:val="22"/>
        </w:rPr>
        <w:t>technology-bas</w:t>
      </w:r>
      <w:r w:rsidR="00252158" w:rsidRPr="00133D19">
        <w:rPr>
          <w:rFonts w:hAnsi="Times New Roman" w:cs="Times New Roman"/>
          <w:sz w:val="22"/>
          <w:szCs w:val="22"/>
        </w:rPr>
        <w:t>e</w:t>
      </w:r>
      <w:r w:rsidR="00A1568C" w:rsidRPr="00133D19">
        <w:rPr>
          <w:rFonts w:hAnsi="Times New Roman" w:cs="Times New Roman"/>
          <w:sz w:val="22"/>
          <w:szCs w:val="22"/>
        </w:rPr>
        <w:t>d</w:t>
      </w:r>
      <w:r w:rsidR="00081343" w:rsidRPr="00133D19">
        <w:rPr>
          <w:rFonts w:hAnsi="Times New Roman" w:cs="Times New Roman"/>
          <w:sz w:val="22"/>
          <w:szCs w:val="22"/>
        </w:rPr>
        <w:t xml:space="preserve"> intrapreneurial activity in </w:t>
      </w:r>
      <w:r w:rsidR="00727744" w:rsidRPr="00133D19">
        <w:rPr>
          <w:rFonts w:hAnsi="Times New Roman" w:cs="Times New Roman"/>
          <w:sz w:val="22"/>
          <w:szCs w:val="22"/>
        </w:rPr>
        <w:t>established firms is</w:t>
      </w:r>
      <w:r w:rsidR="00081343" w:rsidRPr="00133D19">
        <w:rPr>
          <w:rFonts w:hAnsi="Times New Roman" w:cs="Times New Roman"/>
          <w:sz w:val="22"/>
          <w:szCs w:val="22"/>
        </w:rPr>
        <w:t xml:space="preserve"> difficult to engineer. Established routines may be playing a lock-in effect in old firms that decide to move onto cutting-edge science areas in a major shift. This means these firms </w:t>
      </w:r>
      <w:r w:rsidR="001A036A" w:rsidRPr="00133D19">
        <w:rPr>
          <w:rFonts w:hAnsi="Times New Roman" w:cs="Times New Roman"/>
          <w:sz w:val="22"/>
          <w:szCs w:val="22"/>
        </w:rPr>
        <w:t xml:space="preserve">require </w:t>
      </w:r>
      <w:r w:rsidR="00081343" w:rsidRPr="00133D19">
        <w:rPr>
          <w:rFonts w:hAnsi="Times New Roman" w:cs="Times New Roman"/>
          <w:sz w:val="22"/>
          <w:szCs w:val="22"/>
        </w:rPr>
        <w:t>tailored institutional support to enhance their te</w:t>
      </w:r>
      <w:r w:rsidR="00B80DF8" w:rsidRPr="00133D19">
        <w:rPr>
          <w:rFonts w:hAnsi="Times New Roman" w:cs="Times New Roman"/>
          <w:sz w:val="22"/>
          <w:szCs w:val="22"/>
        </w:rPr>
        <w:t>chnological capabilities so</w:t>
      </w:r>
      <w:r w:rsidR="00081343" w:rsidRPr="00133D19">
        <w:rPr>
          <w:rFonts w:hAnsi="Times New Roman" w:cs="Times New Roman"/>
          <w:sz w:val="22"/>
          <w:szCs w:val="22"/>
        </w:rPr>
        <w:t xml:space="preserve"> they</w:t>
      </w:r>
      <w:r w:rsidR="00252158" w:rsidRPr="00133D19">
        <w:rPr>
          <w:rFonts w:hAnsi="Times New Roman" w:cs="Times New Roman"/>
          <w:sz w:val="22"/>
          <w:szCs w:val="22"/>
        </w:rPr>
        <w:t xml:space="preserve"> can establish the alignment of firm and environment </w:t>
      </w:r>
      <w:r w:rsidR="00081343" w:rsidRPr="00133D19">
        <w:rPr>
          <w:rFonts w:hAnsi="Times New Roman" w:cs="Times New Roman"/>
          <w:sz w:val="22"/>
          <w:szCs w:val="22"/>
        </w:rPr>
        <w:t>that serves for the aim.</w:t>
      </w:r>
      <w:r w:rsidR="007E4466" w:rsidRPr="00133D19">
        <w:rPr>
          <w:rFonts w:hAnsi="Times New Roman" w:cs="Times New Roman"/>
          <w:sz w:val="22"/>
          <w:szCs w:val="22"/>
        </w:rPr>
        <w:t xml:space="preserve"> </w:t>
      </w:r>
      <w:r w:rsidR="0007434F" w:rsidRPr="00133D19">
        <w:rPr>
          <w:rFonts w:hAnsi="Times New Roman" w:cs="Times New Roman"/>
          <w:sz w:val="22"/>
          <w:szCs w:val="22"/>
        </w:rPr>
        <w:t xml:space="preserve">Careful policy-tailored approach </w:t>
      </w:r>
      <w:r w:rsidR="00081343" w:rsidRPr="00133D19">
        <w:rPr>
          <w:rFonts w:hAnsi="Times New Roman" w:cs="Times New Roman"/>
          <w:sz w:val="22"/>
          <w:szCs w:val="22"/>
        </w:rPr>
        <w:t xml:space="preserve">for such intrapreneurial activity might prove useful to test how far such change can go. </w:t>
      </w:r>
    </w:p>
    <w:p w14:paraId="437546F7" w14:textId="1B1E9A91" w:rsidR="007A3A12" w:rsidRPr="00133D19" w:rsidRDefault="004226B8" w:rsidP="005B1C54">
      <w:pPr>
        <w:pStyle w:val="Heading1"/>
        <w:spacing w:after="0" w:afterAutospacing="0" w:line="480" w:lineRule="auto"/>
        <w:jc w:val="both"/>
        <w:rPr>
          <w:szCs w:val="24"/>
          <w:lang w:val="en-US"/>
        </w:rPr>
      </w:pPr>
      <w:r w:rsidRPr="00133D19">
        <w:rPr>
          <w:szCs w:val="24"/>
          <w:lang w:val="en-US"/>
        </w:rPr>
        <w:t>Conclusion</w:t>
      </w:r>
    </w:p>
    <w:p w14:paraId="42CA7ED2" w14:textId="01474FFE" w:rsidR="009112A8" w:rsidRPr="00133D19" w:rsidRDefault="00110C6E" w:rsidP="005B1C54">
      <w:pPr>
        <w:spacing w:line="480" w:lineRule="auto"/>
        <w:jc w:val="both"/>
        <w:rPr>
          <w:sz w:val="22"/>
          <w:szCs w:val="22"/>
          <w:lang w:val="en-US"/>
        </w:rPr>
      </w:pPr>
      <w:r w:rsidRPr="00133D19">
        <w:rPr>
          <w:sz w:val="22"/>
          <w:szCs w:val="22"/>
          <w:lang w:val="en-US"/>
        </w:rPr>
        <w:tab/>
      </w:r>
      <w:r w:rsidR="0007434F" w:rsidRPr="00133D19">
        <w:rPr>
          <w:sz w:val="22"/>
          <w:szCs w:val="22"/>
          <w:lang w:val="en-US"/>
        </w:rPr>
        <w:t>C</w:t>
      </w:r>
      <w:r w:rsidR="00424F5B" w:rsidRPr="00133D19">
        <w:rPr>
          <w:sz w:val="22"/>
          <w:szCs w:val="22"/>
          <w:lang w:val="en-US"/>
        </w:rPr>
        <w:t>onfigurational research’s contention that structure and environmental facto</w:t>
      </w:r>
      <w:r w:rsidR="0007434F" w:rsidRPr="00133D19">
        <w:rPr>
          <w:sz w:val="22"/>
          <w:szCs w:val="22"/>
          <w:lang w:val="en-US"/>
        </w:rPr>
        <w:t>rs</w:t>
      </w:r>
      <w:r w:rsidR="006A2FA8" w:rsidRPr="00133D19">
        <w:rPr>
          <w:sz w:val="22"/>
          <w:szCs w:val="22"/>
          <w:lang w:val="en-US"/>
        </w:rPr>
        <w:t xml:space="preserve"> explain outcomes</w:t>
      </w:r>
      <w:r w:rsidR="0007434F" w:rsidRPr="00133D19">
        <w:rPr>
          <w:sz w:val="22"/>
          <w:szCs w:val="22"/>
          <w:lang w:val="en-US"/>
        </w:rPr>
        <w:t xml:space="preserve"> has much to offer</w:t>
      </w:r>
      <w:r w:rsidR="00424F5B" w:rsidRPr="00133D19">
        <w:rPr>
          <w:sz w:val="22"/>
          <w:szCs w:val="22"/>
          <w:lang w:val="en-US"/>
        </w:rPr>
        <w:t xml:space="preserve"> to the entrepreneurship field. </w:t>
      </w:r>
      <w:r w:rsidR="004363F1" w:rsidRPr="00133D19">
        <w:rPr>
          <w:sz w:val="22"/>
          <w:szCs w:val="22"/>
          <w:u w:color="000000"/>
          <w:bdr w:val="nil"/>
          <w:lang w:val="en-US"/>
        </w:rPr>
        <w:t xml:space="preserve">Our contribution to the entrepreneurship literature, is threefold. </w:t>
      </w:r>
      <w:r w:rsidR="00CB7CCE" w:rsidRPr="00133D19">
        <w:rPr>
          <w:sz w:val="22"/>
          <w:szCs w:val="22"/>
          <w:u w:color="000000"/>
          <w:bdr w:val="nil"/>
          <w:lang w:val="en-US"/>
        </w:rPr>
        <w:t>First, we extend entrepreneurial oppo</w:t>
      </w:r>
      <w:r w:rsidR="00263F04" w:rsidRPr="00133D19">
        <w:rPr>
          <w:sz w:val="22"/>
          <w:szCs w:val="22"/>
          <w:u w:color="000000"/>
          <w:bdr w:val="nil"/>
          <w:lang w:val="en-US"/>
        </w:rPr>
        <w:t>rtunity exploitation literature</w:t>
      </w:r>
      <w:r w:rsidR="00E03E8B" w:rsidRPr="00133D19">
        <w:rPr>
          <w:sz w:val="22"/>
          <w:szCs w:val="22"/>
          <w:lang w:val="en-US"/>
        </w:rPr>
        <w:t xml:space="preserve"> </w:t>
      </w:r>
      <w:r w:rsidR="00263F04" w:rsidRPr="00133D19">
        <w:rPr>
          <w:sz w:val="22"/>
          <w:szCs w:val="22"/>
          <w:u w:color="000000"/>
          <w:bdr w:val="nil"/>
          <w:lang w:val="en-US"/>
        </w:rPr>
        <w:t>to examine the environment and the organisation</w:t>
      </w:r>
      <w:r w:rsidR="00263F04" w:rsidRPr="00133D19">
        <w:rPr>
          <w:sz w:val="22"/>
          <w:szCs w:val="22"/>
          <w:lang w:val="en-US"/>
        </w:rPr>
        <w:t xml:space="preserve"> within</w:t>
      </w:r>
      <w:r w:rsidR="001D0C47" w:rsidRPr="00133D19">
        <w:rPr>
          <w:sz w:val="22"/>
          <w:szCs w:val="22"/>
          <w:lang w:val="en-US"/>
        </w:rPr>
        <w:t xml:space="preserve"> a</w:t>
      </w:r>
      <w:r w:rsidR="00BD6B69" w:rsidRPr="00133D19">
        <w:rPr>
          <w:sz w:val="22"/>
          <w:szCs w:val="22"/>
          <w:lang w:val="en-US"/>
        </w:rPr>
        <w:t xml:space="preserve"> </w:t>
      </w:r>
      <w:r w:rsidR="00E03E8B" w:rsidRPr="00133D19">
        <w:rPr>
          <w:sz w:val="22"/>
          <w:szCs w:val="22"/>
          <w:lang w:val="en-US"/>
        </w:rPr>
        <w:t>configurational set</w:t>
      </w:r>
      <w:r w:rsidR="00263F04" w:rsidRPr="00133D19">
        <w:rPr>
          <w:sz w:val="22"/>
          <w:szCs w:val="22"/>
          <w:lang w:val="en-US"/>
        </w:rPr>
        <w:t>ting from a quality perspective</w:t>
      </w:r>
      <w:r w:rsidR="000458DF" w:rsidRPr="00133D19">
        <w:rPr>
          <w:sz w:val="22"/>
          <w:szCs w:val="22"/>
          <w:lang w:val="en-US"/>
        </w:rPr>
        <w:t xml:space="preserve"> whereby firm-</w:t>
      </w:r>
      <w:r w:rsidR="00263F04" w:rsidRPr="00133D19">
        <w:rPr>
          <w:sz w:val="22"/>
          <w:szCs w:val="22"/>
          <w:lang w:val="en-US"/>
        </w:rPr>
        <w:t>level entrepreneurial opportunity exploitation aligns with that of the environment</w:t>
      </w:r>
      <w:r w:rsidR="00263F04" w:rsidRPr="00133D19">
        <w:rPr>
          <w:sz w:val="22"/>
          <w:szCs w:val="22"/>
          <w:u w:color="000000"/>
          <w:bdr w:val="nil"/>
          <w:lang w:val="en-US"/>
        </w:rPr>
        <w:t>. This is different from investigating the effect of environment on firm performance from a moderating or mediating perspective</w:t>
      </w:r>
      <w:r w:rsidR="00982B15" w:rsidRPr="00133D19">
        <w:rPr>
          <w:sz w:val="22"/>
          <w:szCs w:val="22"/>
          <w:u w:color="000000"/>
          <w:bdr w:val="nil"/>
          <w:lang w:val="en-US"/>
        </w:rPr>
        <w:t xml:space="preserve"> and typology or taxonomy approaches to configurational analysis</w:t>
      </w:r>
      <w:r w:rsidR="00ED0022" w:rsidRPr="00133D19">
        <w:rPr>
          <w:sz w:val="22"/>
          <w:szCs w:val="22"/>
          <w:u w:color="000000"/>
          <w:bdr w:val="nil"/>
          <w:lang w:val="en-US"/>
        </w:rPr>
        <w:t xml:space="preserve">. </w:t>
      </w:r>
      <w:r w:rsidR="00DB6698" w:rsidRPr="00133D19">
        <w:rPr>
          <w:sz w:val="22"/>
          <w:szCs w:val="22"/>
          <w:u w:color="000000"/>
          <w:bdr w:val="nil"/>
          <w:lang w:val="en-US"/>
        </w:rPr>
        <w:t xml:space="preserve">The congruence between the firm and its environment has been </w:t>
      </w:r>
      <w:r w:rsidR="0007434F" w:rsidRPr="00133D19">
        <w:rPr>
          <w:sz w:val="22"/>
          <w:szCs w:val="22"/>
          <w:u w:color="000000"/>
          <w:bdr w:val="nil"/>
          <w:lang w:val="en-US"/>
        </w:rPr>
        <w:t>analysed in</w:t>
      </w:r>
      <w:r w:rsidR="00DB6698" w:rsidRPr="00133D19">
        <w:rPr>
          <w:sz w:val="22"/>
          <w:szCs w:val="22"/>
          <w:u w:color="000000"/>
          <w:bdr w:val="nil"/>
          <w:lang w:val="en-US"/>
        </w:rPr>
        <w:t xml:space="preserve"> </w:t>
      </w:r>
      <w:r w:rsidR="00CB7CCE" w:rsidRPr="00133D19">
        <w:rPr>
          <w:sz w:val="22"/>
          <w:szCs w:val="22"/>
          <w:u w:color="000000"/>
          <w:bdr w:val="nil"/>
          <w:lang w:val="en-US"/>
        </w:rPr>
        <w:t xml:space="preserve">the strategic management literature. </w:t>
      </w:r>
      <w:r w:rsidR="00ED0022" w:rsidRPr="00133D19">
        <w:rPr>
          <w:sz w:val="22"/>
          <w:szCs w:val="22"/>
          <w:u w:color="000000"/>
          <w:bdr w:val="nil"/>
          <w:lang w:val="en-US"/>
        </w:rPr>
        <w:t xml:space="preserve">We show that the </w:t>
      </w:r>
      <w:r w:rsidR="00342536" w:rsidRPr="00133D19">
        <w:rPr>
          <w:sz w:val="22"/>
          <w:szCs w:val="22"/>
          <w:u w:color="000000"/>
          <w:bdr w:val="nil"/>
          <w:lang w:val="en-US"/>
        </w:rPr>
        <w:t>firm</w:t>
      </w:r>
      <w:r w:rsidR="00055458" w:rsidRPr="00133D19">
        <w:rPr>
          <w:sz w:val="22"/>
          <w:szCs w:val="22"/>
          <w:u w:color="000000"/>
          <w:bdr w:val="nil"/>
          <w:lang w:val="en-US"/>
        </w:rPr>
        <w:t xml:space="preserve"> </w:t>
      </w:r>
      <w:r w:rsidR="003F3630" w:rsidRPr="00133D19">
        <w:rPr>
          <w:sz w:val="22"/>
          <w:szCs w:val="22"/>
          <w:u w:color="000000"/>
          <w:bdr w:val="nil"/>
          <w:lang w:val="en-US"/>
        </w:rPr>
        <w:t>-</w:t>
      </w:r>
      <w:r w:rsidR="00055458" w:rsidRPr="00133D19">
        <w:rPr>
          <w:sz w:val="22"/>
          <w:szCs w:val="22"/>
          <w:u w:color="000000"/>
          <w:bdr w:val="nil"/>
          <w:lang w:val="en-US"/>
        </w:rPr>
        <w:t xml:space="preserve"> </w:t>
      </w:r>
      <w:r w:rsidR="00342536" w:rsidRPr="00133D19">
        <w:rPr>
          <w:sz w:val="22"/>
          <w:szCs w:val="22"/>
          <w:u w:color="000000"/>
          <w:bdr w:val="nil"/>
          <w:lang w:val="en-US"/>
        </w:rPr>
        <w:t xml:space="preserve">environment </w:t>
      </w:r>
      <w:r w:rsidR="00982B15" w:rsidRPr="00133D19">
        <w:rPr>
          <w:sz w:val="22"/>
          <w:szCs w:val="22"/>
          <w:u w:color="000000"/>
          <w:bdr w:val="nil"/>
          <w:lang w:val="en-US"/>
        </w:rPr>
        <w:t>alignment</w:t>
      </w:r>
      <w:r w:rsidR="00125DBC" w:rsidRPr="00133D19">
        <w:rPr>
          <w:sz w:val="22"/>
          <w:szCs w:val="22"/>
          <w:u w:color="000000"/>
          <w:bdr w:val="nil"/>
          <w:lang w:val="en-US"/>
        </w:rPr>
        <w:t xml:space="preserve"> discussion</w:t>
      </w:r>
      <w:r w:rsidR="005E4486" w:rsidRPr="00133D19">
        <w:rPr>
          <w:sz w:val="22"/>
          <w:szCs w:val="22"/>
          <w:u w:color="000000"/>
          <w:bdr w:val="nil"/>
          <w:lang w:val="en-US"/>
        </w:rPr>
        <w:t xml:space="preserve"> set within a</w:t>
      </w:r>
      <w:r w:rsidR="00702D40" w:rsidRPr="00133D19">
        <w:rPr>
          <w:sz w:val="22"/>
          <w:szCs w:val="22"/>
          <w:u w:color="000000"/>
          <w:bdr w:val="nil"/>
          <w:lang w:val="en-US"/>
        </w:rPr>
        <w:t xml:space="preserve"> </w:t>
      </w:r>
      <w:r w:rsidR="005229AB" w:rsidRPr="00133D19">
        <w:rPr>
          <w:sz w:val="22"/>
          <w:szCs w:val="22"/>
          <w:u w:color="000000"/>
          <w:bdr w:val="nil"/>
          <w:lang w:val="en-US"/>
        </w:rPr>
        <w:t>configurational framework</w:t>
      </w:r>
      <w:r w:rsidR="00125DBC" w:rsidRPr="00133D19">
        <w:rPr>
          <w:sz w:val="22"/>
          <w:szCs w:val="22"/>
          <w:u w:color="000000"/>
          <w:bdr w:val="nil"/>
          <w:lang w:val="en-US"/>
        </w:rPr>
        <w:t xml:space="preserve"> is important</w:t>
      </w:r>
      <w:r w:rsidR="00342536" w:rsidRPr="00133D19">
        <w:rPr>
          <w:sz w:val="22"/>
          <w:szCs w:val="22"/>
          <w:u w:color="000000"/>
          <w:bdr w:val="nil"/>
          <w:lang w:val="en-US"/>
        </w:rPr>
        <w:t xml:space="preserve"> for the entrepreneurship literature </w:t>
      </w:r>
      <w:r w:rsidR="00125DBC" w:rsidRPr="00133D19">
        <w:rPr>
          <w:sz w:val="22"/>
          <w:szCs w:val="22"/>
          <w:u w:color="000000"/>
          <w:bdr w:val="nil"/>
          <w:lang w:val="en-US"/>
        </w:rPr>
        <w:t xml:space="preserve">especially </w:t>
      </w:r>
      <w:r w:rsidR="00342536" w:rsidRPr="00133D19">
        <w:rPr>
          <w:sz w:val="22"/>
          <w:szCs w:val="22"/>
          <w:u w:color="000000"/>
          <w:bdr w:val="nil"/>
          <w:lang w:val="en-US"/>
        </w:rPr>
        <w:t>when</w:t>
      </w:r>
      <w:r w:rsidR="00ED0022" w:rsidRPr="00133D19">
        <w:rPr>
          <w:sz w:val="22"/>
          <w:szCs w:val="22"/>
          <w:u w:color="000000"/>
          <w:bdr w:val="nil"/>
          <w:lang w:val="en-US"/>
        </w:rPr>
        <w:t xml:space="preserve"> entrepreneurial opportunity exploitation concept can bridg</w:t>
      </w:r>
      <w:r w:rsidR="007D2B16" w:rsidRPr="00133D19">
        <w:rPr>
          <w:sz w:val="22"/>
          <w:szCs w:val="22"/>
          <w:u w:color="000000"/>
          <w:bdr w:val="nil"/>
          <w:lang w:val="en-US"/>
        </w:rPr>
        <w:t>e the two levels,</w:t>
      </w:r>
      <w:r w:rsidR="00ED0022" w:rsidRPr="00133D19">
        <w:rPr>
          <w:sz w:val="22"/>
          <w:szCs w:val="22"/>
          <w:u w:color="000000"/>
          <w:bdr w:val="nil"/>
          <w:lang w:val="en-US"/>
        </w:rPr>
        <w:t xml:space="preserve"> the firm and its environment.</w:t>
      </w:r>
      <w:r w:rsidR="009C2E42" w:rsidRPr="00133D19">
        <w:rPr>
          <w:sz w:val="22"/>
          <w:szCs w:val="22"/>
          <w:u w:color="000000"/>
          <w:bdr w:val="nil"/>
          <w:lang w:val="en-US"/>
        </w:rPr>
        <w:t xml:space="preserve"> </w:t>
      </w:r>
      <w:r w:rsidR="00CD44F4" w:rsidRPr="00133D19">
        <w:rPr>
          <w:sz w:val="22"/>
          <w:szCs w:val="22"/>
          <w:u w:color="000000"/>
          <w:bdr w:val="nil"/>
          <w:lang w:val="en-US"/>
        </w:rPr>
        <w:t>Second, c</w:t>
      </w:r>
      <w:r w:rsidR="009C2E42" w:rsidRPr="00133D19">
        <w:rPr>
          <w:sz w:val="22"/>
          <w:szCs w:val="22"/>
          <w:u w:color="000000"/>
          <w:bdr w:val="nil"/>
          <w:lang w:val="en-US"/>
        </w:rPr>
        <w:t xml:space="preserve">onnected to that, </w:t>
      </w:r>
      <w:r w:rsidR="0014416B" w:rsidRPr="00133D19">
        <w:rPr>
          <w:sz w:val="22"/>
          <w:szCs w:val="22"/>
          <w:u w:color="000000"/>
          <w:bdr w:val="nil"/>
          <w:lang w:val="en-US"/>
        </w:rPr>
        <w:t>we empirically illustrate</w:t>
      </w:r>
      <w:r w:rsidR="0046726F" w:rsidRPr="00133D19">
        <w:rPr>
          <w:sz w:val="22"/>
          <w:szCs w:val="22"/>
          <w:u w:color="000000"/>
          <w:bdr w:val="nil"/>
          <w:lang w:val="en-US"/>
        </w:rPr>
        <w:t xml:space="preserve"> the </w:t>
      </w:r>
      <w:r w:rsidR="00F22FD3" w:rsidRPr="00133D19">
        <w:rPr>
          <w:sz w:val="22"/>
          <w:szCs w:val="22"/>
          <w:u w:color="000000"/>
          <w:bdr w:val="nil"/>
          <w:lang w:val="en-US"/>
        </w:rPr>
        <w:t>methodological suitability of the</w:t>
      </w:r>
      <w:r w:rsidR="00DD3473" w:rsidRPr="00133D19">
        <w:rPr>
          <w:sz w:val="22"/>
          <w:szCs w:val="22"/>
          <w:u w:color="000000"/>
          <w:bdr w:val="nil"/>
          <w:lang w:val="en-US"/>
        </w:rPr>
        <w:t xml:space="preserve"> </w:t>
      </w:r>
      <w:r w:rsidR="008466FF" w:rsidRPr="00133D19">
        <w:rPr>
          <w:sz w:val="22"/>
          <w:szCs w:val="22"/>
          <w:u w:color="000000"/>
          <w:bdr w:val="nil"/>
          <w:lang w:val="en-US"/>
        </w:rPr>
        <w:t xml:space="preserve">novel </w:t>
      </w:r>
      <w:r w:rsidR="00126905" w:rsidRPr="00133D19">
        <w:rPr>
          <w:sz w:val="22"/>
          <w:szCs w:val="22"/>
          <w:u w:color="000000"/>
          <w:bdr w:val="nil"/>
          <w:lang w:val="en-US"/>
        </w:rPr>
        <w:t xml:space="preserve">use </w:t>
      </w:r>
      <w:r w:rsidR="00F22FD3" w:rsidRPr="00133D19">
        <w:rPr>
          <w:sz w:val="22"/>
          <w:szCs w:val="22"/>
          <w:u w:color="000000"/>
          <w:bdr w:val="nil"/>
          <w:lang w:val="en-US"/>
        </w:rPr>
        <w:t>of QCA method to study the concept of</w:t>
      </w:r>
      <w:r w:rsidR="00702D40" w:rsidRPr="00133D19">
        <w:rPr>
          <w:sz w:val="22"/>
          <w:szCs w:val="22"/>
          <w:u w:color="000000"/>
          <w:bdr w:val="nil"/>
          <w:lang w:val="en-US"/>
        </w:rPr>
        <w:t xml:space="preserve"> alignment within a </w:t>
      </w:r>
      <w:r w:rsidR="008466FF" w:rsidRPr="00133D19">
        <w:rPr>
          <w:sz w:val="22"/>
          <w:szCs w:val="22"/>
          <w:u w:color="000000"/>
          <w:bdr w:val="nil"/>
          <w:lang w:val="en-US"/>
        </w:rPr>
        <w:t>configurational s</w:t>
      </w:r>
      <w:r w:rsidR="00F22FD3" w:rsidRPr="00133D19">
        <w:rPr>
          <w:sz w:val="22"/>
          <w:szCs w:val="22"/>
          <w:u w:color="000000"/>
          <w:bdr w:val="nil"/>
          <w:lang w:val="en-US"/>
        </w:rPr>
        <w:t>e</w:t>
      </w:r>
      <w:r w:rsidR="008466FF" w:rsidRPr="00133D19">
        <w:rPr>
          <w:sz w:val="22"/>
          <w:szCs w:val="22"/>
          <w:u w:color="000000"/>
          <w:bdr w:val="nil"/>
          <w:lang w:val="en-US"/>
        </w:rPr>
        <w:t>tting from a quality perspective</w:t>
      </w:r>
      <w:r w:rsidR="004B0AD0" w:rsidRPr="00133D19">
        <w:rPr>
          <w:sz w:val="22"/>
          <w:szCs w:val="22"/>
          <w:u w:color="000000"/>
          <w:bdr w:val="nil"/>
          <w:lang w:val="en-US"/>
        </w:rPr>
        <w:t xml:space="preserve">. </w:t>
      </w:r>
      <w:r w:rsidR="00156795" w:rsidRPr="00133D19">
        <w:rPr>
          <w:sz w:val="22"/>
          <w:szCs w:val="22"/>
          <w:u w:color="000000"/>
          <w:bdr w:val="nil"/>
          <w:lang w:val="en-US"/>
        </w:rPr>
        <w:t>Third</w:t>
      </w:r>
      <w:r w:rsidR="00CB7CCE" w:rsidRPr="00133D19">
        <w:rPr>
          <w:sz w:val="22"/>
          <w:szCs w:val="22"/>
          <w:u w:color="000000"/>
          <w:bdr w:val="nil"/>
          <w:lang w:val="en-US"/>
        </w:rPr>
        <w:t xml:space="preserve">, </w:t>
      </w:r>
      <w:r w:rsidR="00110D98" w:rsidRPr="00133D19">
        <w:rPr>
          <w:sz w:val="22"/>
          <w:szCs w:val="22"/>
          <w:u w:color="000000"/>
          <w:bdr w:val="nil"/>
          <w:lang w:val="en-US"/>
        </w:rPr>
        <w:t xml:space="preserve">we </w:t>
      </w:r>
      <w:r w:rsidR="00B44180" w:rsidRPr="00133D19">
        <w:rPr>
          <w:sz w:val="22"/>
          <w:szCs w:val="22"/>
          <w:lang w:val="en-US"/>
        </w:rPr>
        <w:t>take the firm as the locus of entrepreneurial activity</w:t>
      </w:r>
      <w:r w:rsidR="00EE74D3" w:rsidRPr="00133D19">
        <w:rPr>
          <w:sz w:val="22"/>
          <w:szCs w:val="22"/>
          <w:lang w:val="en-US"/>
        </w:rPr>
        <w:t xml:space="preserve">, but show that not </w:t>
      </w:r>
      <w:r w:rsidR="006B1FE6" w:rsidRPr="00133D19">
        <w:rPr>
          <w:sz w:val="22"/>
          <w:szCs w:val="22"/>
          <w:lang w:val="en-US"/>
        </w:rPr>
        <w:t>all firms possess this attribute</w:t>
      </w:r>
      <w:r w:rsidR="00A66A97" w:rsidRPr="00133D19">
        <w:rPr>
          <w:sz w:val="22"/>
          <w:szCs w:val="22"/>
          <w:lang w:val="en-US"/>
        </w:rPr>
        <w:t xml:space="preserve"> even if they are</w:t>
      </w:r>
      <w:r w:rsidR="00D6573B" w:rsidRPr="00133D19">
        <w:rPr>
          <w:sz w:val="22"/>
          <w:szCs w:val="22"/>
          <w:lang w:val="en-US"/>
        </w:rPr>
        <w:t xml:space="preserve"> technology-based ventures</w:t>
      </w:r>
      <w:r w:rsidR="00EE74D3" w:rsidRPr="00133D19">
        <w:rPr>
          <w:sz w:val="22"/>
          <w:szCs w:val="22"/>
          <w:lang w:val="en-US"/>
        </w:rPr>
        <w:t xml:space="preserve">. </w:t>
      </w:r>
      <w:r w:rsidR="00BE05D2" w:rsidRPr="00133D19">
        <w:rPr>
          <w:sz w:val="22"/>
          <w:szCs w:val="22"/>
          <w:lang w:val="en-US"/>
        </w:rPr>
        <w:t>Set within a comparative approach, w</w:t>
      </w:r>
      <w:r w:rsidR="00EE74D3" w:rsidRPr="00133D19">
        <w:rPr>
          <w:sz w:val="22"/>
          <w:szCs w:val="22"/>
          <w:lang w:val="en-US"/>
        </w:rPr>
        <w:t>e</w:t>
      </w:r>
      <w:r w:rsidR="00B44180" w:rsidRPr="00133D19">
        <w:rPr>
          <w:sz w:val="22"/>
          <w:szCs w:val="22"/>
          <w:lang w:val="en-US"/>
        </w:rPr>
        <w:t xml:space="preserve"> </w:t>
      </w:r>
      <w:r w:rsidR="00A2606D" w:rsidRPr="00133D19">
        <w:rPr>
          <w:sz w:val="22"/>
          <w:szCs w:val="22"/>
          <w:u w:color="000000"/>
          <w:bdr w:val="nil"/>
          <w:lang w:val="en-US"/>
        </w:rPr>
        <w:t xml:space="preserve">demonstrate </w:t>
      </w:r>
      <w:r w:rsidR="00A224B0" w:rsidRPr="00133D19">
        <w:rPr>
          <w:sz w:val="22"/>
          <w:szCs w:val="22"/>
          <w:lang w:val="en-US"/>
        </w:rPr>
        <w:t xml:space="preserve">stark </w:t>
      </w:r>
      <w:r w:rsidR="00A2606D" w:rsidRPr="00133D19">
        <w:rPr>
          <w:sz w:val="22"/>
          <w:szCs w:val="22"/>
          <w:u w:color="000000"/>
          <w:bdr w:val="nil"/>
          <w:lang w:val="en-US"/>
        </w:rPr>
        <w:t>differen</w:t>
      </w:r>
      <w:r w:rsidR="009C146A" w:rsidRPr="00133D19">
        <w:rPr>
          <w:sz w:val="22"/>
          <w:szCs w:val="22"/>
          <w:lang w:val="en-US"/>
        </w:rPr>
        <w:t>ces in</w:t>
      </w:r>
      <w:r w:rsidR="00B37078" w:rsidRPr="00133D19">
        <w:rPr>
          <w:sz w:val="22"/>
          <w:szCs w:val="22"/>
          <w:lang w:val="en-US"/>
        </w:rPr>
        <w:t xml:space="preserve"> </w:t>
      </w:r>
      <w:r w:rsidR="009C146A" w:rsidRPr="00133D19">
        <w:rPr>
          <w:sz w:val="22"/>
          <w:szCs w:val="22"/>
          <w:lang w:val="en-US"/>
        </w:rPr>
        <w:t>firm</w:t>
      </w:r>
      <w:r w:rsidR="00DC1F2D" w:rsidRPr="00133D19">
        <w:rPr>
          <w:sz w:val="22"/>
          <w:szCs w:val="22"/>
          <w:lang w:val="en-US"/>
        </w:rPr>
        <w:t xml:space="preserve"> </w:t>
      </w:r>
      <w:r w:rsidR="009C146A" w:rsidRPr="00133D19">
        <w:rPr>
          <w:sz w:val="22"/>
          <w:szCs w:val="22"/>
          <w:lang w:val="en-US"/>
        </w:rPr>
        <w:t>-</w:t>
      </w:r>
      <w:r w:rsidR="00DC1F2D" w:rsidRPr="00133D19">
        <w:rPr>
          <w:sz w:val="22"/>
          <w:szCs w:val="22"/>
          <w:lang w:val="en-US"/>
        </w:rPr>
        <w:t xml:space="preserve"> </w:t>
      </w:r>
      <w:r w:rsidR="00B37078" w:rsidRPr="00133D19">
        <w:rPr>
          <w:sz w:val="22"/>
          <w:szCs w:val="22"/>
          <w:lang w:val="en-US"/>
        </w:rPr>
        <w:t xml:space="preserve">environment </w:t>
      </w:r>
      <w:r w:rsidR="009C146A" w:rsidRPr="00133D19">
        <w:rPr>
          <w:sz w:val="22"/>
          <w:szCs w:val="22"/>
          <w:lang w:val="en-US"/>
        </w:rPr>
        <w:t>alignment paths of</w:t>
      </w:r>
      <w:r w:rsidR="00B37078" w:rsidRPr="00133D19">
        <w:rPr>
          <w:sz w:val="22"/>
          <w:szCs w:val="22"/>
          <w:lang w:val="en-US"/>
        </w:rPr>
        <w:t xml:space="preserve"> entrepreneurial opportunity exploitation in young entrepreneurial</w:t>
      </w:r>
      <w:r w:rsidR="00B37078" w:rsidRPr="00133D19">
        <w:rPr>
          <w:sz w:val="22"/>
          <w:szCs w:val="22"/>
          <w:u w:color="000000"/>
          <w:bdr w:val="nil"/>
          <w:lang w:val="en-US"/>
        </w:rPr>
        <w:t>, old entrepr</w:t>
      </w:r>
      <w:r w:rsidR="00B37078" w:rsidRPr="00133D19">
        <w:rPr>
          <w:sz w:val="22"/>
          <w:szCs w:val="22"/>
          <w:lang w:val="en-US"/>
        </w:rPr>
        <w:t>eneurial (intrapreneurial)</w:t>
      </w:r>
      <w:r w:rsidR="00250316" w:rsidRPr="00133D19">
        <w:rPr>
          <w:sz w:val="22"/>
          <w:szCs w:val="22"/>
          <w:u w:color="000000"/>
          <w:bdr w:val="nil"/>
          <w:lang w:val="en-US"/>
        </w:rPr>
        <w:t xml:space="preserve"> versus </w:t>
      </w:r>
      <w:r w:rsidR="00B37078" w:rsidRPr="00133D19">
        <w:rPr>
          <w:sz w:val="22"/>
          <w:szCs w:val="22"/>
          <w:u w:color="000000"/>
          <w:bdr w:val="nil"/>
          <w:lang w:val="en-US"/>
        </w:rPr>
        <w:t>old conservative (locked-in-the-status-quo) firms.</w:t>
      </w:r>
      <w:r w:rsidR="00B37078" w:rsidRPr="00133D19">
        <w:rPr>
          <w:sz w:val="22"/>
          <w:szCs w:val="22"/>
          <w:lang w:val="en-US"/>
        </w:rPr>
        <w:t xml:space="preserve"> </w:t>
      </w:r>
      <w:r w:rsidR="00250316" w:rsidRPr="00133D19">
        <w:rPr>
          <w:sz w:val="22"/>
          <w:szCs w:val="22"/>
          <w:lang w:val="en-US"/>
        </w:rPr>
        <w:t>We</w:t>
      </w:r>
      <w:r w:rsidR="00734FED" w:rsidRPr="00133D19">
        <w:rPr>
          <w:sz w:val="22"/>
          <w:szCs w:val="22"/>
          <w:lang w:val="en-US"/>
        </w:rPr>
        <w:t xml:space="preserve"> take attention to demands for </w:t>
      </w:r>
      <w:r w:rsidR="00250316" w:rsidRPr="00133D19">
        <w:rPr>
          <w:sz w:val="22"/>
          <w:szCs w:val="22"/>
          <w:lang w:val="en-US"/>
        </w:rPr>
        <w:t xml:space="preserve">different environmental conditions </w:t>
      </w:r>
      <w:r w:rsidR="00564552" w:rsidRPr="00133D19">
        <w:rPr>
          <w:sz w:val="22"/>
          <w:szCs w:val="22"/>
          <w:lang w:val="en-US"/>
        </w:rPr>
        <w:t xml:space="preserve">in intrapreneurial </w:t>
      </w:r>
      <w:r w:rsidR="00734FED" w:rsidRPr="00133D19">
        <w:rPr>
          <w:sz w:val="22"/>
          <w:szCs w:val="22"/>
          <w:lang w:val="en-US"/>
        </w:rPr>
        <w:t xml:space="preserve">technology-based </w:t>
      </w:r>
      <w:r w:rsidR="00564552" w:rsidRPr="00133D19">
        <w:rPr>
          <w:sz w:val="22"/>
          <w:szCs w:val="22"/>
          <w:lang w:val="en-US"/>
        </w:rPr>
        <w:t xml:space="preserve">firms </w:t>
      </w:r>
      <w:r w:rsidR="00250316" w:rsidRPr="00133D19">
        <w:rPr>
          <w:sz w:val="22"/>
          <w:szCs w:val="22"/>
          <w:lang w:val="en-US"/>
        </w:rPr>
        <w:t>when compared to entrepreneurial young firms. We</w:t>
      </w:r>
      <w:r w:rsidR="00B37078" w:rsidRPr="00133D19">
        <w:rPr>
          <w:sz w:val="22"/>
          <w:szCs w:val="22"/>
          <w:lang w:val="en-US"/>
        </w:rPr>
        <w:t xml:space="preserve"> show that entrepreneurial and intr</w:t>
      </w:r>
      <w:r w:rsidR="003F1F7E" w:rsidRPr="00133D19">
        <w:rPr>
          <w:sz w:val="22"/>
          <w:szCs w:val="22"/>
          <w:lang w:val="en-US"/>
        </w:rPr>
        <w:t xml:space="preserve">apreneurial firms have </w:t>
      </w:r>
      <w:r w:rsidR="00551A0E" w:rsidRPr="00133D19">
        <w:rPr>
          <w:sz w:val="22"/>
          <w:szCs w:val="22"/>
          <w:lang w:val="en-US"/>
        </w:rPr>
        <w:t>several</w:t>
      </w:r>
      <w:r w:rsidR="00B37078" w:rsidRPr="00133D19">
        <w:rPr>
          <w:sz w:val="22"/>
          <w:szCs w:val="22"/>
          <w:lang w:val="en-US"/>
        </w:rPr>
        <w:t xml:space="preserve"> paths to generate firm</w:t>
      </w:r>
      <w:r w:rsidR="00DC1F2D" w:rsidRPr="00133D19">
        <w:rPr>
          <w:sz w:val="22"/>
          <w:szCs w:val="22"/>
          <w:lang w:val="en-US"/>
        </w:rPr>
        <w:t xml:space="preserve"> </w:t>
      </w:r>
      <w:r w:rsidR="00B37078" w:rsidRPr="00133D19">
        <w:rPr>
          <w:sz w:val="22"/>
          <w:szCs w:val="22"/>
          <w:lang w:val="en-US"/>
        </w:rPr>
        <w:t>-</w:t>
      </w:r>
      <w:r w:rsidR="00DC1F2D" w:rsidRPr="00133D19">
        <w:rPr>
          <w:sz w:val="22"/>
          <w:szCs w:val="22"/>
          <w:lang w:val="en-US"/>
        </w:rPr>
        <w:t xml:space="preserve"> </w:t>
      </w:r>
      <w:r w:rsidR="00B37078" w:rsidRPr="00133D19">
        <w:rPr>
          <w:sz w:val="22"/>
          <w:szCs w:val="22"/>
          <w:lang w:val="en-US"/>
        </w:rPr>
        <w:t>environment alignment</w:t>
      </w:r>
      <w:r w:rsidR="009C146A" w:rsidRPr="00133D19">
        <w:rPr>
          <w:sz w:val="22"/>
          <w:szCs w:val="22"/>
          <w:lang w:val="en-US"/>
        </w:rPr>
        <w:t xml:space="preserve"> based on</w:t>
      </w:r>
      <w:r w:rsidR="00B37078" w:rsidRPr="00133D19">
        <w:rPr>
          <w:sz w:val="22"/>
          <w:szCs w:val="22"/>
          <w:lang w:val="en-US"/>
        </w:rPr>
        <w:t xml:space="preserve"> the rate of growth they target. </w:t>
      </w:r>
      <w:r w:rsidR="00B37078" w:rsidRPr="00133D19">
        <w:rPr>
          <w:sz w:val="22"/>
          <w:szCs w:val="22"/>
          <w:lang w:val="en-US"/>
        </w:rPr>
        <w:lastRenderedPageBreak/>
        <w:t xml:space="preserve">In that sense, </w:t>
      </w:r>
      <w:r w:rsidR="00B37078" w:rsidRPr="00133D19">
        <w:rPr>
          <w:sz w:val="22"/>
          <w:szCs w:val="22"/>
          <w:u w:color="000000"/>
          <w:bdr w:val="nil"/>
          <w:lang w:val="en-US"/>
        </w:rPr>
        <w:t>our results have</w:t>
      </w:r>
      <w:r w:rsidR="008B1C63" w:rsidRPr="00133D19">
        <w:rPr>
          <w:sz w:val="22"/>
          <w:szCs w:val="22"/>
          <w:u w:color="000000"/>
          <w:bdr w:val="nil"/>
          <w:lang w:val="en-US"/>
        </w:rPr>
        <w:t xml:space="preserve"> </w:t>
      </w:r>
      <w:r w:rsidR="00B37078" w:rsidRPr="00133D19">
        <w:rPr>
          <w:sz w:val="22"/>
          <w:szCs w:val="22"/>
          <w:u w:color="000000"/>
          <w:bdr w:val="nil"/>
          <w:lang w:val="en-US"/>
        </w:rPr>
        <w:t>implications</w:t>
      </w:r>
      <w:r w:rsidR="00B37078" w:rsidRPr="00133D19">
        <w:rPr>
          <w:sz w:val="22"/>
          <w:szCs w:val="22"/>
          <w:lang w:val="en-US"/>
        </w:rPr>
        <w:t xml:space="preserve"> provid</w:t>
      </w:r>
      <w:r w:rsidR="009C146A" w:rsidRPr="00133D19">
        <w:rPr>
          <w:sz w:val="22"/>
          <w:szCs w:val="22"/>
          <w:lang w:val="en-US"/>
        </w:rPr>
        <w:t>ing</w:t>
      </w:r>
      <w:r w:rsidR="00B37078" w:rsidRPr="00133D19">
        <w:rPr>
          <w:sz w:val="22"/>
          <w:szCs w:val="22"/>
          <w:lang w:val="en-US"/>
        </w:rPr>
        <w:t xml:space="preserve"> entrepreneurs, managers, practitioners and policy-makers with informed choices of alternative growth strategies when focusing on organisational and policy priorities. </w:t>
      </w:r>
    </w:p>
    <w:p w14:paraId="55B228F3" w14:textId="7824A3D1" w:rsidR="00C06D4F" w:rsidRPr="00133D19" w:rsidRDefault="0089064E" w:rsidP="0089064E">
      <w:pPr>
        <w:pStyle w:val="Heading1"/>
        <w:rPr>
          <w:lang w:val="en-US"/>
        </w:rPr>
      </w:pPr>
      <w:r w:rsidRPr="00133D19">
        <w:rPr>
          <w:lang w:val="en-US"/>
        </w:rPr>
        <w:t>L</w:t>
      </w:r>
      <w:r w:rsidR="00C06D4F" w:rsidRPr="00133D19">
        <w:rPr>
          <w:lang w:val="en-US"/>
        </w:rPr>
        <w:t>imitations</w:t>
      </w:r>
      <w:r w:rsidRPr="00133D19">
        <w:rPr>
          <w:lang w:val="en-US"/>
        </w:rPr>
        <w:t xml:space="preserve"> and Future Research</w:t>
      </w:r>
    </w:p>
    <w:p w14:paraId="0C4B7704" w14:textId="06895D9B" w:rsidR="000B2FF2" w:rsidRPr="00133D19" w:rsidRDefault="0089064E" w:rsidP="0092310E">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rPr>
          <w:sz w:val="22"/>
          <w:szCs w:val="22"/>
        </w:rPr>
      </w:pPr>
      <w:r w:rsidRPr="00133D19">
        <w:rPr>
          <w:rFonts w:hAnsi="Times New Roman" w:cs="Times New Roman"/>
          <w:sz w:val="22"/>
          <w:szCs w:val="22"/>
        </w:rPr>
        <w:tab/>
        <w:t xml:space="preserve">Our research is not without limitations. </w:t>
      </w:r>
      <w:r w:rsidR="0092310E" w:rsidRPr="00133D19">
        <w:rPr>
          <w:rFonts w:hAnsi="Times New Roman" w:cs="Times New Roman"/>
          <w:sz w:val="22"/>
          <w:szCs w:val="22"/>
        </w:rPr>
        <w:t>First, a</w:t>
      </w:r>
      <w:r w:rsidRPr="00133D19">
        <w:rPr>
          <w:rFonts w:hAnsi="Times New Roman" w:cs="Times New Roman"/>
          <w:sz w:val="22"/>
          <w:szCs w:val="22"/>
        </w:rPr>
        <w:t>lthough our cases were purposefully selected to satisfy maximum heterogeneity condition in the outcome and fsQCA analysis aimed to provide a systematic approach to comparative case studies, we are unable to generalise our results. In future, larger sample size can be used to allow for generalisation. However, even with large sample size caution must be taken to ensure maximum heterogeneity in outcome for a diverse sample. If larger sample sizes are used, we expect more configurations to emerge capturing more heterogeneous settings and possibly a comparison between lar</w:t>
      </w:r>
      <w:r w:rsidR="0092310E" w:rsidRPr="00133D19">
        <w:rPr>
          <w:rFonts w:hAnsi="Times New Roman" w:cs="Times New Roman"/>
          <w:sz w:val="22"/>
          <w:szCs w:val="22"/>
        </w:rPr>
        <w:t>ge and small firms. Second</w:t>
      </w:r>
      <w:r w:rsidRPr="00133D19">
        <w:rPr>
          <w:rFonts w:hAnsi="Times New Roman" w:cs="Times New Roman"/>
          <w:sz w:val="22"/>
          <w:szCs w:val="22"/>
        </w:rPr>
        <w:t xml:space="preserve">, our selection of manifest indicators is not exhaustive. In future, the model can involve more of manifest indicators allowing for investigation of as many causes as possible. </w:t>
      </w:r>
      <w:r w:rsidR="0092310E" w:rsidRPr="00133D19">
        <w:rPr>
          <w:rFonts w:hAnsi="Times New Roman" w:cs="Times New Roman"/>
          <w:sz w:val="22"/>
          <w:szCs w:val="22"/>
        </w:rPr>
        <w:t xml:space="preserve">Third, our conceptualization and analysis investigated the phase of opportunity exploitation because we are limited with the use of firm level data. In future, similar research can be designed to use ‘project’ or ‘opportunity’ as the unit of analysis which paves the way to differentiate between the concepts of opportunity creation,  discovery and exploitation. </w:t>
      </w:r>
      <w:r w:rsidRPr="00133D19">
        <w:rPr>
          <w:sz w:val="22"/>
          <w:szCs w:val="22"/>
        </w:rPr>
        <w:t>If one investigates projects or opportunities of a firm over time, it may be possi</w:t>
      </w:r>
      <w:r w:rsidR="000A28DC" w:rsidRPr="00133D19">
        <w:rPr>
          <w:sz w:val="22"/>
          <w:szCs w:val="22"/>
        </w:rPr>
        <w:t>ble to obtain</w:t>
      </w:r>
      <w:r w:rsidRPr="00133D19">
        <w:rPr>
          <w:sz w:val="22"/>
          <w:szCs w:val="22"/>
        </w:rPr>
        <w:t xml:space="preserve"> detailed insight into investigation of created, discovered and exploited opportunities within the framework set by S</w:t>
      </w:r>
      <w:r w:rsidR="005C6583" w:rsidRPr="00133D19">
        <w:rPr>
          <w:sz w:val="22"/>
          <w:szCs w:val="22"/>
        </w:rPr>
        <w:t xml:space="preserve">arasvathy et al. (2003). This kind of work has potential to generate novel frameworks to study entrepreneurial </w:t>
      </w:r>
      <w:r w:rsidR="000764D6" w:rsidRPr="00133D19">
        <w:rPr>
          <w:sz w:val="22"/>
          <w:szCs w:val="22"/>
        </w:rPr>
        <w:t xml:space="preserve">opportunities. </w:t>
      </w:r>
    </w:p>
    <w:p w14:paraId="46219A23" w14:textId="5CBA4515" w:rsidR="000B2FF2" w:rsidRPr="00133D19" w:rsidRDefault="000B2FF2" w:rsidP="000B2FF2">
      <w:pPr>
        <w:pStyle w:val="Heading1"/>
      </w:pPr>
      <w:r w:rsidRPr="00133D19">
        <w:t>Acknowledgements</w:t>
      </w:r>
    </w:p>
    <w:p w14:paraId="22E4AB36" w14:textId="023C85DA" w:rsidR="00036021" w:rsidRDefault="00036021" w:rsidP="00036021">
      <w:pPr>
        <w:widowControl w:val="0"/>
        <w:autoSpaceDE w:val="0"/>
        <w:autoSpaceDN w:val="0"/>
        <w:adjustRightInd w:val="0"/>
        <w:spacing w:after="240" w:line="340" w:lineRule="atLeast"/>
        <w:rPr>
          <w:rFonts w:ascii="Times" w:hAnsi="Times" w:cs="Times"/>
          <w:color w:val="000000"/>
          <w:sz w:val="22"/>
          <w:szCs w:val="22"/>
          <w:lang w:eastAsia="en-US"/>
        </w:rPr>
      </w:pPr>
      <w:r w:rsidRPr="00133D19">
        <w:rPr>
          <w:rFonts w:ascii="Times" w:hAnsi="Times" w:cs="Times"/>
          <w:color w:val="000000"/>
          <w:sz w:val="22"/>
          <w:szCs w:val="22"/>
          <w:lang w:eastAsia="en-US"/>
        </w:rPr>
        <w:t>Funding received from the European Union's Seventh Framework Programme (FP7/2007-2013</w:t>
      </w:r>
      <w:r w:rsidR="00572A6F">
        <w:rPr>
          <w:rFonts w:ascii="Times" w:hAnsi="Times" w:cs="Times"/>
          <w:color w:val="000000"/>
          <w:sz w:val="22"/>
          <w:szCs w:val="22"/>
          <w:lang w:eastAsia="en-US"/>
        </w:rPr>
        <w:t>/</w:t>
      </w:r>
      <w:r w:rsidR="00572A6F">
        <w:t>Project Nr.</w:t>
      </w:r>
      <w:r w:rsidR="008C378C">
        <w:t xml:space="preserve"> </w:t>
      </w:r>
      <w:r w:rsidR="00572A6F">
        <w:t>290657</w:t>
      </w:r>
      <w:r w:rsidRPr="00133D19">
        <w:rPr>
          <w:rFonts w:ascii="Times" w:hAnsi="Times" w:cs="Times"/>
          <w:color w:val="000000"/>
          <w:sz w:val="22"/>
          <w:szCs w:val="22"/>
          <w:lang w:eastAsia="en-US"/>
        </w:rPr>
        <w:t xml:space="preserve">) under grant agreement “Growth-Innovation-Competitiveness: Fostering Cohesion in Central and Eastern Europe” (GRINCOH) is gratefully acknowledged. </w:t>
      </w:r>
      <w:r w:rsidR="00443F44" w:rsidRPr="00133D19">
        <w:rPr>
          <w:rFonts w:ascii="Times" w:hAnsi="Times" w:cs="Times"/>
          <w:color w:val="000000"/>
          <w:sz w:val="22"/>
          <w:szCs w:val="22"/>
          <w:lang w:eastAsia="en-US"/>
        </w:rPr>
        <w:t>We benefitted from discussions with p</w:t>
      </w:r>
      <w:r w:rsidR="00715445" w:rsidRPr="00133D19">
        <w:rPr>
          <w:rFonts w:ascii="Times" w:hAnsi="Times" w:cs="Times"/>
          <w:color w:val="000000"/>
          <w:sz w:val="22"/>
          <w:szCs w:val="22"/>
          <w:lang w:eastAsia="en-US"/>
        </w:rPr>
        <w:t xml:space="preserve">articipants at GLOBELICS </w:t>
      </w:r>
      <w:r w:rsidR="006A21E1" w:rsidRPr="00133D19">
        <w:rPr>
          <w:rFonts w:ascii="Times" w:hAnsi="Times" w:cs="Times"/>
          <w:color w:val="000000"/>
          <w:sz w:val="22"/>
          <w:szCs w:val="22"/>
          <w:lang w:eastAsia="en-US"/>
        </w:rPr>
        <w:t xml:space="preserve">and British Academy of Management </w:t>
      </w:r>
      <w:r w:rsidR="00133D19" w:rsidRPr="00133D19">
        <w:rPr>
          <w:rFonts w:ascii="Times" w:hAnsi="Times" w:cs="Times"/>
          <w:color w:val="000000"/>
          <w:sz w:val="22"/>
          <w:szCs w:val="22"/>
          <w:lang w:eastAsia="en-US"/>
        </w:rPr>
        <w:t xml:space="preserve">2017 </w:t>
      </w:r>
      <w:r w:rsidR="006A21E1" w:rsidRPr="00133D19">
        <w:rPr>
          <w:rFonts w:ascii="Times" w:hAnsi="Times" w:cs="Times"/>
          <w:color w:val="000000"/>
          <w:sz w:val="22"/>
          <w:szCs w:val="22"/>
          <w:lang w:eastAsia="en-US"/>
        </w:rPr>
        <w:t>Conference</w:t>
      </w:r>
      <w:r w:rsidR="008C378C">
        <w:rPr>
          <w:rFonts w:ascii="Times" w:hAnsi="Times" w:cs="Times"/>
          <w:color w:val="000000"/>
          <w:sz w:val="22"/>
          <w:szCs w:val="22"/>
          <w:lang w:eastAsia="en-US"/>
        </w:rPr>
        <w:t>s</w:t>
      </w:r>
      <w:r w:rsidR="00715445" w:rsidRPr="00133D19">
        <w:rPr>
          <w:rFonts w:ascii="Times" w:hAnsi="Times" w:cs="Times"/>
          <w:color w:val="000000"/>
          <w:sz w:val="22"/>
          <w:szCs w:val="22"/>
          <w:lang w:eastAsia="en-US"/>
        </w:rPr>
        <w:t>.</w:t>
      </w:r>
      <w:r w:rsidR="00443F44" w:rsidRPr="00133D19">
        <w:rPr>
          <w:rFonts w:ascii="Times" w:hAnsi="Times" w:cs="Times"/>
          <w:color w:val="000000"/>
          <w:sz w:val="22"/>
          <w:szCs w:val="22"/>
          <w:lang w:eastAsia="en-US"/>
        </w:rPr>
        <w:t xml:space="preserve"> </w:t>
      </w:r>
      <w:r w:rsidRPr="00133D19">
        <w:rPr>
          <w:rFonts w:ascii="Times" w:hAnsi="Times" w:cs="Times"/>
          <w:color w:val="000000"/>
          <w:sz w:val="22"/>
          <w:szCs w:val="22"/>
          <w:lang w:eastAsia="en-US"/>
        </w:rPr>
        <w:t xml:space="preserve">The </w:t>
      </w:r>
      <w:r w:rsidR="007C1CE9" w:rsidRPr="00133D19">
        <w:rPr>
          <w:rFonts w:ascii="Times" w:hAnsi="Times" w:cs="Times"/>
          <w:color w:val="000000"/>
          <w:sz w:val="22"/>
          <w:szCs w:val="22"/>
          <w:lang w:eastAsia="en-US"/>
        </w:rPr>
        <w:t xml:space="preserve">first </w:t>
      </w:r>
      <w:r w:rsidRPr="00133D19">
        <w:rPr>
          <w:rFonts w:ascii="Times" w:hAnsi="Times" w:cs="Times"/>
          <w:color w:val="000000"/>
          <w:sz w:val="22"/>
          <w:szCs w:val="22"/>
          <w:lang w:eastAsia="en-US"/>
        </w:rPr>
        <w:t xml:space="preserve">author would also like to thank </w:t>
      </w:r>
      <w:r w:rsidR="007C1CE9" w:rsidRPr="00133D19">
        <w:rPr>
          <w:rFonts w:ascii="Times" w:hAnsi="Times" w:cs="Times"/>
          <w:color w:val="000000"/>
          <w:sz w:val="22"/>
          <w:szCs w:val="22"/>
          <w:lang w:eastAsia="en-US"/>
        </w:rPr>
        <w:t>Tomasz Mickiewicz, Slavo Radosevic,</w:t>
      </w:r>
      <w:r w:rsidRPr="00133D19">
        <w:rPr>
          <w:rFonts w:ascii="Times" w:hAnsi="Times" w:cs="Times"/>
          <w:color w:val="000000"/>
          <w:sz w:val="22"/>
          <w:szCs w:val="22"/>
          <w:lang w:eastAsia="en-US"/>
        </w:rPr>
        <w:t xml:space="preserve"> Iciar Dominguez Lacasa </w:t>
      </w:r>
      <w:r w:rsidR="000D50E5" w:rsidRPr="00133D19">
        <w:rPr>
          <w:rFonts w:ascii="Times" w:hAnsi="Times" w:cs="Times"/>
          <w:color w:val="000000"/>
          <w:sz w:val="22"/>
          <w:szCs w:val="22"/>
          <w:lang w:eastAsia="en-US"/>
        </w:rPr>
        <w:t>and V</w:t>
      </w:r>
      <w:r w:rsidR="007C1CE9" w:rsidRPr="00133D19">
        <w:rPr>
          <w:rFonts w:ascii="Times" w:hAnsi="Times" w:cs="Times"/>
          <w:color w:val="000000"/>
          <w:sz w:val="22"/>
          <w:szCs w:val="22"/>
          <w:lang w:eastAsia="en-US"/>
        </w:rPr>
        <w:t xml:space="preserve">enkat Venkatraman </w:t>
      </w:r>
      <w:r w:rsidRPr="00133D19">
        <w:rPr>
          <w:rFonts w:ascii="Times" w:hAnsi="Times" w:cs="Times"/>
          <w:color w:val="000000"/>
          <w:sz w:val="22"/>
          <w:szCs w:val="22"/>
          <w:lang w:eastAsia="en-US"/>
        </w:rPr>
        <w:t xml:space="preserve">for their </w:t>
      </w:r>
      <w:r w:rsidR="00715445" w:rsidRPr="00133D19">
        <w:rPr>
          <w:rFonts w:ascii="Times" w:hAnsi="Times" w:cs="Times"/>
          <w:color w:val="000000"/>
          <w:sz w:val="22"/>
          <w:szCs w:val="22"/>
          <w:lang w:eastAsia="en-US"/>
        </w:rPr>
        <w:t xml:space="preserve">very </w:t>
      </w:r>
      <w:r w:rsidRPr="00133D19">
        <w:rPr>
          <w:rFonts w:ascii="Times" w:hAnsi="Times" w:cs="Times"/>
          <w:color w:val="000000"/>
          <w:sz w:val="22"/>
          <w:szCs w:val="22"/>
          <w:lang w:eastAsia="en-US"/>
        </w:rPr>
        <w:t>helpful comments on ea</w:t>
      </w:r>
      <w:r w:rsidR="000D50E5" w:rsidRPr="00133D19">
        <w:rPr>
          <w:rFonts w:ascii="Times" w:hAnsi="Times" w:cs="Times"/>
          <w:color w:val="000000"/>
          <w:sz w:val="22"/>
          <w:szCs w:val="22"/>
          <w:lang w:eastAsia="en-US"/>
        </w:rPr>
        <w:t>rlier draft</w:t>
      </w:r>
      <w:r w:rsidRPr="00133D19">
        <w:rPr>
          <w:rFonts w:ascii="Times" w:hAnsi="Times" w:cs="Times"/>
          <w:color w:val="000000"/>
          <w:sz w:val="22"/>
          <w:szCs w:val="22"/>
          <w:lang w:eastAsia="en-US"/>
        </w:rPr>
        <w:t xml:space="preserve">s of this paper. </w:t>
      </w:r>
    </w:p>
    <w:p w14:paraId="66E7B3CA" w14:textId="77777777" w:rsidR="008C378C" w:rsidRDefault="008C378C" w:rsidP="00036021">
      <w:pPr>
        <w:widowControl w:val="0"/>
        <w:autoSpaceDE w:val="0"/>
        <w:autoSpaceDN w:val="0"/>
        <w:adjustRightInd w:val="0"/>
        <w:spacing w:after="240" w:line="340" w:lineRule="atLeast"/>
        <w:rPr>
          <w:rFonts w:ascii="Times" w:hAnsi="Times" w:cs="Times"/>
          <w:color w:val="000000"/>
          <w:sz w:val="22"/>
          <w:szCs w:val="22"/>
          <w:lang w:eastAsia="en-US"/>
        </w:rPr>
      </w:pPr>
    </w:p>
    <w:p w14:paraId="61E9440B" w14:textId="77777777" w:rsidR="008C378C" w:rsidRDefault="008C378C" w:rsidP="00036021">
      <w:pPr>
        <w:widowControl w:val="0"/>
        <w:autoSpaceDE w:val="0"/>
        <w:autoSpaceDN w:val="0"/>
        <w:adjustRightInd w:val="0"/>
        <w:spacing w:after="240" w:line="340" w:lineRule="atLeast"/>
        <w:rPr>
          <w:rFonts w:ascii="Times" w:hAnsi="Times" w:cs="Times"/>
          <w:color w:val="000000"/>
          <w:sz w:val="22"/>
          <w:szCs w:val="22"/>
          <w:lang w:eastAsia="en-US"/>
        </w:rPr>
      </w:pPr>
    </w:p>
    <w:p w14:paraId="4CE44DE9" w14:textId="77777777" w:rsidR="008C378C" w:rsidRPr="00133D19" w:rsidRDefault="008C378C" w:rsidP="00036021">
      <w:pPr>
        <w:widowControl w:val="0"/>
        <w:autoSpaceDE w:val="0"/>
        <w:autoSpaceDN w:val="0"/>
        <w:adjustRightInd w:val="0"/>
        <w:spacing w:after="240" w:line="340" w:lineRule="atLeast"/>
        <w:rPr>
          <w:rFonts w:ascii="Times" w:hAnsi="Times" w:cs="Times"/>
          <w:color w:val="000000"/>
          <w:sz w:val="22"/>
          <w:szCs w:val="22"/>
          <w:lang w:eastAsia="en-US"/>
        </w:rPr>
      </w:pPr>
    </w:p>
    <w:p w14:paraId="0841D7B1" w14:textId="506D07EF" w:rsidR="00A82DD5" w:rsidRPr="00133D19" w:rsidRDefault="005156C2" w:rsidP="005B1C54">
      <w:pPr>
        <w:spacing w:line="276" w:lineRule="auto"/>
        <w:jc w:val="both"/>
        <w:outlineLvl w:val="0"/>
        <w:rPr>
          <w:b/>
          <w:lang w:val="en-US"/>
        </w:rPr>
      </w:pPr>
      <w:r w:rsidRPr="00133D19">
        <w:rPr>
          <w:b/>
          <w:lang w:val="en-US"/>
        </w:rPr>
        <w:lastRenderedPageBreak/>
        <w:t>References</w:t>
      </w:r>
    </w:p>
    <w:p w14:paraId="143CD5B7" w14:textId="77777777" w:rsidR="00E35C4C" w:rsidRPr="00133D19" w:rsidRDefault="00E35C4C" w:rsidP="005B1C54">
      <w:pPr>
        <w:jc w:val="both"/>
        <w:rPr>
          <w:lang w:val="en-US"/>
        </w:rPr>
      </w:pPr>
    </w:p>
    <w:p w14:paraId="2242F252" w14:textId="6DEAD302" w:rsidR="009B060A" w:rsidRPr="00133D19" w:rsidRDefault="00283B70" w:rsidP="007C1CE9">
      <w:pPr>
        <w:widowControl w:val="0"/>
        <w:autoSpaceDE w:val="0"/>
        <w:autoSpaceDN w:val="0"/>
        <w:adjustRightInd w:val="0"/>
        <w:jc w:val="both"/>
        <w:rPr>
          <w:color w:val="000000"/>
          <w:sz w:val="20"/>
          <w:szCs w:val="20"/>
          <w:lang w:val="en-US" w:eastAsia="en-US"/>
        </w:rPr>
      </w:pPr>
      <w:r w:rsidRPr="00133D19">
        <w:rPr>
          <w:color w:val="000000"/>
          <w:sz w:val="20"/>
          <w:szCs w:val="20"/>
          <w:lang w:val="en-US" w:eastAsia="en-US"/>
        </w:rPr>
        <w:t xml:space="preserve">Acs, Z.J., Autio, E. </w:t>
      </w:r>
      <w:r w:rsidR="00805D0D" w:rsidRPr="00133D19">
        <w:rPr>
          <w:color w:val="000000"/>
          <w:sz w:val="20"/>
          <w:szCs w:val="20"/>
          <w:lang w:val="en-US" w:eastAsia="en-US"/>
        </w:rPr>
        <w:t xml:space="preserve">and </w:t>
      </w:r>
      <w:r w:rsidR="000E5BB3" w:rsidRPr="00133D19">
        <w:rPr>
          <w:color w:val="000000"/>
          <w:sz w:val="20"/>
          <w:szCs w:val="20"/>
          <w:lang w:val="en-US" w:eastAsia="en-US"/>
        </w:rPr>
        <w:t>Szerb, L.</w:t>
      </w:r>
      <w:r w:rsidR="00E61CB4" w:rsidRPr="00133D19">
        <w:rPr>
          <w:color w:val="000000"/>
          <w:sz w:val="20"/>
          <w:szCs w:val="20"/>
          <w:lang w:val="en-US" w:eastAsia="en-US"/>
        </w:rPr>
        <w:t xml:space="preserve"> </w:t>
      </w:r>
      <w:r w:rsidR="000E5BB3" w:rsidRPr="00133D19">
        <w:rPr>
          <w:color w:val="000000"/>
          <w:sz w:val="20"/>
          <w:szCs w:val="20"/>
          <w:lang w:val="en-US" w:eastAsia="en-US"/>
        </w:rPr>
        <w:t>(</w:t>
      </w:r>
      <w:r w:rsidR="00E61CB4" w:rsidRPr="00133D19">
        <w:rPr>
          <w:color w:val="000000"/>
          <w:sz w:val="20"/>
          <w:szCs w:val="20"/>
          <w:lang w:val="en-US" w:eastAsia="en-US"/>
        </w:rPr>
        <w:t>2014</w:t>
      </w:r>
      <w:r w:rsidR="000E5BB3" w:rsidRPr="00133D19">
        <w:rPr>
          <w:color w:val="000000"/>
          <w:sz w:val="20"/>
          <w:szCs w:val="20"/>
          <w:lang w:val="en-US" w:eastAsia="en-US"/>
        </w:rPr>
        <w:t>).</w:t>
      </w:r>
      <w:r w:rsidR="00E61CB4" w:rsidRPr="00133D19">
        <w:rPr>
          <w:color w:val="000000"/>
          <w:sz w:val="20"/>
          <w:szCs w:val="20"/>
          <w:lang w:val="en-US" w:eastAsia="en-US"/>
        </w:rPr>
        <w:t xml:space="preserve"> National systems of entrepreneurship: Measurement issues and policy </w:t>
      </w:r>
    </w:p>
    <w:p w14:paraId="6EEAF14C" w14:textId="105152B0" w:rsidR="00E61CB4" w:rsidRPr="00133D19" w:rsidRDefault="00E61CB4" w:rsidP="007C1CE9">
      <w:pPr>
        <w:widowControl w:val="0"/>
        <w:autoSpaceDE w:val="0"/>
        <w:autoSpaceDN w:val="0"/>
        <w:adjustRightInd w:val="0"/>
        <w:ind w:firstLine="720"/>
        <w:jc w:val="both"/>
        <w:rPr>
          <w:color w:val="000000"/>
          <w:sz w:val="20"/>
          <w:szCs w:val="20"/>
          <w:lang w:val="en-US" w:eastAsia="en-US"/>
        </w:rPr>
      </w:pPr>
      <w:r w:rsidRPr="00133D19">
        <w:rPr>
          <w:color w:val="000000"/>
          <w:sz w:val="20"/>
          <w:szCs w:val="20"/>
          <w:lang w:val="en-US" w:eastAsia="en-US"/>
        </w:rPr>
        <w:t xml:space="preserve">implications. </w:t>
      </w:r>
      <w:r w:rsidRPr="00133D19">
        <w:rPr>
          <w:i/>
          <w:iCs/>
          <w:color w:val="000000"/>
          <w:sz w:val="20"/>
          <w:szCs w:val="20"/>
          <w:lang w:val="en-US" w:eastAsia="en-US"/>
        </w:rPr>
        <w:t>Research Policy</w:t>
      </w:r>
      <w:r w:rsidRPr="00133D19">
        <w:rPr>
          <w:color w:val="000000"/>
          <w:sz w:val="20"/>
          <w:szCs w:val="20"/>
          <w:lang w:val="en-US" w:eastAsia="en-US"/>
        </w:rPr>
        <w:t xml:space="preserve"> 43, 476–494. </w:t>
      </w:r>
    </w:p>
    <w:p w14:paraId="3A4CC1D0" w14:textId="19592059" w:rsidR="00EE7689" w:rsidRPr="00133D19" w:rsidRDefault="000E5BB3" w:rsidP="007C1CE9">
      <w:pPr>
        <w:widowControl w:val="0"/>
        <w:autoSpaceDE w:val="0"/>
        <w:autoSpaceDN w:val="0"/>
        <w:adjustRightInd w:val="0"/>
        <w:jc w:val="both"/>
        <w:rPr>
          <w:i/>
          <w:sz w:val="20"/>
          <w:szCs w:val="20"/>
          <w:lang w:val="en-US"/>
        </w:rPr>
      </w:pPr>
      <w:r w:rsidRPr="00133D19">
        <w:rPr>
          <w:sz w:val="20"/>
          <w:szCs w:val="20"/>
          <w:lang w:val="en-US"/>
        </w:rPr>
        <w:t xml:space="preserve">Arenius, P. </w:t>
      </w:r>
      <w:r w:rsidR="00805D0D" w:rsidRPr="00133D19">
        <w:rPr>
          <w:sz w:val="20"/>
          <w:szCs w:val="20"/>
          <w:lang w:val="en-US"/>
        </w:rPr>
        <w:t>and</w:t>
      </w:r>
      <w:r w:rsidR="000E3DC9" w:rsidRPr="00133D19">
        <w:rPr>
          <w:sz w:val="20"/>
          <w:szCs w:val="20"/>
          <w:lang w:val="en-US"/>
        </w:rPr>
        <w:t xml:space="preserve"> De</w:t>
      </w:r>
      <w:r w:rsidR="00DA2466" w:rsidRPr="00133D19">
        <w:rPr>
          <w:sz w:val="20"/>
          <w:szCs w:val="20"/>
          <w:lang w:val="en-US"/>
        </w:rPr>
        <w:t xml:space="preserve"> </w:t>
      </w:r>
      <w:r w:rsidR="000E3DC9" w:rsidRPr="00133D19">
        <w:rPr>
          <w:sz w:val="20"/>
          <w:szCs w:val="20"/>
          <w:lang w:val="en-US"/>
        </w:rPr>
        <w:t xml:space="preserve">Clercq, D. </w:t>
      </w:r>
      <w:r w:rsidRPr="00133D19">
        <w:rPr>
          <w:sz w:val="20"/>
          <w:szCs w:val="20"/>
          <w:lang w:val="en-US"/>
        </w:rPr>
        <w:t>(</w:t>
      </w:r>
      <w:r w:rsidR="000E3DC9" w:rsidRPr="00133D19">
        <w:rPr>
          <w:sz w:val="20"/>
          <w:szCs w:val="20"/>
          <w:lang w:val="en-US"/>
        </w:rPr>
        <w:t>2005</w:t>
      </w:r>
      <w:r w:rsidRPr="00133D19">
        <w:rPr>
          <w:sz w:val="20"/>
          <w:szCs w:val="20"/>
          <w:lang w:val="en-US"/>
        </w:rPr>
        <w:t>)</w:t>
      </w:r>
      <w:r w:rsidR="000E3DC9" w:rsidRPr="00133D19">
        <w:rPr>
          <w:sz w:val="20"/>
          <w:szCs w:val="20"/>
          <w:lang w:val="en-US"/>
        </w:rPr>
        <w:t xml:space="preserve">. A network-based approach on opportunity recognition. </w:t>
      </w:r>
      <w:r w:rsidR="000E3DC9" w:rsidRPr="00133D19">
        <w:rPr>
          <w:i/>
          <w:sz w:val="20"/>
          <w:szCs w:val="20"/>
          <w:lang w:val="en-US"/>
        </w:rPr>
        <w:t xml:space="preserve">Small Business </w:t>
      </w:r>
    </w:p>
    <w:p w14:paraId="5F6CAAB3" w14:textId="011D5BA8" w:rsidR="000E3DC9" w:rsidRPr="00133D19" w:rsidRDefault="000E5BB3" w:rsidP="007C1CE9">
      <w:pPr>
        <w:widowControl w:val="0"/>
        <w:autoSpaceDE w:val="0"/>
        <w:autoSpaceDN w:val="0"/>
        <w:adjustRightInd w:val="0"/>
        <w:ind w:firstLine="720"/>
        <w:jc w:val="both"/>
        <w:rPr>
          <w:sz w:val="20"/>
          <w:szCs w:val="20"/>
          <w:lang w:val="en-US"/>
        </w:rPr>
      </w:pPr>
      <w:r w:rsidRPr="00133D19">
        <w:rPr>
          <w:i/>
          <w:sz w:val="20"/>
          <w:szCs w:val="20"/>
          <w:lang w:val="en-US"/>
        </w:rPr>
        <w:t>Economics</w:t>
      </w:r>
      <w:r w:rsidRPr="00133D19">
        <w:rPr>
          <w:sz w:val="20"/>
          <w:szCs w:val="20"/>
          <w:lang w:val="en-US"/>
        </w:rPr>
        <w:t xml:space="preserve"> 24,</w:t>
      </w:r>
      <w:r w:rsidR="000E3DC9" w:rsidRPr="00133D19">
        <w:rPr>
          <w:sz w:val="20"/>
          <w:szCs w:val="20"/>
          <w:lang w:val="en-US"/>
        </w:rPr>
        <w:t xml:space="preserve"> 249-265.</w:t>
      </w:r>
    </w:p>
    <w:p w14:paraId="0946F213" w14:textId="7A09FC30" w:rsidR="009B060A" w:rsidRPr="00133D19" w:rsidRDefault="00746B2E" w:rsidP="007C1CE9">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Calibri" w:hAnsi="Times New Roman" w:cs="Times New Roman"/>
          <w:i/>
          <w:sz w:val="20"/>
          <w:szCs w:val="20"/>
        </w:rPr>
      </w:pPr>
      <w:r w:rsidRPr="00133D19">
        <w:rPr>
          <w:rFonts w:eastAsia="Times New Roman" w:hAnsi="Times New Roman" w:cs="Times New Roman"/>
          <w:bCs/>
          <w:color w:val="1C1D1E"/>
          <w:sz w:val="20"/>
          <w:szCs w:val="20"/>
        </w:rPr>
        <w:t xml:space="preserve">Autio, E. </w:t>
      </w:r>
      <w:r w:rsidR="000E5BB3" w:rsidRPr="00133D19">
        <w:rPr>
          <w:rFonts w:eastAsia="Times New Roman" w:hAnsi="Times New Roman" w:cs="Times New Roman"/>
          <w:bCs/>
          <w:color w:val="1C1D1E"/>
          <w:sz w:val="20"/>
          <w:szCs w:val="20"/>
        </w:rPr>
        <w:t>(</w:t>
      </w:r>
      <w:r w:rsidRPr="00133D19">
        <w:rPr>
          <w:rFonts w:eastAsia="Times New Roman" w:hAnsi="Times New Roman" w:cs="Times New Roman"/>
          <w:bCs/>
          <w:color w:val="1C1D1E"/>
          <w:sz w:val="20"/>
          <w:szCs w:val="20"/>
        </w:rPr>
        <w:t>2017</w:t>
      </w:r>
      <w:r w:rsidR="000E5BB3" w:rsidRPr="00133D19">
        <w:rPr>
          <w:rFonts w:eastAsia="Times New Roman" w:hAnsi="Times New Roman" w:cs="Times New Roman"/>
          <w:bCs/>
          <w:color w:val="1C1D1E"/>
          <w:sz w:val="20"/>
          <w:szCs w:val="20"/>
        </w:rPr>
        <w:t>)</w:t>
      </w:r>
      <w:r w:rsidRPr="00133D19">
        <w:rPr>
          <w:rFonts w:eastAsia="Times New Roman" w:hAnsi="Times New Roman" w:cs="Times New Roman"/>
          <w:bCs/>
          <w:color w:val="1C1D1E"/>
          <w:sz w:val="20"/>
          <w:szCs w:val="20"/>
        </w:rPr>
        <w:t>. Growth of Technology</w:t>
      </w:r>
      <w:r w:rsidRPr="00133D19">
        <w:rPr>
          <w:rFonts w:ascii="Calibri" w:eastAsia="Calibri" w:hAnsi="Calibri" w:cs="Calibri"/>
          <w:bCs/>
          <w:color w:val="1C1D1E"/>
          <w:sz w:val="20"/>
          <w:szCs w:val="20"/>
        </w:rPr>
        <w:t>‐</w:t>
      </w:r>
      <w:r w:rsidRPr="00133D19">
        <w:rPr>
          <w:rFonts w:eastAsia="Times New Roman" w:hAnsi="Times New Roman" w:cs="Times New Roman"/>
          <w:bCs/>
          <w:color w:val="1C1D1E"/>
          <w:sz w:val="20"/>
          <w:szCs w:val="20"/>
        </w:rPr>
        <w:t xml:space="preserve">based New Firms. In D.L. </w:t>
      </w:r>
      <w:r w:rsidRPr="00133D19">
        <w:rPr>
          <w:rFonts w:eastAsia="Calibri" w:hAnsi="Times New Roman" w:cs="Times New Roman"/>
          <w:sz w:val="20"/>
          <w:szCs w:val="20"/>
        </w:rPr>
        <w:t>Sexton and H. Landstrom</w:t>
      </w:r>
      <w:r w:rsidR="00E72A91" w:rsidRPr="00133D19">
        <w:rPr>
          <w:rFonts w:eastAsia="Calibri" w:hAnsi="Times New Roman" w:cs="Times New Roman"/>
          <w:sz w:val="20"/>
          <w:szCs w:val="20"/>
        </w:rPr>
        <w:t xml:space="preserve"> (Eds.) </w:t>
      </w:r>
      <w:r w:rsidRPr="00133D19">
        <w:rPr>
          <w:rFonts w:eastAsia="Calibri" w:hAnsi="Times New Roman" w:cs="Times New Roman"/>
          <w:i/>
          <w:sz w:val="20"/>
          <w:szCs w:val="20"/>
        </w:rPr>
        <w:t xml:space="preserve">The Blackwell </w:t>
      </w:r>
    </w:p>
    <w:p w14:paraId="6E8527C3" w14:textId="16CB1DE7" w:rsidR="00746B2E" w:rsidRPr="00133D19" w:rsidRDefault="00746B2E" w:rsidP="007C1CE9">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ind w:firstLine="720"/>
        <w:rPr>
          <w:rFonts w:eastAsia="Calibri" w:hAnsi="Times New Roman" w:cs="Times New Roman"/>
          <w:sz w:val="20"/>
          <w:szCs w:val="20"/>
        </w:rPr>
      </w:pPr>
      <w:r w:rsidRPr="00133D19">
        <w:rPr>
          <w:rFonts w:eastAsia="Calibri" w:hAnsi="Times New Roman" w:cs="Times New Roman"/>
          <w:i/>
          <w:sz w:val="20"/>
          <w:szCs w:val="20"/>
        </w:rPr>
        <w:t>Handbook of Entrepreneurship</w:t>
      </w:r>
      <w:r w:rsidRPr="00133D19">
        <w:rPr>
          <w:rFonts w:eastAsia="Calibri" w:hAnsi="Times New Roman" w:cs="Times New Roman"/>
          <w:sz w:val="20"/>
          <w:szCs w:val="20"/>
        </w:rPr>
        <w:t>. Blackwell.</w:t>
      </w:r>
    </w:p>
    <w:p w14:paraId="507EB9E1" w14:textId="49D876C5" w:rsidR="00A82DD5" w:rsidRPr="00133D19" w:rsidRDefault="006261F7" w:rsidP="007C1CE9">
      <w:pPr>
        <w:autoSpaceDE w:val="0"/>
        <w:autoSpaceDN w:val="0"/>
        <w:adjustRightInd w:val="0"/>
        <w:jc w:val="both"/>
        <w:rPr>
          <w:sz w:val="20"/>
          <w:szCs w:val="20"/>
          <w:lang w:val="en-US"/>
        </w:rPr>
      </w:pPr>
      <w:r w:rsidRPr="00133D19">
        <w:rPr>
          <w:sz w:val="20"/>
          <w:szCs w:val="20"/>
          <w:lang w:val="en-US"/>
        </w:rPr>
        <w:t xml:space="preserve">Ahlstrom, D. </w:t>
      </w:r>
      <w:r w:rsidR="00805D0D" w:rsidRPr="00133D19">
        <w:rPr>
          <w:sz w:val="20"/>
          <w:szCs w:val="20"/>
          <w:lang w:val="en-US"/>
        </w:rPr>
        <w:t>and</w:t>
      </w:r>
      <w:r w:rsidR="00A82DD5" w:rsidRPr="00133D19">
        <w:rPr>
          <w:sz w:val="20"/>
          <w:szCs w:val="20"/>
          <w:lang w:val="en-US"/>
        </w:rPr>
        <w:t xml:space="preserve"> Bruton, G.D. </w:t>
      </w:r>
      <w:r w:rsidR="000E5BB3" w:rsidRPr="00133D19">
        <w:rPr>
          <w:sz w:val="20"/>
          <w:szCs w:val="20"/>
          <w:lang w:val="en-US"/>
        </w:rPr>
        <w:t>(</w:t>
      </w:r>
      <w:r w:rsidR="00A82DD5" w:rsidRPr="00133D19">
        <w:rPr>
          <w:sz w:val="20"/>
          <w:szCs w:val="20"/>
          <w:lang w:val="en-US"/>
        </w:rPr>
        <w:t>2006</w:t>
      </w:r>
      <w:r w:rsidR="000E5BB3" w:rsidRPr="00133D19">
        <w:rPr>
          <w:sz w:val="20"/>
          <w:szCs w:val="20"/>
          <w:lang w:val="en-US"/>
        </w:rPr>
        <w:t>)</w:t>
      </w:r>
      <w:r w:rsidR="00A82DD5" w:rsidRPr="00133D19">
        <w:rPr>
          <w:sz w:val="20"/>
          <w:szCs w:val="20"/>
          <w:lang w:val="en-US"/>
        </w:rPr>
        <w:t>. Venture capital in em</w:t>
      </w:r>
      <w:r w:rsidR="00FA40F3" w:rsidRPr="00133D19">
        <w:rPr>
          <w:sz w:val="20"/>
          <w:szCs w:val="20"/>
          <w:lang w:val="en-US"/>
        </w:rPr>
        <w:t xml:space="preserve">erging economies: Networks and </w:t>
      </w:r>
      <w:r w:rsidR="00E72A91" w:rsidRPr="00133D19">
        <w:rPr>
          <w:sz w:val="20"/>
          <w:szCs w:val="20"/>
          <w:lang w:val="en-US"/>
        </w:rPr>
        <w:t xml:space="preserve">institutional change. </w:t>
      </w:r>
      <w:r w:rsidR="00E72A91" w:rsidRPr="00133D19">
        <w:rPr>
          <w:sz w:val="20"/>
          <w:szCs w:val="20"/>
          <w:lang w:val="en-US"/>
        </w:rPr>
        <w:tab/>
      </w:r>
      <w:r w:rsidR="00A82DD5" w:rsidRPr="00133D19">
        <w:rPr>
          <w:i/>
          <w:iCs/>
          <w:sz w:val="20"/>
          <w:szCs w:val="20"/>
          <w:lang w:val="en-US"/>
        </w:rPr>
        <w:t>Entrepreneurship Theory and Practice</w:t>
      </w:r>
      <w:r w:rsidR="00A82DD5" w:rsidRPr="00133D19">
        <w:rPr>
          <w:sz w:val="20"/>
          <w:szCs w:val="20"/>
          <w:lang w:val="en-US"/>
        </w:rPr>
        <w:t xml:space="preserve"> </w:t>
      </w:r>
      <w:r w:rsidR="00805D0D" w:rsidRPr="00133D19">
        <w:rPr>
          <w:i/>
          <w:iCs/>
          <w:sz w:val="20"/>
          <w:szCs w:val="20"/>
          <w:lang w:val="en-US"/>
        </w:rPr>
        <w:t>30</w:t>
      </w:r>
      <w:r w:rsidR="000E5BB3" w:rsidRPr="00133D19">
        <w:rPr>
          <w:sz w:val="20"/>
          <w:szCs w:val="20"/>
          <w:lang w:val="en-US"/>
        </w:rPr>
        <w:t>,</w:t>
      </w:r>
      <w:r w:rsidR="00A82DD5" w:rsidRPr="00133D19">
        <w:rPr>
          <w:sz w:val="20"/>
          <w:szCs w:val="20"/>
          <w:lang w:val="en-US"/>
        </w:rPr>
        <w:t xml:space="preserve"> 299–320.</w:t>
      </w:r>
    </w:p>
    <w:p w14:paraId="7CFBE1D0" w14:textId="592C4A83" w:rsidR="00EE7689" w:rsidRPr="00133D19" w:rsidRDefault="00A82DD5" w:rsidP="007C1CE9">
      <w:pPr>
        <w:widowControl w:val="0"/>
        <w:autoSpaceDE w:val="0"/>
        <w:autoSpaceDN w:val="0"/>
        <w:adjustRightInd w:val="0"/>
        <w:jc w:val="both"/>
        <w:rPr>
          <w:sz w:val="20"/>
          <w:szCs w:val="20"/>
          <w:lang w:val="en-US"/>
        </w:rPr>
      </w:pPr>
      <w:r w:rsidRPr="00133D19">
        <w:rPr>
          <w:sz w:val="20"/>
          <w:szCs w:val="20"/>
          <w:lang w:val="en-US"/>
        </w:rPr>
        <w:t xml:space="preserve">Alvarez, S.A. </w:t>
      </w:r>
      <w:r w:rsidR="00805D0D" w:rsidRPr="00133D19">
        <w:rPr>
          <w:sz w:val="20"/>
          <w:szCs w:val="20"/>
          <w:lang w:val="en-US"/>
        </w:rPr>
        <w:t>and</w:t>
      </w:r>
      <w:r w:rsidRPr="00133D19">
        <w:rPr>
          <w:sz w:val="20"/>
          <w:szCs w:val="20"/>
          <w:lang w:val="en-US"/>
        </w:rPr>
        <w:t xml:space="preserve"> Barney, J.B. </w:t>
      </w:r>
      <w:r w:rsidR="000E5BB3" w:rsidRPr="00133D19">
        <w:rPr>
          <w:sz w:val="20"/>
          <w:szCs w:val="20"/>
          <w:lang w:val="en-US"/>
        </w:rPr>
        <w:t>(</w:t>
      </w:r>
      <w:r w:rsidRPr="00133D19">
        <w:rPr>
          <w:sz w:val="20"/>
          <w:szCs w:val="20"/>
          <w:lang w:val="en-US"/>
        </w:rPr>
        <w:t>2010</w:t>
      </w:r>
      <w:r w:rsidR="000E5BB3" w:rsidRPr="00133D19">
        <w:rPr>
          <w:sz w:val="20"/>
          <w:szCs w:val="20"/>
          <w:lang w:val="en-US"/>
        </w:rPr>
        <w:t>)</w:t>
      </w:r>
      <w:r w:rsidRPr="00133D19">
        <w:rPr>
          <w:sz w:val="20"/>
          <w:szCs w:val="20"/>
          <w:lang w:val="en-US"/>
        </w:rPr>
        <w:t>. Entrepreneurship and e</w:t>
      </w:r>
      <w:r w:rsidR="00FA40F3" w:rsidRPr="00133D19">
        <w:rPr>
          <w:sz w:val="20"/>
          <w:szCs w:val="20"/>
          <w:lang w:val="en-US"/>
        </w:rPr>
        <w:t xml:space="preserve">pistemology: the philosophical </w:t>
      </w:r>
      <w:r w:rsidR="00E72A91" w:rsidRPr="00133D19">
        <w:rPr>
          <w:sz w:val="20"/>
          <w:szCs w:val="20"/>
          <w:lang w:val="en-US"/>
        </w:rPr>
        <w:t xml:space="preserve">underpinnings of </w:t>
      </w:r>
      <w:r w:rsidR="006261F7" w:rsidRPr="00133D19">
        <w:rPr>
          <w:sz w:val="20"/>
          <w:szCs w:val="20"/>
          <w:lang w:val="en-US"/>
        </w:rPr>
        <w:t xml:space="preserve">the </w:t>
      </w:r>
    </w:p>
    <w:p w14:paraId="23BC2411" w14:textId="77777777" w:rsidR="00311AFD" w:rsidRPr="00133D19" w:rsidRDefault="00A82DD5" w:rsidP="007C1CE9">
      <w:pPr>
        <w:widowControl w:val="0"/>
        <w:autoSpaceDE w:val="0"/>
        <w:autoSpaceDN w:val="0"/>
        <w:adjustRightInd w:val="0"/>
        <w:ind w:firstLine="720"/>
        <w:jc w:val="both"/>
        <w:rPr>
          <w:rFonts w:ascii="MS Mincho" w:eastAsia="MS Mincho" w:hAnsi="MS Mincho" w:cs="MS Mincho"/>
          <w:sz w:val="20"/>
          <w:szCs w:val="20"/>
          <w:lang w:val="en-US"/>
        </w:rPr>
      </w:pPr>
      <w:r w:rsidRPr="00133D19">
        <w:rPr>
          <w:sz w:val="20"/>
          <w:szCs w:val="20"/>
          <w:lang w:val="en-US"/>
        </w:rPr>
        <w:t xml:space="preserve">study of entrepreneurial opportunities. </w:t>
      </w:r>
      <w:r w:rsidR="00FA40F3" w:rsidRPr="00133D19">
        <w:rPr>
          <w:i/>
          <w:sz w:val="20"/>
          <w:szCs w:val="20"/>
          <w:lang w:val="en-US"/>
        </w:rPr>
        <w:t xml:space="preserve">Academy of Management </w:t>
      </w:r>
      <w:r w:rsidRPr="00133D19">
        <w:rPr>
          <w:i/>
          <w:sz w:val="20"/>
          <w:szCs w:val="20"/>
          <w:lang w:val="en-US"/>
        </w:rPr>
        <w:t>Annals</w:t>
      </w:r>
      <w:r w:rsidR="00805D0D" w:rsidRPr="00133D19">
        <w:rPr>
          <w:sz w:val="20"/>
          <w:szCs w:val="20"/>
          <w:lang w:val="en-US"/>
        </w:rPr>
        <w:t xml:space="preserve"> 4</w:t>
      </w:r>
      <w:r w:rsidR="000E5BB3" w:rsidRPr="00133D19">
        <w:rPr>
          <w:sz w:val="20"/>
          <w:szCs w:val="20"/>
          <w:lang w:val="en-US"/>
        </w:rPr>
        <w:t>,</w:t>
      </w:r>
      <w:r w:rsidRPr="00133D19">
        <w:rPr>
          <w:sz w:val="20"/>
          <w:szCs w:val="20"/>
          <w:lang w:val="en-US"/>
        </w:rPr>
        <w:t xml:space="preserve"> 557–583.</w:t>
      </w:r>
      <w:r w:rsidRPr="00133D19">
        <w:rPr>
          <w:rFonts w:ascii="MS Mincho" w:eastAsia="MS Mincho" w:hAnsi="MS Mincho" w:cs="MS Mincho"/>
          <w:sz w:val="20"/>
          <w:szCs w:val="20"/>
          <w:lang w:val="en-US"/>
        </w:rPr>
        <w:t> </w:t>
      </w:r>
    </w:p>
    <w:p w14:paraId="632F1AAE" w14:textId="211F7142" w:rsidR="00311AFD" w:rsidRPr="00133D19" w:rsidRDefault="00311AFD" w:rsidP="007C1CE9">
      <w:pPr>
        <w:widowControl w:val="0"/>
        <w:autoSpaceDE w:val="0"/>
        <w:autoSpaceDN w:val="0"/>
        <w:adjustRightInd w:val="0"/>
        <w:jc w:val="both"/>
        <w:rPr>
          <w:sz w:val="20"/>
          <w:szCs w:val="20"/>
          <w:lang w:val="en-US"/>
        </w:rPr>
      </w:pPr>
      <w:r w:rsidRPr="00133D19">
        <w:rPr>
          <w:sz w:val="20"/>
          <w:szCs w:val="20"/>
          <w:lang w:val="en-US"/>
        </w:rPr>
        <w:t xml:space="preserve">Alvarez, S.A., Barney, J.B. and Young, S.L. (2010). Debates in entrepreneurship: Opportunity formation and </w:t>
      </w:r>
    </w:p>
    <w:p w14:paraId="30EC67CE" w14:textId="2663F15C" w:rsidR="00A82DD5" w:rsidRPr="00133D19" w:rsidRDefault="00311AFD" w:rsidP="007C1CE9">
      <w:pPr>
        <w:widowControl w:val="0"/>
        <w:autoSpaceDE w:val="0"/>
        <w:autoSpaceDN w:val="0"/>
        <w:adjustRightInd w:val="0"/>
        <w:ind w:left="720"/>
        <w:jc w:val="both"/>
        <w:rPr>
          <w:sz w:val="20"/>
          <w:szCs w:val="20"/>
          <w:lang w:val="en-US"/>
        </w:rPr>
      </w:pPr>
      <w:r w:rsidRPr="00133D19">
        <w:rPr>
          <w:sz w:val="20"/>
          <w:szCs w:val="20"/>
          <w:lang w:val="en-US"/>
        </w:rPr>
        <w:t xml:space="preserve">implications for the field of entrepreneurship. In Z.J.Acs and D.B.Audretsch (Eds.) </w:t>
      </w:r>
      <w:r w:rsidRPr="00133D19">
        <w:rPr>
          <w:i/>
          <w:sz w:val="20"/>
          <w:szCs w:val="20"/>
          <w:lang w:val="en-US"/>
        </w:rPr>
        <w:t>Handbook of Entrepreneurship Research: An Interdisciplinary Survey  and Introduction</w:t>
      </w:r>
      <w:r w:rsidRPr="00133D19">
        <w:rPr>
          <w:sz w:val="20"/>
          <w:szCs w:val="20"/>
          <w:lang w:val="en-US"/>
        </w:rPr>
        <w:t>, 2</w:t>
      </w:r>
      <w:r w:rsidRPr="00133D19">
        <w:rPr>
          <w:sz w:val="20"/>
          <w:szCs w:val="20"/>
          <w:vertAlign w:val="superscript"/>
          <w:lang w:val="en-US"/>
        </w:rPr>
        <w:t>nd</w:t>
      </w:r>
      <w:r w:rsidRPr="00133D19">
        <w:rPr>
          <w:sz w:val="20"/>
          <w:szCs w:val="20"/>
          <w:lang w:val="en-US"/>
        </w:rPr>
        <w:t xml:space="preserve"> Edition, Springer. </w:t>
      </w:r>
      <w:r w:rsidR="00A82DD5" w:rsidRPr="00133D19">
        <w:rPr>
          <w:sz w:val="20"/>
          <w:szCs w:val="20"/>
          <w:lang w:val="en-US"/>
        </w:rPr>
        <w:t xml:space="preserve"> </w:t>
      </w:r>
    </w:p>
    <w:p w14:paraId="38DE65C2" w14:textId="68B60238" w:rsidR="00EE7689" w:rsidRPr="00133D19" w:rsidRDefault="00A82DD5" w:rsidP="007C1CE9">
      <w:pPr>
        <w:widowControl w:val="0"/>
        <w:autoSpaceDE w:val="0"/>
        <w:autoSpaceDN w:val="0"/>
        <w:adjustRightInd w:val="0"/>
        <w:jc w:val="both"/>
        <w:rPr>
          <w:sz w:val="20"/>
          <w:szCs w:val="20"/>
          <w:lang w:val="en-US"/>
        </w:rPr>
      </w:pPr>
      <w:r w:rsidRPr="00133D19">
        <w:rPr>
          <w:sz w:val="20"/>
          <w:szCs w:val="20"/>
          <w:lang w:val="en-US"/>
        </w:rPr>
        <w:t xml:space="preserve">Alvarez, S.A., Barney, J.B. </w:t>
      </w:r>
      <w:r w:rsidR="00805D0D" w:rsidRPr="00133D19">
        <w:rPr>
          <w:sz w:val="20"/>
          <w:szCs w:val="20"/>
          <w:lang w:val="en-US"/>
        </w:rPr>
        <w:t>and</w:t>
      </w:r>
      <w:r w:rsidRPr="00133D19">
        <w:rPr>
          <w:sz w:val="20"/>
          <w:szCs w:val="20"/>
          <w:lang w:val="en-US"/>
        </w:rPr>
        <w:t xml:space="preserve"> Anderson, P. </w:t>
      </w:r>
      <w:r w:rsidR="000E5BB3" w:rsidRPr="00133D19">
        <w:rPr>
          <w:sz w:val="20"/>
          <w:szCs w:val="20"/>
          <w:lang w:val="en-US"/>
        </w:rPr>
        <w:t>(</w:t>
      </w:r>
      <w:r w:rsidRPr="00133D19">
        <w:rPr>
          <w:sz w:val="20"/>
          <w:szCs w:val="20"/>
          <w:lang w:val="en-US"/>
        </w:rPr>
        <w:t>2013</w:t>
      </w:r>
      <w:r w:rsidR="000E5BB3" w:rsidRPr="00133D19">
        <w:rPr>
          <w:sz w:val="20"/>
          <w:szCs w:val="20"/>
          <w:lang w:val="en-US"/>
        </w:rPr>
        <w:t>)</w:t>
      </w:r>
      <w:r w:rsidRPr="00133D19">
        <w:rPr>
          <w:sz w:val="20"/>
          <w:szCs w:val="20"/>
          <w:lang w:val="en-US"/>
        </w:rPr>
        <w:t>. Forming and exploiting</w:t>
      </w:r>
      <w:r w:rsidR="00FA40F3" w:rsidRPr="00133D19">
        <w:rPr>
          <w:sz w:val="20"/>
          <w:szCs w:val="20"/>
          <w:lang w:val="en-US"/>
        </w:rPr>
        <w:t xml:space="preserve"> opportunities: the </w:t>
      </w:r>
      <w:r w:rsidR="00E72A91" w:rsidRPr="00133D19">
        <w:rPr>
          <w:sz w:val="20"/>
          <w:szCs w:val="20"/>
          <w:lang w:val="en-US"/>
        </w:rPr>
        <w:t xml:space="preserve">implications of </w:t>
      </w:r>
    </w:p>
    <w:p w14:paraId="78571942" w14:textId="1DCB3567" w:rsidR="00A82DD5" w:rsidRPr="00133D19" w:rsidRDefault="00A82DD5" w:rsidP="007C1CE9">
      <w:pPr>
        <w:widowControl w:val="0"/>
        <w:autoSpaceDE w:val="0"/>
        <w:autoSpaceDN w:val="0"/>
        <w:adjustRightInd w:val="0"/>
        <w:ind w:left="720"/>
        <w:jc w:val="both"/>
        <w:rPr>
          <w:sz w:val="20"/>
          <w:szCs w:val="20"/>
          <w:lang w:val="en-US"/>
        </w:rPr>
      </w:pPr>
      <w:r w:rsidRPr="00133D19">
        <w:rPr>
          <w:sz w:val="20"/>
          <w:szCs w:val="20"/>
          <w:lang w:val="en-US"/>
        </w:rPr>
        <w:t>discovery and creation processes for entr</w:t>
      </w:r>
      <w:r w:rsidR="00E72A91" w:rsidRPr="00133D19">
        <w:rPr>
          <w:sz w:val="20"/>
          <w:szCs w:val="20"/>
          <w:lang w:val="en-US"/>
        </w:rPr>
        <w:t xml:space="preserve">epreneurial and </w:t>
      </w:r>
      <w:r w:rsidR="00586FF6" w:rsidRPr="00133D19">
        <w:rPr>
          <w:sz w:val="20"/>
          <w:szCs w:val="20"/>
          <w:lang w:val="en-US"/>
        </w:rPr>
        <w:t>organisation</w:t>
      </w:r>
      <w:r w:rsidR="00E72A91" w:rsidRPr="00133D19">
        <w:rPr>
          <w:sz w:val="20"/>
          <w:szCs w:val="20"/>
          <w:lang w:val="en-US"/>
        </w:rPr>
        <w:t xml:space="preserve">al </w:t>
      </w:r>
      <w:r w:rsidRPr="00133D19">
        <w:rPr>
          <w:sz w:val="20"/>
          <w:szCs w:val="20"/>
          <w:lang w:val="en-US"/>
        </w:rPr>
        <w:t xml:space="preserve">research. </w:t>
      </w:r>
      <w:r w:rsidR="00586FF6" w:rsidRPr="00133D19">
        <w:rPr>
          <w:i/>
          <w:sz w:val="20"/>
          <w:szCs w:val="20"/>
          <w:lang w:val="en-US"/>
        </w:rPr>
        <w:t>Organisation</w:t>
      </w:r>
      <w:r w:rsidRPr="00133D19">
        <w:rPr>
          <w:i/>
          <w:sz w:val="20"/>
          <w:szCs w:val="20"/>
          <w:lang w:val="en-US"/>
        </w:rPr>
        <w:t xml:space="preserve"> Science</w:t>
      </w:r>
      <w:r w:rsidR="009B060A" w:rsidRPr="00133D19">
        <w:rPr>
          <w:sz w:val="20"/>
          <w:szCs w:val="20"/>
          <w:lang w:val="en-US"/>
        </w:rPr>
        <w:t xml:space="preserve"> </w:t>
      </w:r>
      <w:r w:rsidR="000E5BB3" w:rsidRPr="00133D19">
        <w:rPr>
          <w:sz w:val="20"/>
          <w:szCs w:val="20"/>
          <w:lang w:val="en-US"/>
        </w:rPr>
        <w:t>24,</w:t>
      </w:r>
      <w:r w:rsidRPr="00133D19">
        <w:rPr>
          <w:sz w:val="20"/>
          <w:szCs w:val="20"/>
          <w:lang w:val="en-US"/>
        </w:rPr>
        <w:t xml:space="preserve"> 301–317.</w:t>
      </w:r>
      <w:r w:rsidRPr="00133D19">
        <w:rPr>
          <w:rFonts w:ascii="MS Mincho" w:eastAsia="MS Mincho" w:hAnsi="MS Mincho" w:cs="MS Mincho"/>
          <w:sz w:val="20"/>
          <w:szCs w:val="20"/>
          <w:lang w:val="en-US"/>
        </w:rPr>
        <w:t> </w:t>
      </w:r>
    </w:p>
    <w:p w14:paraId="357CD569" w14:textId="306911D4" w:rsidR="00EE7689" w:rsidRPr="00133D19" w:rsidRDefault="00A82DD5" w:rsidP="007C1CE9">
      <w:pPr>
        <w:pStyle w:val="Body"/>
        <w:spacing w:after="0" w:line="240" w:lineRule="auto"/>
        <w:jc w:val="both"/>
        <w:rPr>
          <w:rFonts w:ascii="Times New Roman" w:hAnsi="Times New Roman" w:cs="Times New Roman"/>
          <w:sz w:val="20"/>
          <w:szCs w:val="20"/>
          <w:lang w:val="en-US"/>
        </w:rPr>
      </w:pPr>
      <w:r w:rsidRPr="00133D19">
        <w:rPr>
          <w:rFonts w:ascii="Times New Roman" w:hAnsi="Times New Roman" w:cs="Times New Roman"/>
          <w:sz w:val="20"/>
          <w:szCs w:val="20"/>
          <w:lang w:val="en-US"/>
        </w:rPr>
        <w:t xml:space="preserve">Andrews, C. </w:t>
      </w:r>
      <w:r w:rsidR="00805D0D" w:rsidRPr="00133D19">
        <w:rPr>
          <w:rFonts w:ascii="Times New Roman" w:hAnsi="Times New Roman" w:cs="Times New Roman"/>
          <w:sz w:val="20"/>
          <w:szCs w:val="20"/>
          <w:lang w:val="en-US"/>
        </w:rPr>
        <w:t>and</w:t>
      </w:r>
      <w:r w:rsidRPr="00133D19">
        <w:rPr>
          <w:rFonts w:ascii="Times New Roman" w:hAnsi="Times New Roman" w:cs="Times New Roman"/>
          <w:sz w:val="20"/>
          <w:szCs w:val="20"/>
          <w:lang w:val="en-US"/>
        </w:rPr>
        <w:t xml:space="preserve"> DeVault, D. </w:t>
      </w:r>
      <w:r w:rsidR="000E5BB3"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2009</w:t>
      </w:r>
      <w:r w:rsidR="000E5BB3"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 Green Niche Market Developme</w:t>
      </w:r>
      <w:r w:rsidR="00FA40F3" w:rsidRPr="00133D19">
        <w:rPr>
          <w:rFonts w:ascii="Times New Roman" w:hAnsi="Times New Roman" w:cs="Times New Roman"/>
          <w:sz w:val="20"/>
          <w:szCs w:val="20"/>
          <w:lang w:val="en-US"/>
        </w:rPr>
        <w:t xml:space="preserve">nt: A Model with Heterogeneous </w:t>
      </w:r>
      <w:r w:rsidRPr="00133D19">
        <w:rPr>
          <w:rFonts w:ascii="Times New Roman" w:hAnsi="Times New Roman" w:cs="Times New Roman"/>
          <w:sz w:val="20"/>
          <w:szCs w:val="20"/>
          <w:lang w:val="en-US"/>
        </w:rPr>
        <w:t xml:space="preserve">Agents. </w:t>
      </w:r>
    </w:p>
    <w:p w14:paraId="4070E77F" w14:textId="3529116A" w:rsidR="00A82DD5" w:rsidRPr="00133D19" w:rsidRDefault="00A82DD5" w:rsidP="007C1CE9">
      <w:pPr>
        <w:pStyle w:val="Body"/>
        <w:spacing w:after="0" w:line="240" w:lineRule="auto"/>
        <w:ind w:firstLine="720"/>
        <w:jc w:val="both"/>
        <w:rPr>
          <w:rFonts w:ascii="Times New Roman" w:hAnsi="Times New Roman" w:cs="Times New Roman"/>
          <w:sz w:val="20"/>
          <w:szCs w:val="20"/>
          <w:lang w:val="en-US"/>
        </w:rPr>
      </w:pPr>
      <w:r w:rsidRPr="00133D19">
        <w:rPr>
          <w:rFonts w:ascii="Times New Roman" w:hAnsi="Times New Roman" w:cs="Times New Roman"/>
          <w:i/>
          <w:iCs/>
          <w:sz w:val="20"/>
          <w:szCs w:val="20"/>
          <w:lang w:val="en-US"/>
        </w:rPr>
        <w:t xml:space="preserve">Journal </w:t>
      </w:r>
      <w:r w:rsidR="00FA40F3" w:rsidRPr="00133D19">
        <w:rPr>
          <w:rFonts w:ascii="Times New Roman" w:hAnsi="Times New Roman" w:cs="Times New Roman"/>
          <w:i/>
          <w:iCs/>
          <w:sz w:val="20"/>
          <w:szCs w:val="20"/>
          <w:lang w:val="en-US"/>
        </w:rPr>
        <w:tab/>
      </w:r>
      <w:r w:rsidR="00805D0D" w:rsidRPr="00133D19">
        <w:rPr>
          <w:rFonts w:ascii="Times New Roman" w:hAnsi="Times New Roman" w:cs="Times New Roman"/>
          <w:i/>
          <w:iCs/>
          <w:sz w:val="20"/>
          <w:szCs w:val="20"/>
          <w:lang w:val="en-US"/>
        </w:rPr>
        <w:t>of Industrial Ecology</w:t>
      </w:r>
      <w:r w:rsidRPr="00133D19">
        <w:rPr>
          <w:rFonts w:ascii="Times New Roman" w:hAnsi="Times New Roman" w:cs="Times New Roman"/>
          <w:i/>
          <w:iCs/>
          <w:sz w:val="20"/>
          <w:szCs w:val="20"/>
          <w:lang w:val="en-US"/>
        </w:rPr>
        <w:t xml:space="preserve"> </w:t>
      </w:r>
      <w:r w:rsidR="00805D0D" w:rsidRPr="00133D19">
        <w:rPr>
          <w:rFonts w:ascii="Times New Roman" w:hAnsi="Times New Roman" w:cs="Times New Roman"/>
          <w:sz w:val="20"/>
          <w:szCs w:val="20"/>
          <w:lang w:val="en-US"/>
        </w:rPr>
        <w:t>13</w:t>
      </w:r>
      <w:r w:rsidR="000E5BB3"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 xml:space="preserve"> 326-345.</w:t>
      </w:r>
    </w:p>
    <w:p w14:paraId="76A8F7F7" w14:textId="5CCB6343" w:rsidR="00EE7689" w:rsidRPr="00133D19" w:rsidRDefault="00A82DD5" w:rsidP="007C1CE9">
      <w:pPr>
        <w:autoSpaceDE w:val="0"/>
        <w:autoSpaceDN w:val="0"/>
        <w:adjustRightInd w:val="0"/>
        <w:jc w:val="both"/>
        <w:rPr>
          <w:sz w:val="20"/>
          <w:szCs w:val="20"/>
          <w:lang w:val="en-US"/>
        </w:rPr>
      </w:pPr>
      <w:r w:rsidRPr="00133D19">
        <w:rPr>
          <w:sz w:val="20"/>
          <w:szCs w:val="20"/>
          <w:lang w:val="en-US"/>
        </w:rPr>
        <w:t xml:space="preserve">Audretsch, D. B., Bönte, W. </w:t>
      </w:r>
      <w:r w:rsidR="00805D0D" w:rsidRPr="00133D19">
        <w:rPr>
          <w:sz w:val="20"/>
          <w:szCs w:val="20"/>
          <w:lang w:val="en-US"/>
        </w:rPr>
        <w:t>and</w:t>
      </w:r>
      <w:r w:rsidRPr="00133D19">
        <w:rPr>
          <w:sz w:val="20"/>
          <w:szCs w:val="20"/>
          <w:lang w:val="en-US"/>
        </w:rPr>
        <w:t xml:space="preserve"> Keilbach, M. </w:t>
      </w:r>
      <w:r w:rsidR="000E5BB3" w:rsidRPr="00133D19">
        <w:rPr>
          <w:sz w:val="20"/>
          <w:szCs w:val="20"/>
          <w:lang w:val="en-US"/>
        </w:rPr>
        <w:t>(</w:t>
      </w:r>
      <w:r w:rsidRPr="00133D19">
        <w:rPr>
          <w:sz w:val="20"/>
          <w:szCs w:val="20"/>
          <w:lang w:val="en-US"/>
        </w:rPr>
        <w:t>2008</w:t>
      </w:r>
      <w:r w:rsidR="000E5BB3" w:rsidRPr="00133D19">
        <w:rPr>
          <w:sz w:val="20"/>
          <w:szCs w:val="20"/>
          <w:lang w:val="en-US"/>
        </w:rPr>
        <w:t>)</w:t>
      </w:r>
      <w:r w:rsidRPr="00133D19">
        <w:rPr>
          <w:sz w:val="20"/>
          <w:szCs w:val="20"/>
          <w:lang w:val="en-US"/>
        </w:rPr>
        <w:t>. Entrepreneurship Capital and Its Impact</w:t>
      </w:r>
      <w:r w:rsidR="00FA40F3" w:rsidRPr="00133D19">
        <w:rPr>
          <w:sz w:val="20"/>
          <w:szCs w:val="20"/>
          <w:lang w:val="en-US"/>
        </w:rPr>
        <w:t xml:space="preserve"> on </w:t>
      </w:r>
      <w:r w:rsidRPr="00133D19">
        <w:rPr>
          <w:sz w:val="20"/>
          <w:szCs w:val="20"/>
          <w:lang w:val="en-US"/>
        </w:rPr>
        <w:t xml:space="preserve">Knowledge </w:t>
      </w:r>
    </w:p>
    <w:p w14:paraId="7CEA69A9" w14:textId="75F5F03C" w:rsidR="00A82DD5" w:rsidRPr="00133D19" w:rsidRDefault="00A82DD5" w:rsidP="007C1CE9">
      <w:pPr>
        <w:autoSpaceDE w:val="0"/>
        <w:autoSpaceDN w:val="0"/>
        <w:adjustRightInd w:val="0"/>
        <w:ind w:firstLine="720"/>
        <w:jc w:val="both"/>
        <w:rPr>
          <w:sz w:val="20"/>
          <w:szCs w:val="20"/>
          <w:lang w:val="en-US"/>
        </w:rPr>
      </w:pPr>
      <w:r w:rsidRPr="00133D19">
        <w:rPr>
          <w:sz w:val="20"/>
          <w:szCs w:val="20"/>
          <w:lang w:val="en-US"/>
        </w:rPr>
        <w:t xml:space="preserve">Diffusion and Economic Performance. </w:t>
      </w:r>
      <w:r w:rsidRPr="00133D19">
        <w:rPr>
          <w:rFonts w:eastAsia="TimesNewRoman,Italic"/>
          <w:i/>
          <w:iCs/>
          <w:sz w:val="20"/>
          <w:szCs w:val="20"/>
          <w:lang w:val="en-US"/>
        </w:rPr>
        <w:t>Journal of Business Venturing</w:t>
      </w:r>
      <w:r w:rsidR="000E5BB3" w:rsidRPr="00133D19">
        <w:rPr>
          <w:sz w:val="20"/>
          <w:szCs w:val="20"/>
          <w:lang w:val="en-US"/>
        </w:rPr>
        <w:t xml:space="preserve"> 23,</w:t>
      </w:r>
      <w:r w:rsidR="00FA40F3" w:rsidRPr="00133D19">
        <w:rPr>
          <w:sz w:val="20"/>
          <w:szCs w:val="20"/>
          <w:lang w:val="en-US"/>
        </w:rPr>
        <w:t xml:space="preserve"> </w:t>
      </w:r>
      <w:r w:rsidRPr="00133D19">
        <w:rPr>
          <w:sz w:val="20"/>
          <w:szCs w:val="20"/>
          <w:lang w:val="en-US"/>
        </w:rPr>
        <w:t>687-698.</w:t>
      </w:r>
    </w:p>
    <w:p w14:paraId="3BADEB78" w14:textId="3DE3CD41" w:rsidR="009B060A" w:rsidRPr="00133D19" w:rsidRDefault="00A82DD5" w:rsidP="007C1CE9">
      <w:pPr>
        <w:pStyle w:val="Body"/>
        <w:spacing w:after="0" w:line="240" w:lineRule="auto"/>
        <w:jc w:val="both"/>
        <w:rPr>
          <w:rFonts w:ascii="Times New Roman" w:eastAsia="Times-Roman" w:hAnsi="Times New Roman" w:cs="Times New Roman"/>
          <w:sz w:val="20"/>
          <w:szCs w:val="20"/>
          <w:lang w:val="en-US"/>
        </w:rPr>
      </w:pPr>
      <w:r w:rsidRPr="00133D19">
        <w:rPr>
          <w:rFonts w:ascii="Times New Roman" w:eastAsia="Times-Roman" w:hAnsi="Times New Roman" w:cs="Times New Roman"/>
          <w:sz w:val="20"/>
          <w:szCs w:val="20"/>
          <w:lang w:val="en-US"/>
        </w:rPr>
        <w:t xml:space="preserve">Autio, E. </w:t>
      </w:r>
      <w:r w:rsidR="00805D0D" w:rsidRPr="00133D19">
        <w:rPr>
          <w:rFonts w:ascii="Times New Roman" w:eastAsia="Times-Roman" w:hAnsi="Times New Roman" w:cs="Times New Roman"/>
          <w:sz w:val="20"/>
          <w:szCs w:val="20"/>
          <w:lang w:val="en-US"/>
        </w:rPr>
        <w:t>and</w:t>
      </w:r>
      <w:r w:rsidRPr="00133D19">
        <w:rPr>
          <w:rFonts w:ascii="Times New Roman" w:eastAsia="Times-Roman" w:hAnsi="Times New Roman" w:cs="Times New Roman"/>
          <w:sz w:val="20"/>
          <w:szCs w:val="20"/>
          <w:lang w:val="en-US"/>
        </w:rPr>
        <w:t xml:space="preserve"> Acs, Z. </w:t>
      </w:r>
      <w:r w:rsidR="000E5BB3" w:rsidRPr="00133D19">
        <w:rPr>
          <w:rFonts w:ascii="Times New Roman" w:eastAsia="Times-Roman" w:hAnsi="Times New Roman" w:cs="Times New Roman"/>
          <w:sz w:val="20"/>
          <w:szCs w:val="20"/>
          <w:lang w:val="en-US"/>
        </w:rPr>
        <w:t>(</w:t>
      </w:r>
      <w:r w:rsidRPr="00133D19">
        <w:rPr>
          <w:rFonts w:ascii="Times New Roman" w:eastAsia="Times-Roman" w:hAnsi="Times New Roman" w:cs="Times New Roman"/>
          <w:sz w:val="20"/>
          <w:szCs w:val="20"/>
          <w:lang w:val="en-US"/>
        </w:rPr>
        <w:t>2010</w:t>
      </w:r>
      <w:r w:rsidR="000E5BB3" w:rsidRPr="00133D19">
        <w:rPr>
          <w:rFonts w:ascii="Times New Roman" w:eastAsia="Times-Roman" w:hAnsi="Times New Roman" w:cs="Times New Roman"/>
          <w:sz w:val="20"/>
          <w:szCs w:val="20"/>
          <w:lang w:val="en-US"/>
        </w:rPr>
        <w:t>)</w:t>
      </w:r>
      <w:r w:rsidRPr="00133D19">
        <w:rPr>
          <w:rFonts w:ascii="Times New Roman" w:eastAsia="Times-Roman" w:hAnsi="Times New Roman" w:cs="Times New Roman"/>
          <w:sz w:val="20"/>
          <w:szCs w:val="20"/>
          <w:lang w:val="en-US"/>
        </w:rPr>
        <w:t>. Intellectual property protection and the forma</w:t>
      </w:r>
      <w:r w:rsidR="00FA40F3" w:rsidRPr="00133D19">
        <w:rPr>
          <w:rFonts w:ascii="Times New Roman" w:eastAsia="Times-Roman" w:hAnsi="Times New Roman" w:cs="Times New Roman"/>
          <w:sz w:val="20"/>
          <w:szCs w:val="20"/>
          <w:lang w:val="en-US"/>
        </w:rPr>
        <w:t xml:space="preserve">tion of entrepreneurial growth </w:t>
      </w:r>
      <w:r w:rsidRPr="00133D19">
        <w:rPr>
          <w:rFonts w:ascii="Times New Roman" w:eastAsia="Times-Roman" w:hAnsi="Times New Roman" w:cs="Times New Roman"/>
          <w:sz w:val="20"/>
          <w:szCs w:val="20"/>
          <w:lang w:val="en-US"/>
        </w:rPr>
        <w:t xml:space="preserve">aspirations. </w:t>
      </w:r>
    </w:p>
    <w:p w14:paraId="47E48389" w14:textId="74277D44" w:rsidR="00A82DD5" w:rsidRPr="00133D19" w:rsidRDefault="00A82DD5" w:rsidP="007C1CE9">
      <w:pPr>
        <w:pStyle w:val="Body"/>
        <w:spacing w:after="0" w:line="240" w:lineRule="auto"/>
        <w:ind w:firstLine="720"/>
        <w:jc w:val="both"/>
        <w:rPr>
          <w:rFonts w:ascii="Times New Roman" w:eastAsia="Times-Roman" w:hAnsi="Times New Roman" w:cs="Times New Roman"/>
          <w:sz w:val="20"/>
          <w:szCs w:val="20"/>
          <w:lang w:val="en-US"/>
        </w:rPr>
      </w:pPr>
      <w:r w:rsidRPr="00133D19">
        <w:rPr>
          <w:rFonts w:ascii="Times New Roman" w:eastAsia="Times-Italic" w:hAnsi="Times New Roman" w:cs="Times New Roman"/>
          <w:i/>
          <w:iCs/>
          <w:sz w:val="20"/>
          <w:szCs w:val="20"/>
          <w:lang w:val="en-US"/>
        </w:rPr>
        <w:t>Strategic Entrepreneurship Journal</w:t>
      </w:r>
      <w:r w:rsidRPr="00133D19">
        <w:rPr>
          <w:rFonts w:ascii="Times New Roman" w:eastAsia="Times-Roman" w:hAnsi="Times New Roman" w:cs="Times New Roman"/>
          <w:sz w:val="20"/>
          <w:szCs w:val="20"/>
          <w:lang w:val="en-US"/>
        </w:rPr>
        <w:t xml:space="preserve"> </w:t>
      </w:r>
      <w:r w:rsidRPr="00133D19">
        <w:rPr>
          <w:rFonts w:ascii="Times New Roman" w:eastAsia="Times-Italic" w:hAnsi="Times New Roman" w:cs="Times New Roman"/>
          <w:i/>
          <w:iCs/>
          <w:sz w:val="20"/>
          <w:szCs w:val="20"/>
          <w:lang w:val="en-US"/>
        </w:rPr>
        <w:t>4</w:t>
      </w:r>
      <w:r w:rsidR="000E5BB3" w:rsidRPr="00133D19">
        <w:rPr>
          <w:rFonts w:ascii="Times New Roman" w:eastAsia="Times-Roman" w:hAnsi="Times New Roman" w:cs="Times New Roman"/>
          <w:sz w:val="20"/>
          <w:szCs w:val="20"/>
          <w:lang w:val="en-US"/>
        </w:rPr>
        <w:t>,</w:t>
      </w:r>
      <w:r w:rsidRPr="00133D19">
        <w:rPr>
          <w:rFonts w:ascii="Times New Roman" w:eastAsia="Times-Roman" w:hAnsi="Times New Roman" w:cs="Times New Roman"/>
          <w:sz w:val="20"/>
          <w:szCs w:val="20"/>
          <w:lang w:val="en-US"/>
        </w:rPr>
        <w:t xml:space="preserve"> 234–251.</w:t>
      </w:r>
    </w:p>
    <w:p w14:paraId="72D80FA4" w14:textId="65DCE9C8" w:rsidR="004D68A4" w:rsidRPr="00133D19" w:rsidRDefault="004D68A4" w:rsidP="007C1CE9">
      <w:pPr>
        <w:pStyle w:val="Body"/>
        <w:spacing w:after="0" w:line="240" w:lineRule="auto"/>
        <w:jc w:val="both"/>
        <w:rPr>
          <w:rFonts w:ascii="Times New Roman" w:eastAsia="Times-Roman" w:hAnsi="Times New Roman" w:cs="Times New Roman"/>
          <w:sz w:val="20"/>
          <w:szCs w:val="20"/>
          <w:lang w:val="en-US"/>
        </w:rPr>
      </w:pPr>
      <w:r w:rsidRPr="00133D19">
        <w:rPr>
          <w:rFonts w:ascii="Times New Roman" w:eastAsia="Times-Roman" w:hAnsi="Times New Roman" w:cs="Times New Roman"/>
          <w:sz w:val="20"/>
          <w:szCs w:val="20"/>
          <w:lang w:val="en-US"/>
        </w:rPr>
        <w:t xml:space="preserve">Ayyagari, M., Demirguc-Kunt, A. and Maksimovic,V. (2017) What determines entrepreneurial outcomes in emerging </w:t>
      </w:r>
    </w:p>
    <w:p w14:paraId="198EDE4F" w14:textId="576FB0A2" w:rsidR="004D68A4" w:rsidRPr="00133D19" w:rsidRDefault="004D68A4" w:rsidP="007C1CE9">
      <w:pPr>
        <w:pStyle w:val="Body"/>
        <w:spacing w:after="0" w:line="240" w:lineRule="auto"/>
        <w:ind w:firstLine="720"/>
        <w:jc w:val="both"/>
        <w:rPr>
          <w:rFonts w:ascii="Times New Roman" w:eastAsia="Times-Roman" w:hAnsi="Times New Roman" w:cs="Times New Roman"/>
          <w:sz w:val="20"/>
          <w:szCs w:val="20"/>
          <w:lang w:val="en-US"/>
        </w:rPr>
      </w:pPr>
      <w:r w:rsidRPr="00133D19">
        <w:rPr>
          <w:rFonts w:ascii="Times New Roman" w:eastAsia="Times-Roman" w:hAnsi="Times New Roman" w:cs="Times New Roman"/>
          <w:sz w:val="20"/>
          <w:szCs w:val="20"/>
          <w:lang w:val="en-US"/>
        </w:rPr>
        <w:t xml:space="preserve">markets? The role of initial conditions. </w:t>
      </w:r>
      <w:r w:rsidRPr="00133D19">
        <w:rPr>
          <w:rFonts w:ascii="Times New Roman" w:eastAsia="Times-Roman" w:hAnsi="Times New Roman" w:cs="Times New Roman"/>
          <w:i/>
          <w:sz w:val="20"/>
          <w:szCs w:val="20"/>
          <w:lang w:val="en-US"/>
        </w:rPr>
        <w:t xml:space="preserve">The Review of Financial Studies </w:t>
      </w:r>
      <w:r w:rsidRPr="00133D19">
        <w:rPr>
          <w:rFonts w:ascii="Times New Roman" w:eastAsia="Times-Roman" w:hAnsi="Times New Roman" w:cs="Times New Roman"/>
          <w:sz w:val="20"/>
          <w:szCs w:val="20"/>
          <w:lang w:val="en-US"/>
        </w:rPr>
        <w:t>30, 2478-2522.</w:t>
      </w:r>
    </w:p>
    <w:p w14:paraId="0023B46D" w14:textId="080E8282" w:rsidR="00EE7689" w:rsidRPr="00133D19" w:rsidRDefault="00A82DD5" w:rsidP="007C1CE9">
      <w:pPr>
        <w:pStyle w:val="Body"/>
        <w:spacing w:after="0" w:line="240" w:lineRule="auto"/>
        <w:jc w:val="both"/>
        <w:rPr>
          <w:rFonts w:ascii="Times New Roman" w:hAnsi="Times New Roman" w:cs="Times New Roman"/>
          <w:sz w:val="20"/>
          <w:szCs w:val="20"/>
          <w:lang w:val="en-US"/>
        </w:rPr>
      </w:pPr>
      <w:r w:rsidRPr="00133D19">
        <w:rPr>
          <w:rFonts w:ascii="Times New Roman" w:hAnsi="Times New Roman" w:cs="Times New Roman"/>
          <w:sz w:val="20"/>
          <w:szCs w:val="20"/>
          <w:lang w:val="en-US"/>
        </w:rPr>
        <w:t xml:space="preserve">Bakker, S., Van Lente, H. </w:t>
      </w:r>
      <w:r w:rsidR="00805D0D" w:rsidRPr="00133D19">
        <w:rPr>
          <w:rFonts w:ascii="Times New Roman" w:hAnsi="Times New Roman" w:cs="Times New Roman"/>
          <w:sz w:val="20"/>
          <w:szCs w:val="20"/>
          <w:lang w:val="en-US"/>
        </w:rPr>
        <w:t>and</w:t>
      </w:r>
      <w:r w:rsidRPr="00133D19">
        <w:rPr>
          <w:rFonts w:ascii="Times New Roman" w:hAnsi="Times New Roman" w:cs="Times New Roman"/>
          <w:sz w:val="20"/>
          <w:szCs w:val="20"/>
          <w:lang w:val="en-US"/>
        </w:rPr>
        <w:t xml:space="preserve"> Engels, R. </w:t>
      </w:r>
      <w:r w:rsidR="000E5BB3"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2012</w:t>
      </w:r>
      <w:r w:rsidR="000E5BB3"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 Competition in a techno</w:t>
      </w:r>
      <w:r w:rsidR="00FA40F3" w:rsidRPr="00133D19">
        <w:rPr>
          <w:rFonts w:ascii="Times New Roman" w:hAnsi="Times New Roman" w:cs="Times New Roman"/>
          <w:sz w:val="20"/>
          <w:szCs w:val="20"/>
          <w:lang w:val="en-US"/>
        </w:rPr>
        <w:t xml:space="preserve">logical niche: the cars of the </w:t>
      </w:r>
      <w:r w:rsidRPr="00133D19">
        <w:rPr>
          <w:rFonts w:ascii="Times New Roman" w:hAnsi="Times New Roman" w:cs="Times New Roman"/>
          <w:sz w:val="20"/>
          <w:szCs w:val="20"/>
          <w:lang w:val="en-US"/>
        </w:rPr>
        <w:t xml:space="preserve">future. </w:t>
      </w:r>
    </w:p>
    <w:p w14:paraId="24970473" w14:textId="62C6A7D6" w:rsidR="00A82DD5" w:rsidRPr="00133D19" w:rsidRDefault="00A82DD5" w:rsidP="007C1CE9">
      <w:pPr>
        <w:pStyle w:val="Body"/>
        <w:spacing w:after="0" w:line="240" w:lineRule="auto"/>
        <w:ind w:firstLine="720"/>
        <w:jc w:val="both"/>
        <w:rPr>
          <w:rFonts w:ascii="Times New Roman" w:hAnsi="Times New Roman" w:cs="Times New Roman"/>
          <w:sz w:val="20"/>
          <w:szCs w:val="20"/>
          <w:lang w:val="en-US"/>
        </w:rPr>
      </w:pPr>
      <w:r w:rsidRPr="00133D19">
        <w:rPr>
          <w:rFonts w:ascii="Times New Roman" w:hAnsi="Times New Roman" w:cs="Times New Roman"/>
          <w:i/>
          <w:iCs/>
          <w:sz w:val="20"/>
          <w:szCs w:val="20"/>
          <w:lang w:val="en-US"/>
        </w:rPr>
        <w:t xml:space="preserve">Technology Analysis </w:t>
      </w:r>
      <w:r w:rsidR="00805D0D" w:rsidRPr="00133D19">
        <w:rPr>
          <w:rFonts w:ascii="Times New Roman" w:hAnsi="Times New Roman" w:cs="Times New Roman"/>
          <w:i/>
          <w:iCs/>
          <w:sz w:val="20"/>
          <w:szCs w:val="20"/>
          <w:lang w:val="en-US"/>
        </w:rPr>
        <w:t>and</w:t>
      </w:r>
      <w:r w:rsidRPr="00133D19">
        <w:rPr>
          <w:rFonts w:ascii="Times New Roman" w:hAnsi="Times New Roman" w:cs="Times New Roman"/>
          <w:i/>
          <w:iCs/>
          <w:sz w:val="20"/>
          <w:szCs w:val="20"/>
          <w:lang w:val="en-US"/>
        </w:rPr>
        <w:t xml:space="preserve"> Strategic Management</w:t>
      </w:r>
      <w:r w:rsidR="00805D0D" w:rsidRPr="00133D19">
        <w:rPr>
          <w:rFonts w:ascii="Times New Roman" w:hAnsi="Times New Roman" w:cs="Times New Roman"/>
          <w:sz w:val="20"/>
          <w:szCs w:val="20"/>
          <w:lang w:val="en-US"/>
        </w:rPr>
        <w:t xml:space="preserve"> 24</w:t>
      </w:r>
      <w:r w:rsidR="000E5BB3"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 xml:space="preserve"> 421-434.</w:t>
      </w:r>
    </w:p>
    <w:p w14:paraId="4516F630" w14:textId="2E21C917" w:rsidR="009B060A" w:rsidRPr="00133D19" w:rsidRDefault="00A82DD5" w:rsidP="007C1CE9">
      <w:pPr>
        <w:pStyle w:val="Body"/>
        <w:spacing w:after="0" w:line="240" w:lineRule="auto"/>
        <w:jc w:val="both"/>
        <w:rPr>
          <w:rFonts w:ascii="Times New Roman" w:hAnsi="Times New Roman" w:cs="Times New Roman"/>
          <w:sz w:val="20"/>
          <w:szCs w:val="20"/>
          <w:lang w:val="en-US"/>
        </w:rPr>
      </w:pPr>
      <w:r w:rsidRPr="00133D19">
        <w:rPr>
          <w:rFonts w:ascii="Times New Roman" w:hAnsi="Times New Roman" w:cs="Times New Roman"/>
          <w:sz w:val="20"/>
          <w:szCs w:val="20"/>
          <w:lang w:val="en-US"/>
        </w:rPr>
        <w:t xml:space="preserve">Bakker, S., Van Lente, H. </w:t>
      </w:r>
      <w:r w:rsidR="00805D0D" w:rsidRPr="00133D19">
        <w:rPr>
          <w:rFonts w:ascii="Times New Roman" w:hAnsi="Times New Roman" w:cs="Times New Roman"/>
          <w:sz w:val="20"/>
          <w:szCs w:val="20"/>
          <w:lang w:val="en-US"/>
        </w:rPr>
        <w:t>and</w:t>
      </w:r>
      <w:r w:rsidRPr="00133D19">
        <w:rPr>
          <w:rFonts w:ascii="Times New Roman" w:hAnsi="Times New Roman" w:cs="Times New Roman"/>
          <w:sz w:val="20"/>
          <w:szCs w:val="20"/>
          <w:lang w:val="en-US"/>
        </w:rPr>
        <w:t xml:space="preserve"> Meeus, M.T.H. </w:t>
      </w:r>
      <w:r w:rsidR="000E5BB3"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2012</w:t>
      </w:r>
      <w:r w:rsidR="000E5BB3"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 Dominance in the prototyping</w:t>
      </w:r>
      <w:r w:rsidR="00FA40F3" w:rsidRPr="00133D19">
        <w:rPr>
          <w:rFonts w:ascii="Times New Roman" w:hAnsi="Times New Roman" w:cs="Times New Roman"/>
          <w:sz w:val="20"/>
          <w:szCs w:val="20"/>
          <w:lang w:val="en-US"/>
        </w:rPr>
        <w:t xml:space="preserve"> phase -The case of </w:t>
      </w:r>
      <w:r w:rsidRPr="00133D19">
        <w:rPr>
          <w:rFonts w:ascii="Times New Roman" w:hAnsi="Times New Roman" w:cs="Times New Roman"/>
          <w:sz w:val="20"/>
          <w:szCs w:val="20"/>
          <w:lang w:val="en-US"/>
        </w:rPr>
        <w:t xml:space="preserve">hydrogen </w:t>
      </w:r>
    </w:p>
    <w:p w14:paraId="509275E9" w14:textId="7A219FB8" w:rsidR="00A82DD5" w:rsidRPr="00133D19" w:rsidRDefault="00A82DD5" w:rsidP="007C1CE9">
      <w:pPr>
        <w:pStyle w:val="Body"/>
        <w:spacing w:after="0" w:line="240" w:lineRule="auto"/>
        <w:ind w:firstLine="720"/>
        <w:jc w:val="both"/>
        <w:rPr>
          <w:rFonts w:ascii="Times New Roman" w:hAnsi="Times New Roman" w:cs="Times New Roman"/>
          <w:sz w:val="20"/>
          <w:szCs w:val="20"/>
          <w:lang w:val="en-US"/>
        </w:rPr>
      </w:pPr>
      <w:r w:rsidRPr="00133D19">
        <w:rPr>
          <w:rFonts w:ascii="Times New Roman" w:hAnsi="Times New Roman" w:cs="Times New Roman"/>
          <w:sz w:val="20"/>
          <w:szCs w:val="20"/>
          <w:lang w:val="en-US"/>
        </w:rPr>
        <w:t xml:space="preserve">passenger cars. </w:t>
      </w:r>
      <w:r w:rsidRPr="00133D19">
        <w:rPr>
          <w:rFonts w:ascii="Times New Roman" w:hAnsi="Times New Roman" w:cs="Times New Roman"/>
          <w:i/>
          <w:iCs/>
          <w:sz w:val="20"/>
          <w:szCs w:val="20"/>
          <w:lang w:val="en-US"/>
        </w:rPr>
        <w:t>Research Policy</w:t>
      </w:r>
      <w:r w:rsidR="000E5BB3" w:rsidRPr="00133D19">
        <w:rPr>
          <w:rFonts w:ascii="Times New Roman" w:hAnsi="Times New Roman" w:cs="Times New Roman"/>
          <w:sz w:val="20"/>
          <w:szCs w:val="20"/>
          <w:lang w:val="en-US"/>
        </w:rPr>
        <w:t xml:space="preserve"> 41,</w:t>
      </w:r>
      <w:r w:rsidRPr="00133D19">
        <w:rPr>
          <w:rFonts w:ascii="Times New Roman" w:hAnsi="Times New Roman" w:cs="Times New Roman"/>
          <w:sz w:val="20"/>
          <w:szCs w:val="20"/>
          <w:lang w:val="en-US"/>
        </w:rPr>
        <w:t xml:space="preserve"> 871– 883.</w:t>
      </w:r>
    </w:p>
    <w:p w14:paraId="586AA7E2" w14:textId="76F95F7C" w:rsidR="00A82DD5" w:rsidRPr="00133D19" w:rsidRDefault="00A82DD5" w:rsidP="007C1CE9">
      <w:pPr>
        <w:pStyle w:val="Body"/>
        <w:spacing w:after="0" w:line="240" w:lineRule="auto"/>
        <w:jc w:val="both"/>
        <w:rPr>
          <w:rFonts w:ascii="Times New Roman" w:eastAsia="Arial Unicode MS" w:hAnsi="Times New Roman" w:cs="Times New Roman"/>
          <w:sz w:val="20"/>
          <w:szCs w:val="20"/>
          <w:lang w:val="en-US"/>
        </w:rPr>
      </w:pPr>
      <w:r w:rsidRPr="00133D19">
        <w:rPr>
          <w:rFonts w:ascii="Times New Roman" w:eastAsia="Arial Unicode MS" w:hAnsi="Times New Roman" w:cs="Times New Roman"/>
          <w:sz w:val="20"/>
          <w:szCs w:val="20"/>
          <w:lang w:val="en-US"/>
        </w:rPr>
        <w:t xml:space="preserve">Beck, T. </w:t>
      </w:r>
      <w:r w:rsidR="00805D0D" w:rsidRPr="00133D19">
        <w:rPr>
          <w:rFonts w:ascii="Times New Roman" w:eastAsia="Arial Unicode MS" w:hAnsi="Times New Roman" w:cs="Times New Roman"/>
          <w:sz w:val="20"/>
          <w:szCs w:val="20"/>
          <w:lang w:val="en-US"/>
        </w:rPr>
        <w:t>and</w:t>
      </w:r>
      <w:r w:rsidRPr="00133D19">
        <w:rPr>
          <w:rFonts w:ascii="Times New Roman" w:eastAsia="Arial Unicode MS" w:hAnsi="Times New Roman" w:cs="Times New Roman"/>
          <w:sz w:val="20"/>
          <w:szCs w:val="20"/>
          <w:lang w:val="en-US"/>
        </w:rPr>
        <w:t xml:space="preserve"> Demirguc-Kunt, A. </w:t>
      </w:r>
      <w:r w:rsidR="000E5BB3" w:rsidRPr="00133D19">
        <w:rPr>
          <w:rFonts w:ascii="Times New Roman" w:eastAsia="Arial Unicode MS" w:hAnsi="Times New Roman" w:cs="Times New Roman"/>
          <w:sz w:val="20"/>
          <w:szCs w:val="20"/>
          <w:lang w:val="en-US"/>
        </w:rPr>
        <w:t>(</w:t>
      </w:r>
      <w:r w:rsidRPr="00133D19">
        <w:rPr>
          <w:rFonts w:ascii="Times New Roman" w:eastAsia="Arial Unicode MS" w:hAnsi="Times New Roman" w:cs="Times New Roman"/>
          <w:sz w:val="20"/>
          <w:szCs w:val="20"/>
          <w:lang w:val="en-US"/>
        </w:rPr>
        <w:t>2006</w:t>
      </w:r>
      <w:r w:rsidR="000E5BB3" w:rsidRPr="00133D19">
        <w:rPr>
          <w:rFonts w:ascii="Times New Roman" w:eastAsia="Arial Unicode MS" w:hAnsi="Times New Roman" w:cs="Times New Roman"/>
          <w:sz w:val="20"/>
          <w:szCs w:val="20"/>
          <w:lang w:val="en-US"/>
        </w:rPr>
        <w:t>)</w:t>
      </w:r>
      <w:r w:rsidRPr="00133D19">
        <w:rPr>
          <w:rFonts w:ascii="Times New Roman" w:eastAsia="Arial Unicode MS" w:hAnsi="Times New Roman" w:cs="Times New Roman"/>
          <w:sz w:val="20"/>
          <w:szCs w:val="20"/>
          <w:lang w:val="en-US"/>
        </w:rPr>
        <w:t>. Small and medium-size enter</w:t>
      </w:r>
      <w:r w:rsidR="00FA40F3" w:rsidRPr="00133D19">
        <w:rPr>
          <w:rFonts w:ascii="Times New Roman" w:eastAsia="Arial Unicode MS" w:hAnsi="Times New Roman" w:cs="Times New Roman"/>
          <w:sz w:val="20"/>
          <w:szCs w:val="20"/>
          <w:lang w:val="en-US"/>
        </w:rPr>
        <w:t xml:space="preserve">prises: access to finance as a growth </w:t>
      </w:r>
      <w:r w:rsidRPr="00133D19">
        <w:rPr>
          <w:rFonts w:ascii="Times New Roman" w:eastAsia="Arial Unicode MS" w:hAnsi="Times New Roman" w:cs="Times New Roman"/>
          <w:sz w:val="20"/>
          <w:szCs w:val="20"/>
          <w:lang w:val="en-US"/>
        </w:rPr>
        <w:t xml:space="preserve">constraint. </w:t>
      </w:r>
      <w:r w:rsidR="0033192C" w:rsidRPr="00133D19">
        <w:rPr>
          <w:rFonts w:ascii="Times New Roman" w:eastAsia="Arial Unicode MS" w:hAnsi="Times New Roman" w:cs="Times New Roman"/>
          <w:sz w:val="20"/>
          <w:szCs w:val="20"/>
          <w:lang w:val="en-US"/>
        </w:rPr>
        <w:tab/>
      </w:r>
      <w:r w:rsidRPr="00133D19">
        <w:rPr>
          <w:rFonts w:ascii="Times New Roman" w:eastAsia="Arial Unicode MS" w:hAnsi="Times New Roman" w:cs="Times New Roman"/>
          <w:i/>
          <w:sz w:val="20"/>
          <w:szCs w:val="20"/>
          <w:lang w:val="en-US"/>
        </w:rPr>
        <w:t xml:space="preserve">Journal </w:t>
      </w:r>
      <w:r w:rsidR="00E72A91" w:rsidRPr="00133D19">
        <w:rPr>
          <w:rFonts w:ascii="Times New Roman" w:eastAsia="Arial Unicode MS" w:hAnsi="Times New Roman" w:cs="Times New Roman"/>
          <w:i/>
          <w:sz w:val="20"/>
          <w:szCs w:val="20"/>
          <w:lang w:val="en-US"/>
        </w:rPr>
        <w:tab/>
      </w:r>
      <w:r w:rsidRPr="00133D19">
        <w:rPr>
          <w:rFonts w:ascii="Times New Roman" w:eastAsia="Arial Unicode MS" w:hAnsi="Times New Roman" w:cs="Times New Roman"/>
          <w:i/>
          <w:sz w:val="20"/>
          <w:szCs w:val="20"/>
          <w:lang w:val="en-US"/>
        </w:rPr>
        <w:t>of Banking and Finance</w:t>
      </w:r>
      <w:r w:rsidR="000E5BB3" w:rsidRPr="00133D19">
        <w:rPr>
          <w:rFonts w:ascii="Times New Roman" w:eastAsia="Arial Unicode MS" w:hAnsi="Times New Roman" w:cs="Times New Roman"/>
          <w:sz w:val="20"/>
          <w:szCs w:val="20"/>
          <w:lang w:val="en-US"/>
        </w:rPr>
        <w:t xml:space="preserve"> 30,</w:t>
      </w:r>
      <w:r w:rsidRPr="00133D19">
        <w:rPr>
          <w:rFonts w:ascii="Times New Roman" w:eastAsia="Arial Unicode MS" w:hAnsi="Times New Roman" w:cs="Times New Roman"/>
          <w:sz w:val="20"/>
          <w:szCs w:val="20"/>
          <w:lang w:val="en-US"/>
        </w:rPr>
        <w:t xml:space="preserve"> 2931–2943. </w:t>
      </w:r>
    </w:p>
    <w:p w14:paraId="0AA663BC" w14:textId="21E6FAC7" w:rsidR="00EE7689" w:rsidRPr="00133D19" w:rsidRDefault="00A82DD5" w:rsidP="007C1CE9">
      <w:pPr>
        <w:autoSpaceDE w:val="0"/>
        <w:autoSpaceDN w:val="0"/>
        <w:adjustRightInd w:val="0"/>
        <w:jc w:val="both"/>
        <w:rPr>
          <w:sz w:val="20"/>
          <w:szCs w:val="20"/>
          <w:lang w:val="en-US"/>
        </w:rPr>
      </w:pPr>
      <w:r w:rsidRPr="00133D19">
        <w:rPr>
          <w:sz w:val="20"/>
          <w:szCs w:val="20"/>
          <w:lang w:val="en-US"/>
        </w:rPr>
        <w:t xml:space="preserve">Berg-Schlosser, D. </w:t>
      </w:r>
      <w:r w:rsidR="00805D0D" w:rsidRPr="00133D19">
        <w:rPr>
          <w:sz w:val="20"/>
          <w:szCs w:val="20"/>
          <w:lang w:val="en-US"/>
        </w:rPr>
        <w:t>and</w:t>
      </w:r>
      <w:r w:rsidRPr="00133D19">
        <w:rPr>
          <w:sz w:val="20"/>
          <w:szCs w:val="20"/>
          <w:lang w:val="en-US"/>
        </w:rPr>
        <w:t xml:space="preserve"> De Meur, G. </w:t>
      </w:r>
      <w:r w:rsidR="000E5BB3" w:rsidRPr="00133D19">
        <w:rPr>
          <w:sz w:val="20"/>
          <w:szCs w:val="20"/>
          <w:lang w:val="en-US"/>
        </w:rPr>
        <w:t>(</w:t>
      </w:r>
      <w:r w:rsidRPr="00133D19">
        <w:rPr>
          <w:sz w:val="20"/>
          <w:szCs w:val="20"/>
          <w:lang w:val="en-US"/>
        </w:rPr>
        <w:t>2009</w:t>
      </w:r>
      <w:r w:rsidR="000E5BB3" w:rsidRPr="00133D19">
        <w:rPr>
          <w:sz w:val="20"/>
          <w:szCs w:val="20"/>
          <w:lang w:val="en-US"/>
        </w:rPr>
        <w:t>)</w:t>
      </w:r>
      <w:r w:rsidRPr="00133D19">
        <w:rPr>
          <w:sz w:val="20"/>
          <w:szCs w:val="20"/>
          <w:lang w:val="en-US"/>
        </w:rPr>
        <w:t>. Comparative research design</w:t>
      </w:r>
      <w:r w:rsidR="00FA40F3" w:rsidRPr="00133D19">
        <w:rPr>
          <w:sz w:val="20"/>
          <w:szCs w:val="20"/>
          <w:lang w:val="en-US"/>
        </w:rPr>
        <w:t xml:space="preserve">: Case and variable selection. </w:t>
      </w:r>
      <w:r w:rsidR="002F1E8F" w:rsidRPr="00133D19">
        <w:rPr>
          <w:sz w:val="20"/>
          <w:szCs w:val="20"/>
          <w:lang w:val="en-US"/>
        </w:rPr>
        <w:t xml:space="preserve">In Rihoux, B. </w:t>
      </w:r>
    </w:p>
    <w:p w14:paraId="0EB7700E" w14:textId="051B7D66" w:rsidR="00A82DD5" w:rsidRPr="00133D19" w:rsidRDefault="00A82DD5" w:rsidP="007C1CE9">
      <w:pPr>
        <w:autoSpaceDE w:val="0"/>
        <w:autoSpaceDN w:val="0"/>
        <w:adjustRightInd w:val="0"/>
        <w:ind w:left="720"/>
        <w:jc w:val="both"/>
        <w:rPr>
          <w:sz w:val="20"/>
          <w:szCs w:val="20"/>
          <w:lang w:val="en-US"/>
        </w:rPr>
      </w:pPr>
      <w:r w:rsidRPr="00133D19">
        <w:rPr>
          <w:sz w:val="20"/>
          <w:szCs w:val="20"/>
          <w:lang w:val="en-US"/>
        </w:rPr>
        <w:t xml:space="preserve">and Ragin, C.C. (Eds) </w:t>
      </w:r>
      <w:r w:rsidRPr="00133D19">
        <w:rPr>
          <w:i/>
          <w:iCs/>
          <w:sz w:val="20"/>
          <w:szCs w:val="20"/>
          <w:lang w:val="en-US"/>
        </w:rPr>
        <w:t>Configurational co</w:t>
      </w:r>
      <w:r w:rsidR="00FA40F3" w:rsidRPr="00133D19">
        <w:rPr>
          <w:i/>
          <w:iCs/>
          <w:sz w:val="20"/>
          <w:szCs w:val="20"/>
          <w:lang w:val="en-US"/>
        </w:rPr>
        <w:t xml:space="preserve">mparative methods: Qualitative </w:t>
      </w:r>
      <w:r w:rsidRPr="00133D19">
        <w:rPr>
          <w:i/>
          <w:iCs/>
          <w:sz w:val="20"/>
          <w:szCs w:val="20"/>
          <w:lang w:val="en-US"/>
        </w:rPr>
        <w:t>comparative analysis (QCA) and related techniques (applied social research methods)</w:t>
      </w:r>
      <w:r w:rsidR="00FA40F3" w:rsidRPr="00133D19">
        <w:rPr>
          <w:sz w:val="20"/>
          <w:szCs w:val="20"/>
          <w:lang w:val="en-US"/>
        </w:rPr>
        <w:t xml:space="preserve">. </w:t>
      </w:r>
      <w:r w:rsidRPr="00133D19">
        <w:rPr>
          <w:sz w:val="20"/>
          <w:szCs w:val="20"/>
          <w:lang w:val="en-US"/>
        </w:rPr>
        <w:t>Thousand Oaks, CA: SAGE Publications.</w:t>
      </w:r>
    </w:p>
    <w:p w14:paraId="2CD18E28" w14:textId="794BD86D" w:rsidR="00EE7689" w:rsidRPr="00133D19" w:rsidRDefault="00A82DD5" w:rsidP="007C1CE9">
      <w:pPr>
        <w:autoSpaceDE w:val="0"/>
        <w:autoSpaceDN w:val="0"/>
        <w:adjustRightInd w:val="0"/>
        <w:jc w:val="both"/>
        <w:rPr>
          <w:i/>
          <w:iCs/>
          <w:sz w:val="20"/>
          <w:szCs w:val="20"/>
          <w:lang w:val="en-US"/>
        </w:rPr>
      </w:pPr>
      <w:r w:rsidRPr="00133D19">
        <w:rPr>
          <w:sz w:val="20"/>
          <w:szCs w:val="20"/>
          <w:lang w:val="en-US"/>
        </w:rPr>
        <w:t xml:space="preserve">Berg-Schlosser, D., De Meur, G., Rihoux, B. </w:t>
      </w:r>
      <w:r w:rsidR="00805D0D" w:rsidRPr="00133D19">
        <w:rPr>
          <w:sz w:val="20"/>
          <w:szCs w:val="20"/>
          <w:lang w:val="en-US"/>
        </w:rPr>
        <w:t>and</w:t>
      </w:r>
      <w:r w:rsidRPr="00133D19">
        <w:rPr>
          <w:sz w:val="20"/>
          <w:szCs w:val="20"/>
          <w:lang w:val="en-US"/>
        </w:rPr>
        <w:t xml:space="preserve"> Ragin, C.C. </w:t>
      </w:r>
      <w:r w:rsidR="000E5BB3" w:rsidRPr="00133D19">
        <w:rPr>
          <w:sz w:val="20"/>
          <w:szCs w:val="20"/>
          <w:lang w:val="en-US"/>
        </w:rPr>
        <w:t>(</w:t>
      </w:r>
      <w:r w:rsidRPr="00133D19">
        <w:rPr>
          <w:sz w:val="20"/>
          <w:szCs w:val="20"/>
          <w:lang w:val="en-US"/>
        </w:rPr>
        <w:t>2009</w:t>
      </w:r>
      <w:r w:rsidR="000E5BB3" w:rsidRPr="00133D19">
        <w:rPr>
          <w:sz w:val="20"/>
          <w:szCs w:val="20"/>
          <w:lang w:val="en-US"/>
        </w:rPr>
        <w:t>)</w:t>
      </w:r>
      <w:r w:rsidRPr="00133D19">
        <w:rPr>
          <w:sz w:val="20"/>
          <w:szCs w:val="20"/>
          <w:lang w:val="en-US"/>
        </w:rPr>
        <w:t>. Qu</w:t>
      </w:r>
      <w:r w:rsidR="00FA40F3" w:rsidRPr="00133D19">
        <w:rPr>
          <w:sz w:val="20"/>
          <w:szCs w:val="20"/>
          <w:lang w:val="en-US"/>
        </w:rPr>
        <w:t xml:space="preserve">alitative Comparative Analysis </w:t>
      </w:r>
      <w:r w:rsidRPr="00133D19">
        <w:rPr>
          <w:sz w:val="20"/>
          <w:szCs w:val="20"/>
          <w:lang w:val="en-US"/>
        </w:rPr>
        <w:t xml:space="preserve">(QCA) as an </w:t>
      </w:r>
      <w:r w:rsidR="00E72A91" w:rsidRPr="00133D19">
        <w:rPr>
          <w:sz w:val="20"/>
          <w:szCs w:val="20"/>
          <w:lang w:val="en-US"/>
        </w:rPr>
        <w:tab/>
      </w:r>
      <w:r w:rsidRPr="00133D19">
        <w:rPr>
          <w:sz w:val="20"/>
          <w:szCs w:val="20"/>
          <w:lang w:val="en-US"/>
        </w:rPr>
        <w:t xml:space="preserve">Approach. In Rihoux, B. and Ragin, C.C. (Eds) </w:t>
      </w:r>
      <w:r w:rsidR="00FA40F3" w:rsidRPr="00133D19">
        <w:rPr>
          <w:i/>
          <w:iCs/>
          <w:sz w:val="20"/>
          <w:szCs w:val="20"/>
          <w:lang w:val="en-US"/>
        </w:rPr>
        <w:t xml:space="preserve">Configurational comparative </w:t>
      </w:r>
      <w:r w:rsidRPr="00133D19">
        <w:rPr>
          <w:i/>
          <w:iCs/>
          <w:sz w:val="20"/>
          <w:szCs w:val="20"/>
          <w:lang w:val="en-US"/>
        </w:rPr>
        <w:t xml:space="preserve">methods: Qualitative </w:t>
      </w:r>
    </w:p>
    <w:p w14:paraId="2E529298" w14:textId="01EDD3D0" w:rsidR="00A82DD5" w:rsidRPr="00133D19" w:rsidRDefault="00A82DD5" w:rsidP="007C1CE9">
      <w:pPr>
        <w:autoSpaceDE w:val="0"/>
        <w:autoSpaceDN w:val="0"/>
        <w:adjustRightInd w:val="0"/>
        <w:ind w:left="720"/>
        <w:jc w:val="both"/>
        <w:rPr>
          <w:sz w:val="20"/>
          <w:szCs w:val="20"/>
          <w:lang w:val="en-US"/>
        </w:rPr>
      </w:pPr>
      <w:r w:rsidRPr="00133D19">
        <w:rPr>
          <w:i/>
          <w:iCs/>
          <w:sz w:val="20"/>
          <w:szCs w:val="20"/>
          <w:lang w:val="en-US"/>
        </w:rPr>
        <w:t>comparative analysis (QCA) and rela</w:t>
      </w:r>
      <w:r w:rsidR="00FA40F3" w:rsidRPr="00133D19">
        <w:rPr>
          <w:i/>
          <w:iCs/>
          <w:sz w:val="20"/>
          <w:szCs w:val="20"/>
          <w:lang w:val="en-US"/>
        </w:rPr>
        <w:t xml:space="preserve">ted techniques (applied social </w:t>
      </w:r>
      <w:r w:rsidRPr="00133D19">
        <w:rPr>
          <w:i/>
          <w:iCs/>
          <w:sz w:val="20"/>
          <w:szCs w:val="20"/>
          <w:lang w:val="en-US"/>
        </w:rPr>
        <w:t>research methods)</w:t>
      </w:r>
      <w:r w:rsidRPr="00133D19">
        <w:rPr>
          <w:sz w:val="20"/>
          <w:szCs w:val="20"/>
          <w:lang w:val="en-US"/>
        </w:rPr>
        <w:t xml:space="preserve">. </w:t>
      </w:r>
      <w:r w:rsidR="00E72A91" w:rsidRPr="00133D19">
        <w:rPr>
          <w:sz w:val="20"/>
          <w:szCs w:val="20"/>
          <w:lang w:val="en-US"/>
        </w:rPr>
        <w:t>Thousand Oaks, CA: SAGE Publications</w:t>
      </w:r>
      <w:r w:rsidR="00EE7689" w:rsidRPr="00133D19">
        <w:rPr>
          <w:sz w:val="20"/>
          <w:szCs w:val="20"/>
          <w:lang w:val="en-US"/>
        </w:rPr>
        <w:t>.</w:t>
      </w:r>
      <w:r w:rsidR="00E72A91" w:rsidRPr="00133D19">
        <w:rPr>
          <w:sz w:val="20"/>
          <w:szCs w:val="20"/>
          <w:lang w:val="en-US"/>
        </w:rPr>
        <w:t xml:space="preserve"> </w:t>
      </w:r>
    </w:p>
    <w:p w14:paraId="7BC3F8BF" w14:textId="324AE516" w:rsidR="00EE7689" w:rsidRPr="00133D19" w:rsidRDefault="00A82DD5" w:rsidP="007C1CE9">
      <w:pPr>
        <w:jc w:val="both"/>
        <w:rPr>
          <w:sz w:val="20"/>
          <w:szCs w:val="20"/>
          <w:lang w:val="en-US"/>
        </w:rPr>
      </w:pPr>
      <w:r w:rsidRPr="00133D19">
        <w:rPr>
          <w:sz w:val="20"/>
          <w:szCs w:val="20"/>
          <w:lang w:val="en-US"/>
        </w:rPr>
        <w:t>Berggren</w:t>
      </w:r>
      <w:r w:rsidRPr="00133D19">
        <w:rPr>
          <w:rFonts w:eastAsia="EAIHP F+ MTSY"/>
          <w:sz w:val="20"/>
          <w:szCs w:val="20"/>
          <w:lang w:val="en-US"/>
        </w:rPr>
        <w:t xml:space="preserve">, C., Magnusson, T. </w:t>
      </w:r>
      <w:r w:rsidR="00805D0D" w:rsidRPr="00133D19">
        <w:rPr>
          <w:rFonts w:eastAsia="EAIHP F+ MTSY"/>
          <w:sz w:val="20"/>
          <w:szCs w:val="20"/>
          <w:lang w:val="en-US"/>
        </w:rPr>
        <w:t>and</w:t>
      </w:r>
      <w:r w:rsidRPr="00133D19">
        <w:rPr>
          <w:rFonts w:eastAsia="EAIHP F+ MTSY"/>
          <w:sz w:val="20"/>
          <w:szCs w:val="20"/>
          <w:lang w:val="en-US"/>
        </w:rPr>
        <w:t xml:space="preserve"> Sushandoyo, D. </w:t>
      </w:r>
      <w:r w:rsidR="000E5BB3" w:rsidRPr="00133D19">
        <w:rPr>
          <w:rFonts w:eastAsia="EAIHP F+ MTSY"/>
          <w:sz w:val="20"/>
          <w:szCs w:val="20"/>
          <w:lang w:val="en-US"/>
        </w:rPr>
        <w:t>(</w:t>
      </w:r>
      <w:r w:rsidRPr="00133D19">
        <w:rPr>
          <w:rFonts w:eastAsia="EAIHP F+ MTSY"/>
          <w:sz w:val="20"/>
          <w:szCs w:val="20"/>
          <w:lang w:val="en-US"/>
        </w:rPr>
        <w:t>2015</w:t>
      </w:r>
      <w:r w:rsidR="000E5BB3" w:rsidRPr="00133D19">
        <w:rPr>
          <w:rFonts w:eastAsia="EAIHP F+ MTSY"/>
          <w:sz w:val="20"/>
          <w:szCs w:val="20"/>
          <w:lang w:val="en-US"/>
        </w:rPr>
        <w:t>)</w:t>
      </w:r>
      <w:r w:rsidRPr="00133D19">
        <w:rPr>
          <w:rFonts w:eastAsia="EAIHP F+ MTSY"/>
          <w:sz w:val="20"/>
          <w:szCs w:val="20"/>
          <w:lang w:val="en-US"/>
        </w:rPr>
        <w:t>.</w:t>
      </w:r>
      <w:r w:rsidRPr="00133D19">
        <w:rPr>
          <w:sz w:val="20"/>
          <w:szCs w:val="20"/>
          <w:lang w:val="en-US"/>
        </w:rPr>
        <w:t xml:space="preserve"> Transition p</w:t>
      </w:r>
      <w:r w:rsidR="00FA40F3" w:rsidRPr="00133D19">
        <w:rPr>
          <w:sz w:val="20"/>
          <w:szCs w:val="20"/>
          <w:lang w:val="en-US"/>
        </w:rPr>
        <w:t xml:space="preserve">athways revisited: Established </w:t>
      </w:r>
      <w:r w:rsidRPr="00133D19">
        <w:rPr>
          <w:sz w:val="20"/>
          <w:szCs w:val="20"/>
          <w:lang w:val="en-US"/>
        </w:rPr>
        <w:t>firms as multi-</w:t>
      </w:r>
    </w:p>
    <w:p w14:paraId="30CE8BF7" w14:textId="7E020D24" w:rsidR="00A82DD5" w:rsidRPr="00133D19" w:rsidRDefault="00A82DD5" w:rsidP="007C1CE9">
      <w:pPr>
        <w:ind w:firstLine="720"/>
        <w:jc w:val="both"/>
        <w:rPr>
          <w:sz w:val="20"/>
          <w:szCs w:val="20"/>
          <w:lang w:val="en-US"/>
        </w:rPr>
      </w:pPr>
      <w:r w:rsidRPr="00133D19">
        <w:rPr>
          <w:sz w:val="20"/>
          <w:szCs w:val="20"/>
          <w:lang w:val="en-US"/>
        </w:rPr>
        <w:t xml:space="preserve">level actors in the heavy vehicle industry. </w:t>
      </w:r>
      <w:r w:rsidR="00805D0D" w:rsidRPr="00133D19">
        <w:rPr>
          <w:i/>
          <w:sz w:val="20"/>
          <w:szCs w:val="20"/>
          <w:lang w:val="en-US"/>
        </w:rPr>
        <w:t>Research Policy</w:t>
      </w:r>
      <w:r w:rsidR="000E5BB3" w:rsidRPr="00133D19">
        <w:rPr>
          <w:sz w:val="20"/>
          <w:szCs w:val="20"/>
          <w:lang w:val="en-US"/>
        </w:rPr>
        <w:t xml:space="preserve"> 44,</w:t>
      </w:r>
      <w:r w:rsidRPr="00133D19">
        <w:rPr>
          <w:sz w:val="20"/>
          <w:szCs w:val="20"/>
          <w:lang w:val="en-US"/>
        </w:rPr>
        <w:t xml:space="preserve"> 1017–1028. </w:t>
      </w:r>
    </w:p>
    <w:p w14:paraId="6CCA89EC" w14:textId="761C956E" w:rsidR="00E708FE" w:rsidRPr="00133D19" w:rsidRDefault="000E5BB3" w:rsidP="007C1CE9">
      <w:pPr>
        <w:widowControl w:val="0"/>
        <w:autoSpaceDE w:val="0"/>
        <w:autoSpaceDN w:val="0"/>
        <w:adjustRightInd w:val="0"/>
        <w:jc w:val="both"/>
        <w:rPr>
          <w:color w:val="000000" w:themeColor="text1"/>
          <w:sz w:val="20"/>
          <w:szCs w:val="20"/>
          <w:lang w:val="en-US" w:eastAsia="en-US"/>
        </w:rPr>
      </w:pPr>
      <w:r w:rsidRPr="00133D19">
        <w:rPr>
          <w:sz w:val="20"/>
          <w:szCs w:val="20"/>
          <w:lang w:val="en-US"/>
        </w:rPr>
        <w:t xml:space="preserve">Beynon, M. J., Jones, P. </w:t>
      </w:r>
      <w:r w:rsidR="00805D0D" w:rsidRPr="00133D19">
        <w:rPr>
          <w:sz w:val="20"/>
          <w:szCs w:val="20"/>
          <w:lang w:val="en-US"/>
        </w:rPr>
        <w:t>and</w:t>
      </w:r>
      <w:r w:rsidR="00E708FE" w:rsidRPr="00133D19">
        <w:rPr>
          <w:sz w:val="20"/>
          <w:szCs w:val="20"/>
          <w:lang w:val="en-US"/>
        </w:rPr>
        <w:t xml:space="preserve"> Pickernell, D. </w:t>
      </w:r>
      <w:r w:rsidRPr="00133D19">
        <w:rPr>
          <w:sz w:val="20"/>
          <w:szCs w:val="20"/>
          <w:lang w:val="en-US"/>
        </w:rPr>
        <w:t>(</w:t>
      </w:r>
      <w:r w:rsidR="00E708FE" w:rsidRPr="00133D19">
        <w:rPr>
          <w:sz w:val="20"/>
          <w:szCs w:val="20"/>
          <w:lang w:val="en-US"/>
        </w:rPr>
        <w:t>20</w:t>
      </w:r>
      <w:r w:rsidR="00E708FE" w:rsidRPr="00133D19">
        <w:rPr>
          <w:color w:val="000000" w:themeColor="text1"/>
          <w:sz w:val="20"/>
          <w:szCs w:val="20"/>
          <w:lang w:val="en-US"/>
        </w:rPr>
        <w:t>16</w:t>
      </w:r>
      <w:r w:rsidRPr="00133D19">
        <w:rPr>
          <w:color w:val="000000" w:themeColor="text1"/>
          <w:sz w:val="20"/>
          <w:szCs w:val="20"/>
          <w:lang w:val="en-US"/>
        </w:rPr>
        <w:t>)</w:t>
      </w:r>
      <w:r w:rsidR="00E708FE" w:rsidRPr="00133D19">
        <w:rPr>
          <w:color w:val="000000" w:themeColor="text1"/>
          <w:sz w:val="20"/>
          <w:szCs w:val="20"/>
          <w:lang w:val="en-US"/>
        </w:rPr>
        <w:t xml:space="preserve">. </w:t>
      </w:r>
      <w:r w:rsidR="00E708FE" w:rsidRPr="00133D19">
        <w:rPr>
          <w:color w:val="000000" w:themeColor="text1"/>
          <w:sz w:val="20"/>
          <w:szCs w:val="20"/>
          <w:lang w:val="en-US" w:eastAsia="en-US"/>
        </w:rPr>
        <w:t xml:space="preserve">Country-based comparison analysis using fsQCA investigating </w:t>
      </w:r>
    </w:p>
    <w:p w14:paraId="4EDEB669" w14:textId="77777777" w:rsidR="002D2C3E" w:rsidRPr="00133D19" w:rsidRDefault="00E708FE" w:rsidP="007C1CE9">
      <w:pPr>
        <w:widowControl w:val="0"/>
        <w:autoSpaceDE w:val="0"/>
        <w:autoSpaceDN w:val="0"/>
        <w:adjustRightInd w:val="0"/>
        <w:ind w:firstLine="720"/>
        <w:jc w:val="both"/>
        <w:rPr>
          <w:color w:val="000000" w:themeColor="text1"/>
          <w:sz w:val="20"/>
          <w:szCs w:val="20"/>
          <w:lang w:val="en-US" w:eastAsia="en-US"/>
        </w:rPr>
      </w:pPr>
      <w:r w:rsidRPr="00133D19">
        <w:rPr>
          <w:color w:val="000000" w:themeColor="text1"/>
          <w:sz w:val="20"/>
          <w:szCs w:val="20"/>
          <w:lang w:val="en-US" w:eastAsia="en-US"/>
        </w:rPr>
        <w:t xml:space="preserve">entrepreneurial attitudes and activity. </w:t>
      </w:r>
      <w:r w:rsidRPr="00133D19">
        <w:rPr>
          <w:i/>
          <w:color w:val="000000" w:themeColor="text1"/>
          <w:sz w:val="20"/>
          <w:szCs w:val="20"/>
          <w:lang w:val="en-US" w:eastAsia="en-US"/>
        </w:rPr>
        <w:t>Journal of Business Research</w:t>
      </w:r>
      <w:r w:rsidR="000E5BB3" w:rsidRPr="00133D19">
        <w:rPr>
          <w:color w:val="000000" w:themeColor="text1"/>
          <w:sz w:val="20"/>
          <w:szCs w:val="20"/>
          <w:lang w:val="en-US" w:eastAsia="en-US"/>
        </w:rPr>
        <w:t xml:space="preserve"> 69,</w:t>
      </w:r>
      <w:r w:rsidRPr="00133D19">
        <w:rPr>
          <w:color w:val="000000" w:themeColor="text1"/>
          <w:sz w:val="20"/>
          <w:szCs w:val="20"/>
          <w:lang w:val="en-US" w:eastAsia="en-US"/>
        </w:rPr>
        <w:t xml:space="preserve"> 1271–1276.</w:t>
      </w:r>
    </w:p>
    <w:p w14:paraId="4441DE0A" w14:textId="4E560C15" w:rsidR="002D2C3E" w:rsidRPr="00133D19" w:rsidRDefault="002D2C3E" w:rsidP="007C1CE9">
      <w:pPr>
        <w:widowControl w:val="0"/>
        <w:autoSpaceDE w:val="0"/>
        <w:autoSpaceDN w:val="0"/>
        <w:adjustRightInd w:val="0"/>
        <w:jc w:val="both"/>
        <w:rPr>
          <w:sz w:val="20"/>
          <w:szCs w:val="20"/>
          <w:lang w:val="en-US"/>
        </w:rPr>
      </w:pPr>
      <w:r w:rsidRPr="00133D19">
        <w:rPr>
          <w:sz w:val="20"/>
          <w:szCs w:val="20"/>
          <w:lang w:val="en-US"/>
        </w:rPr>
        <w:t xml:space="preserve">Beynon, M., Jones, P. and  Pickernell, D. (2020). Country-level entrepreneurial attitudes and activity through the years: </w:t>
      </w:r>
      <w:r w:rsidRPr="00133D19">
        <w:rPr>
          <w:sz w:val="20"/>
          <w:szCs w:val="20"/>
          <w:lang w:val="en-US"/>
        </w:rPr>
        <w:tab/>
        <w:t xml:space="preserve">a panel data analysis using fsQCA. </w:t>
      </w:r>
      <w:r w:rsidRPr="00133D19">
        <w:rPr>
          <w:i/>
          <w:sz w:val="20"/>
          <w:szCs w:val="20"/>
          <w:lang w:val="en-US"/>
        </w:rPr>
        <w:t>Journal of Business Research</w:t>
      </w:r>
      <w:r w:rsidRPr="00133D19">
        <w:rPr>
          <w:sz w:val="20"/>
          <w:szCs w:val="20"/>
          <w:lang w:val="en-US"/>
        </w:rPr>
        <w:t xml:space="preserve"> 115, 443-455.</w:t>
      </w:r>
    </w:p>
    <w:p w14:paraId="7EA1B605" w14:textId="56192C36" w:rsidR="009B060A" w:rsidRPr="00133D19" w:rsidRDefault="00A81854" w:rsidP="007C1CE9">
      <w:pPr>
        <w:autoSpaceDE w:val="0"/>
        <w:autoSpaceDN w:val="0"/>
        <w:adjustRightInd w:val="0"/>
        <w:jc w:val="both"/>
        <w:rPr>
          <w:i/>
          <w:sz w:val="20"/>
          <w:szCs w:val="20"/>
          <w:lang w:val="en-US"/>
        </w:rPr>
      </w:pPr>
      <w:r w:rsidRPr="00133D19">
        <w:rPr>
          <w:sz w:val="20"/>
          <w:szCs w:val="20"/>
          <w:lang w:val="en-US"/>
        </w:rPr>
        <w:t>Bollen, K.</w:t>
      </w:r>
      <w:r w:rsidR="00EE5D2E" w:rsidRPr="00133D19">
        <w:rPr>
          <w:sz w:val="20"/>
          <w:szCs w:val="20"/>
          <w:lang w:val="en-US"/>
        </w:rPr>
        <w:t xml:space="preserve"> </w:t>
      </w:r>
      <w:r w:rsidRPr="00133D19">
        <w:rPr>
          <w:sz w:val="20"/>
          <w:szCs w:val="20"/>
          <w:lang w:val="en-US"/>
        </w:rPr>
        <w:t xml:space="preserve">A., </w:t>
      </w:r>
      <w:r w:rsidR="000E5BB3" w:rsidRPr="00133D19">
        <w:rPr>
          <w:sz w:val="20"/>
          <w:szCs w:val="20"/>
          <w:lang w:val="en-US"/>
        </w:rPr>
        <w:t xml:space="preserve">Entwistle, B. </w:t>
      </w:r>
      <w:r w:rsidR="00805D0D" w:rsidRPr="00133D19">
        <w:rPr>
          <w:sz w:val="20"/>
          <w:szCs w:val="20"/>
          <w:lang w:val="en-US"/>
        </w:rPr>
        <w:t>and</w:t>
      </w:r>
      <w:r w:rsidR="00DC5F75" w:rsidRPr="00133D19">
        <w:rPr>
          <w:sz w:val="20"/>
          <w:szCs w:val="20"/>
          <w:lang w:val="en-US"/>
        </w:rPr>
        <w:t xml:space="preserve"> Alderson, A.</w:t>
      </w:r>
      <w:r w:rsidR="00EE5D2E" w:rsidRPr="00133D19">
        <w:rPr>
          <w:sz w:val="20"/>
          <w:szCs w:val="20"/>
          <w:lang w:val="en-US"/>
        </w:rPr>
        <w:t xml:space="preserve"> </w:t>
      </w:r>
      <w:r w:rsidR="00DC5F75" w:rsidRPr="00133D19">
        <w:rPr>
          <w:sz w:val="20"/>
          <w:szCs w:val="20"/>
          <w:lang w:val="en-US"/>
        </w:rPr>
        <w:t xml:space="preserve">S. </w:t>
      </w:r>
      <w:r w:rsidR="000E5BB3" w:rsidRPr="00133D19">
        <w:rPr>
          <w:sz w:val="20"/>
          <w:szCs w:val="20"/>
          <w:lang w:val="en-US"/>
        </w:rPr>
        <w:t>(</w:t>
      </w:r>
      <w:r w:rsidR="00DC5F75" w:rsidRPr="00133D19">
        <w:rPr>
          <w:sz w:val="20"/>
          <w:szCs w:val="20"/>
          <w:lang w:val="en-US"/>
        </w:rPr>
        <w:t>1993</w:t>
      </w:r>
      <w:r w:rsidR="000E5BB3" w:rsidRPr="00133D19">
        <w:rPr>
          <w:sz w:val="20"/>
          <w:szCs w:val="20"/>
          <w:lang w:val="en-US"/>
        </w:rPr>
        <w:t>)</w:t>
      </w:r>
      <w:r w:rsidR="00DC5F75" w:rsidRPr="00133D19">
        <w:rPr>
          <w:sz w:val="20"/>
          <w:szCs w:val="20"/>
          <w:lang w:val="en-US"/>
        </w:rPr>
        <w:t xml:space="preserve">. Macrocomparative Research Methods. </w:t>
      </w:r>
      <w:r w:rsidR="00E72A91" w:rsidRPr="00133D19">
        <w:rPr>
          <w:i/>
          <w:sz w:val="20"/>
          <w:szCs w:val="20"/>
          <w:lang w:val="en-US"/>
        </w:rPr>
        <w:t xml:space="preserve">Annual Review of </w:t>
      </w:r>
    </w:p>
    <w:p w14:paraId="0FCC4AF1" w14:textId="51CB83F9" w:rsidR="00A81854" w:rsidRPr="00133D19" w:rsidRDefault="00DC5F75" w:rsidP="007C1CE9">
      <w:pPr>
        <w:autoSpaceDE w:val="0"/>
        <w:autoSpaceDN w:val="0"/>
        <w:adjustRightInd w:val="0"/>
        <w:ind w:firstLine="720"/>
        <w:jc w:val="both"/>
        <w:rPr>
          <w:sz w:val="20"/>
          <w:szCs w:val="20"/>
          <w:lang w:val="en-US"/>
        </w:rPr>
      </w:pPr>
      <w:r w:rsidRPr="00133D19">
        <w:rPr>
          <w:i/>
          <w:sz w:val="20"/>
          <w:szCs w:val="20"/>
          <w:lang w:val="en-US"/>
        </w:rPr>
        <w:t>Sociology</w:t>
      </w:r>
      <w:r w:rsidR="000E5BB3" w:rsidRPr="00133D19">
        <w:rPr>
          <w:sz w:val="20"/>
          <w:szCs w:val="20"/>
          <w:lang w:val="en-US"/>
        </w:rPr>
        <w:t xml:space="preserve"> 19,</w:t>
      </w:r>
      <w:r w:rsidRPr="00133D19">
        <w:rPr>
          <w:sz w:val="20"/>
          <w:szCs w:val="20"/>
          <w:lang w:val="en-US"/>
        </w:rPr>
        <w:t xml:space="preserve"> 321-351.</w:t>
      </w:r>
    </w:p>
    <w:p w14:paraId="049DC515" w14:textId="4BB198BF" w:rsidR="00EE7689" w:rsidRPr="00133D19" w:rsidRDefault="00A82DD5" w:rsidP="007C1CE9">
      <w:pPr>
        <w:autoSpaceDE w:val="0"/>
        <w:autoSpaceDN w:val="0"/>
        <w:adjustRightInd w:val="0"/>
        <w:jc w:val="both"/>
        <w:rPr>
          <w:sz w:val="20"/>
          <w:szCs w:val="20"/>
          <w:lang w:val="en-US"/>
        </w:rPr>
      </w:pPr>
      <w:r w:rsidRPr="00133D19">
        <w:rPr>
          <w:sz w:val="20"/>
          <w:szCs w:val="20"/>
          <w:lang w:val="en-US"/>
        </w:rPr>
        <w:t xml:space="preserve">Boyd, B.K., Gove, S. </w:t>
      </w:r>
      <w:r w:rsidR="00805D0D" w:rsidRPr="00133D19">
        <w:rPr>
          <w:sz w:val="20"/>
          <w:szCs w:val="20"/>
          <w:lang w:val="en-US"/>
        </w:rPr>
        <w:t>and</w:t>
      </w:r>
      <w:r w:rsidRPr="00133D19">
        <w:rPr>
          <w:sz w:val="20"/>
          <w:szCs w:val="20"/>
          <w:lang w:val="en-US"/>
        </w:rPr>
        <w:t xml:space="preserve"> Hitt, M.A. </w:t>
      </w:r>
      <w:r w:rsidR="000E5BB3" w:rsidRPr="00133D19">
        <w:rPr>
          <w:sz w:val="20"/>
          <w:szCs w:val="20"/>
          <w:lang w:val="en-US"/>
        </w:rPr>
        <w:t>(</w:t>
      </w:r>
      <w:r w:rsidRPr="00133D19">
        <w:rPr>
          <w:sz w:val="20"/>
          <w:szCs w:val="20"/>
          <w:lang w:val="en-US"/>
        </w:rPr>
        <w:t>2005</w:t>
      </w:r>
      <w:r w:rsidR="000E5BB3" w:rsidRPr="00133D19">
        <w:rPr>
          <w:sz w:val="20"/>
          <w:szCs w:val="20"/>
          <w:lang w:val="en-US"/>
        </w:rPr>
        <w:t>)</w:t>
      </w:r>
      <w:r w:rsidRPr="00133D19">
        <w:rPr>
          <w:sz w:val="20"/>
          <w:szCs w:val="20"/>
          <w:lang w:val="en-US"/>
        </w:rPr>
        <w:t xml:space="preserve">. Construct measurement in </w:t>
      </w:r>
      <w:r w:rsidR="00FA40F3" w:rsidRPr="00133D19">
        <w:rPr>
          <w:sz w:val="20"/>
          <w:szCs w:val="20"/>
          <w:lang w:val="en-US"/>
        </w:rPr>
        <w:t xml:space="preserve">strategic management research: </w:t>
      </w:r>
      <w:r w:rsidRPr="00133D19">
        <w:rPr>
          <w:sz w:val="20"/>
          <w:szCs w:val="20"/>
          <w:lang w:val="en-US"/>
        </w:rPr>
        <w:t xml:space="preserve">Illusion or </w:t>
      </w:r>
    </w:p>
    <w:p w14:paraId="636E4606" w14:textId="0792BD07" w:rsidR="00A82DD5" w:rsidRPr="00133D19" w:rsidRDefault="00A82DD5" w:rsidP="007C1CE9">
      <w:pPr>
        <w:autoSpaceDE w:val="0"/>
        <w:autoSpaceDN w:val="0"/>
        <w:adjustRightInd w:val="0"/>
        <w:ind w:firstLine="720"/>
        <w:jc w:val="both"/>
        <w:rPr>
          <w:sz w:val="20"/>
          <w:szCs w:val="20"/>
          <w:lang w:val="en-US"/>
        </w:rPr>
      </w:pPr>
      <w:r w:rsidRPr="00133D19">
        <w:rPr>
          <w:sz w:val="20"/>
          <w:szCs w:val="20"/>
          <w:lang w:val="en-US"/>
        </w:rPr>
        <w:t xml:space="preserve">reality? </w:t>
      </w:r>
      <w:r w:rsidR="00E72A91" w:rsidRPr="00133D19">
        <w:rPr>
          <w:sz w:val="20"/>
          <w:szCs w:val="20"/>
          <w:lang w:val="en-US"/>
        </w:rPr>
        <w:tab/>
      </w:r>
      <w:r w:rsidRPr="00133D19">
        <w:rPr>
          <w:i/>
          <w:sz w:val="20"/>
          <w:szCs w:val="20"/>
          <w:lang w:val="en-US"/>
        </w:rPr>
        <w:t>Strategic Management Journal</w:t>
      </w:r>
      <w:r w:rsidR="000E5BB3" w:rsidRPr="00133D19">
        <w:rPr>
          <w:sz w:val="20"/>
          <w:szCs w:val="20"/>
          <w:lang w:val="en-US"/>
        </w:rPr>
        <w:t xml:space="preserve"> 26,</w:t>
      </w:r>
      <w:r w:rsidRPr="00133D19">
        <w:rPr>
          <w:sz w:val="20"/>
          <w:szCs w:val="20"/>
          <w:lang w:val="en-US"/>
        </w:rPr>
        <w:t xml:space="preserve"> 239-257.</w:t>
      </w:r>
    </w:p>
    <w:p w14:paraId="5BBD07F1" w14:textId="16825BB3" w:rsidR="00396C3B" w:rsidRPr="00133D19" w:rsidRDefault="000E5BB3" w:rsidP="007C1CE9">
      <w:pPr>
        <w:autoSpaceDE w:val="0"/>
        <w:autoSpaceDN w:val="0"/>
        <w:adjustRightInd w:val="0"/>
        <w:rPr>
          <w:sz w:val="20"/>
          <w:szCs w:val="20"/>
          <w:lang w:val="en-US" w:eastAsia="en-US"/>
        </w:rPr>
      </w:pPr>
      <w:r w:rsidRPr="00133D19">
        <w:rPr>
          <w:sz w:val="20"/>
          <w:szCs w:val="20"/>
          <w:lang w:val="en-US" w:eastAsia="en-US"/>
        </w:rPr>
        <w:t xml:space="preserve">Bruton, G.D., Su, Z. </w:t>
      </w:r>
      <w:r w:rsidR="00805D0D" w:rsidRPr="00133D19">
        <w:rPr>
          <w:sz w:val="20"/>
          <w:szCs w:val="20"/>
          <w:lang w:val="en-US" w:eastAsia="en-US"/>
        </w:rPr>
        <w:t>and</w:t>
      </w:r>
      <w:r w:rsidR="00396C3B" w:rsidRPr="00133D19">
        <w:rPr>
          <w:sz w:val="20"/>
          <w:szCs w:val="20"/>
          <w:lang w:val="en-US" w:eastAsia="en-US"/>
        </w:rPr>
        <w:t xml:space="preserve"> Filatotchev, I. (2018)</w:t>
      </w:r>
      <w:r w:rsidRPr="00133D19">
        <w:rPr>
          <w:sz w:val="20"/>
          <w:szCs w:val="20"/>
          <w:lang w:val="en-US" w:eastAsia="en-US"/>
        </w:rPr>
        <w:t>.</w:t>
      </w:r>
      <w:r w:rsidR="00396C3B" w:rsidRPr="00133D19">
        <w:rPr>
          <w:sz w:val="20"/>
          <w:szCs w:val="20"/>
          <w:lang w:val="en-US" w:eastAsia="en-US"/>
        </w:rPr>
        <w:t xml:space="preserve"> New Venture Performance in Transition Economies from Different </w:t>
      </w:r>
    </w:p>
    <w:p w14:paraId="72394101" w14:textId="46C9D9C7" w:rsidR="00396C3B" w:rsidRPr="00133D19" w:rsidRDefault="00396C3B" w:rsidP="007C1CE9">
      <w:pPr>
        <w:autoSpaceDE w:val="0"/>
        <w:autoSpaceDN w:val="0"/>
        <w:adjustRightInd w:val="0"/>
        <w:rPr>
          <w:sz w:val="20"/>
          <w:szCs w:val="20"/>
          <w:lang w:val="en-US" w:eastAsia="en-US"/>
        </w:rPr>
      </w:pPr>
      <w:r w:rsidRPr="00133D19">
        <w:rPr>
          <w:sz w:val="20"/>
          <w:szCs w:val="20"/>
          <w:lang w:val="en-US" w:eastAsia="en-US"/>
        </w:rPr>
        <w:tab/>
      </w:r>
      <w:r w:rsidR="00981FE9" w:rsidRPr="00133D19">
        <w:rPr>
          <w:sz w:val="20"/>
          <w:szCs w:val="20"/>
          <w:lang w:val="en-US" w:eastAsia="en-US"/>
        </w:rPr>
        <w:t>I</w:t>
      </w:r>
      <w:r w:rsidRPr="00133D19">
        <w:rPr>
          <w:sz w:val="20"/>
          <w:szCs w:val="20"/>
          <w:lang w:val="en-US" w:eastAsia="en-US"/>
        </w:rPr>
        <w:t xml:space="preserve">nstitutional Perspectives, </w:t>
      </w:r>
      <w:r w:rsidRPr="00133D19">
        <w:rPr>
          <w:i/>
          <w:sz w:val="20"/>
          <w:szCs w:val="20"/>
          <w:lang w:val="en-US" w:eastAsia="en-US"/>
        </w:rPr>
        <w:t>Journ</w:t>
      </w:r>
      <w:r w:rsidR="00805D0D" w:rsidRPr="00133D19">
        <w:rPr>
          <w:i/>
          <w:sz w:val="20"/>
          <w:szCs w:val="20"/>
          <w:lang w:val="en-US" w:eastAsia="en-US"/>
        </w:rPr>
        <w:t>al of Small Business Management</w:t>
      </w:r>
      <w:r w:rsidR="000E5BB3" w:rsidRPr="00133D19">
        <w:rPr>
          <w:sz w:val="20"/>
          <w:szCs w:val="20"/>
          <w:lang w:val="en-US" w:eastAsia="en-US"/>
        </w:rPr>
        <w:t xml:space="preserve"> 56</w:t>
      </w:r>
      <w:r w:rsidRPr="00133D19">
        <w:rPr>
          <w:sz w:val="20"/>
          <w:szCs w:val="20"/>
          <w:lang w:val="en-US" w:eastAsia="en-US"/>
        </w:rPr>
        <w:t>, 374-391</w:t>
      </w:r>
    </w:p>
    <w:p w14:paraId="32C195E9" w14:textId="26DC7109" w:rsidR="00EE7689" w:rsidRPr="00133D19" w:rsidRDefault="009E13BD" w:rsidP="007C1CE9">
      <w:pPr>
        <w:jc w:val="both"/>
        <w:rPr>
          <w:sz w:val="20"/>
          <w:szCs w:val="20"/>
          <w:lang w:val="en-US"/>
        </w:rPr>
      </w:pPr>
      <w:r w:rsidRPr="00133D19">
        <w:rPr>
          <w:sz w:val="20"/>
          <w:szCs w:val="20"/>
          <w:lang w:val="en-US"/>
        </w:rPr>
        <w:t>C</w:t>
      </w:r>
      <w:r w:rsidR="000E5BB3" w:rsidRPr="00133D19">
        <w:rPr>
          <w:sz w:val="20"/>
          <w:szCs w:val="20"/>
          <w:lang w:val="en-US"/>
        </w:rPr>
        <w:t xml:space="preserve">ampbell. J.T., Sirmon, D. G. </w:t>
      </w:r>
      <w:r w:rsidR="00805D0D" w:rsidRPr="00133D19">
        <w:rPr>
          <w:sz w:val="20"/>
          <w:szCs w:val="20"/>
          <w:lang w:val="en-US"/>
        </w:rPr>
        <w:t>and</w:t>
      </w:r>
      <w:r w:rsidRPr="00133D19">
        <w:rPr>
          <w:sz w:val="20"/>
          <w:szCs w:val="20"/>
          <w:lang w:val="en-US"/>
        </w:rPr>
        <w:t xml:space="preserve"> Schijven, M. </w:t>
      </w:r>
      <w:r w:rsidR="000E5BB3" w:rsidRPr="00133D19">
        <w:rPr>
          <w:sz w:val="20"/>
          <w:szCs w:val="20"/>
          <w:lang w:val="en-US"/>
        </w:rPr>
        <w:t>(</w:t>
      </w:r>
      <w:r w:rsidRPr="00133D19">
        <w:rPr>
          <w:sz w:val="20"/>
          <w:szCs w:val="20"/>
          <w:lang w:val="en-US"/>
        </w:rPr>
        <w:t>2016</w:t>
      </w:r>
      <w:r w:rsidR="000E5BB3" w:rsidRPr="00133D19">
        <w:rPr>
          <w:sz w:val="20"/>
          <w:szCs w:val="20"/>
          <w:lang w:val="en-US"/>
        </w:rPr>
        <w:t>)</w:t>
      </w:r>
      <w:r w:rsidRPr="00133D19">
        <w:rPr>
          <w:sz w:val="20"/>
          <w:szCs w:val="20"/>
          <w:lang w:val="en-US"/>
        </w:rPr>
        <w:t>.</w:t>
      </w:r>
      <w:r w:rsidR="0096004D" w:rsidRPr="00133D19">
        <w:rPr>
          <w:sz w:val="20"/>
          <w:szCs w:val="20"/>
          <w:lang w:val="en-US"/>
        </w:rPr>
        <w:t xml:space="preserve"> Fuzzy logic and the market:A configurational approach to </w:t>
      </w:r>
    </w:p>
    <w:p w14:paraId="68B56B49" w14:textId="350FD2B3" w:rsidR="009E13BD" w:rsidRPr="00133D19" w:rsidRDefault="0096004D" w:rsidP="007C1CE9">
      <w:pPr>
        <w:ind w:firstLine="720"/>
        <w:jc w:val="both"/>
        <w:rPr>
          <w:sz w:val="20"/>
          <w:szCs w:val="20"/>
          <w:lang w:val="en-US"/>
        </w:rPr>
      </w:pPr>
      <w:r w:rsidRPr="00133D19">
        <w:rPr>
          <w:sz w:val="20"/>
          <w:szCs w:val="20"/>
          <w:lang w:val="en-US"/>
        </w:rPr>
        <w:t xml:space="preserve">investor perceptions of acquisition announcements. </w:t>
      </w:r>
      <w:r w:rsidRPr="00133D19">
        <w:rPr>
          <w:i/>
          <w:sz w:val="20"/>
          <w:szCs w:val="20"/>
          <w:lang w:val="en-US"/>
        </w:rPr>
        <w:t>Academy of Management Journal</w:t>
      </w:r>
      <w:r w:rsidR="00805D0D" w:rsidRPr="00133D19">
        <w:rPr>
          <w:sz w:val="20"/>
          <w:szCs w:val="20"/>
          <w:lang w:val="en-US"/>
        </w:rPr>
        <w:t xml:space="preserve"> 59</w:t>
      </w:r>
      <w:r w:rsidR="000E5BB3" w:rsidRPr="00133D19">
        <w:rPr>
          <w:sz w:val="20"/>
          <w:szCs w:val="20"/>
          <w:lang w:val="en-US"/>
        </w:rPr>
        <w:t>,</w:t>
      </w:r>
      <w:r w:rsidRPr="00133D19">
        <w:rPr>
          <w:sz w:val="20"/>
          <w:szCs w:val="20"/>
          <w:lang w:val="en-US"/>
        </w:rPr>
        <w:t>163-187.</w:t>
      </w:r>
      <w:r w:rsidR="009E13BD" w:rsidRPr="00133D19">
        <w:rPr>
          <w:rStyle w:val="articlebreadcrumbs"/>
          <w:sz w:val="20"/>
          <w:szCs w:val="20"/>
          <w:lang w:val="en-US"/>
        </w:rPr>
        <w:t xml:space="preserve"> </w:t>
      </w:r>
    </w:p>
    <w:p w14:paraId="650FC027" w14:textId="72551DD6" w:rsidR="00835D05" w:rsidRPr="00133D19" w:rsidRDefault="00A82DD5" w:rsidP="007C1CE9">
      <w:pPr>
        <w:autoSpaceDE w:val="0"/>
        <w:autoSpaceDN w:val="0"/>
        <w:adjustRightInd w:val="0"/>
        <w:jc w:val="both"/>
        <w:rPr>
          <w:sz w:val="20"/>
          <w:szCs w:val="20"/>
          <w:lang w:val="en-US"/>
        </w:rPr>
      </w:pPr>
      <w:r w:rsidRPr="00133D19">
        <w:rPr>
          <w:sz w:val="20"/>
          <w:szCs w:val="20"/>
          <w:lang w:val="en-US"/>
        </w:rPr>
        <w:t xml:space="preserve">Casson, M. </w:t>
      </w:r>
      <w:r w:rsidR="000E5BB3" w:rsidRPr="00133D19">
        <w:rPr>
          <w:sz w:val="20"/>
          <w:szCs w:val="20"/>
          <w:lang w:val="en-US"/>
        </w:rPr>
        <w:t>(</w:t>
      </w:r>
      <w:r w:rsidRPr="00133D19">
        <w:rPr>
          <w:sz w:val="20"/>
          <w:szCs w:val="20"/>
          <w:lang w:val="en-US"/>
        </w:rPr>
        <w:t>1982</w:t>
      </w:r>
      <w:r w:rsidR="000E5BB3" w:rsidRPr="00133D19">
        <w:rPr>
          <w:sz w:val="20"/>
          <w:szCs w:val="20"/>
          <w:lang w:val="en-US"/>
        </w:rPr>
        <w:t>)</w:t>
      </w:r>
      <w:r w:rsidRPr="00133D19">
        <w:rPr>
          <w:sz w:val="20"/>
          <w:szCs w:val="20"/>
          <w:lang w:val="en-US"/>
        </w:rPr>
        <w:t xml:space="preserve">. </w:t>
      </w:r>
      <w:r w:rsidRPr="00133D19">
        <w:rPr>
          <w:i/>
          <w:iCs/>
          <w:sz w:val="20"/>
          <w:szCs w:val="20"/>
          <w:lang w:val="en-US"/>
        </w:rPr>
        <w:t>The Entrepreneur: An Economic Theory</w:t>
      </w:r>
      <w:r w:rsidRPr="00133D19">
        <w:rPr>
          <w:sz w:val="20"/>
          <w:szCs w:val="20"/>
          <w:lang w:val="en-US"/>
        </w:rPr>
        <w:t>. Barnes and Noble Books, Totowa, NJ.</w:t>
      </w:r>
      <w:r w:rsidR="00FB4700" w:rsidRPr="00133D19">
        <w:rPr>
          <w:rFonts w:eastAsia="Times New Roman"/>
          <w:color w:val="000000" w:themeColor="text1"/>
          <w:sz w:val="20"/>
          <w:szCs w:val="20"/>
          <w:lang w:val="en-US"/>
        </w:rPr>
        <w:t xml:space="preserve"> </w:t>
      </w:r>
    </w:p>
    <w:p w14:paraId="6F659D27" w14:textId="77777777" w:rsidR="00CC62D0" w:rsidRPr="00133D19" w:rsidRDefault="00CC62D0" w:rsidP="007C1CE9">
      <w:pPr>
        <w:rPr>
          <w:color w:val="000000" w:themeColor="text1"/>
          <w:sz w:val="20"/>
          <w:szCs w:val="20"/>
        </w:rPr>
      </w:pPr>
      <w:r w:rsidRPr="00133D19">
        <w:rPr>
          <w:color w:val="000000" w:themeColor="text1"/>
          <w:sz w:val="20"/>
          <w:szCs w:val="20"/>
        </w:rPr>
        <w:t xml:space="preserve">Castano, M.S., Mendez, M. A.  and Galindo, M. A. 2016. The effect of public policies on entrepreneurial activity and </w:t>
      </w:r>
    </w:p>
    <w:p w14:paraId="0E87160D" w14:textId="5A0E3E31" w:rsidR="00CC62D0" w:rsidRPr="00133D19" w:rsidRDefault="00CC62D0" w:rsidP="007C1CE9">
      <w:pPr>
        <w:ind w:firstLine="720"/>
        <w:rPr>
          <w:rFonts w:eastAsia="Times New Roman"/>
          <w:color w:val="000000" w:themeColor="text1"/>
          <w:sz w:val="20"/>
          <w:szCs w:val="20"/>
        </w:rPr>
      </w:pPr>
      <w:r w:rsidRPr="00133D19">
        <w:rPr>
          <w:color w:val="000000" w:themeColor="text1"/>
          <w:sz w:val="20"/>
          <w:szCs w:val="20"/>
        </w:rPr>
        <w:t>economic growth</w:t>
      </w:r>
      <w:r w:rsidRPr="00133D19">
        <w:rPr>
          <w:rFonts w:eastAsia="Times New Roman"/>
          <w:color w:val="000000" w:themeColor="text1"/>
          <w:sz w:val="20"/>
          <w:szCs w:val="20"/>
        </w:rPr>
        <w:t xml:space="preserve">. </w:t>
      </w:r>
      <w:r w:rsidRPr="00133D19">
        <w:rPr>
          <w:rFonts w:eastAsia="Times New Roman"/>
          <w:i/>
          <w:color w:val="000000" w:themeColor="text1"/>
          <w:sz w:val="20"/>
          <w:szCs w:val="20"/>
        </w:rPr>
        <w:t>Journal of Business Research</w:t>
      </w:r>
      <w:r w:rsidRPr="00133D19">
        <w:rPr>
          <w:rFonts w:eastAsia="Times New Roman"/>
          <w:color w:val="000000" w:themeColor="text1"/>
          <w:sz w:val="20"/>
          <w:szCs w:val="20"/>
        </w:rPr>
        <w:t xml:space="preserve">, 69: 5280-5285. </w:t>
      </w:r>
    </w:p>
    <w:p w14:paraId="1838F138" w14:textId="243F77CB" w:rsidR="00EE7689" w:rsidRPr="00133D19" w:rsidRDefault="00A82DD5" w:rsidP="007C1CE9">
      <w:pPr>
        <w:autoSpaceDE w:val="0"/>
        <w:autoSpaceDN w:val="0"/>
        <w:adjustRightInd w:val="0"/>
        <w:jc w:val="both"/>
        <w:rPr>
          <w:sz w:val="20"/>
          <w:szCs w:val="20"/>
          <w:lang w:val="en-US"/>
        </w:rPr>
      </w:pPr>
      <w:r w:rsidRPr="00133D19">
        <w:rPr>
          <w:sz w:val="20"/>
          <w:szCs w:val="20"/>
          <w:lang w:val="en-US"/>
        </w:rPr>
        <w:t xml:space="preserve">Castellacci, F. </w:t>
      </w:r>
      <w:r w:rsidR="00805D0D" w:rsidRPr="00133D19">
        <w:rPr>
          <w:sz w:val="20"/>
          <w:szCs w:val="20"/>
          <w:lang w:val="en-US"/>
        </w:rPr>
        <w:t>and</w:t>
      </w:r>
      <w:r w:rsidRPr="00133D19">
        <w:rPr>
          <w:sz w:val="20"/>
          <w:szCs w:val="20"/>
          <w:lang w:val="en-US"/>
        </w:rPr>
        <w:t xml:space="preserve"> Lie, C.M. </w:t>
      </w:r>
      <w:r w:rsidR="000E5BB3" w:rsidRPr="00133D19">
        <w:rPr>
          <w:sz w:val="20"/>
          <w:szCs w:val="20"/>
          <w:lang w:val="en-US"/>
        </w:rPr>
        <w:t>(</w:t>
      </w:r>
      <w:r w:rsidRPr="00133D19">
        <w:rPr>
          <w:sz w:val="20"/>
          <w:szCs w:val="20"/>
          <w:lang w:val="en-US"/>
        </w:rPr>
        <w:t>2015</w:t>
      </w:r>
      <w:r w:rsidR="000E5BB3" w:rsidRPr="00133D19">
        <w:rPr>
          <w:sz w:val="20"/>
          <w:szCs w:val="20"/>
          <w:lang w:val="en-US"/>
        </w:rPr>
        <w:t>)</w:t>
      </w:r>
      <w:r w:rsidRPr="00133D19">
        <w:rPr>
          <w:sz w:val="20"/>
          <w:szCs w:val="20"/>
          <w:lang w:val="en-US"/>
        </w:rPr>
        <w:t xml:space="preserve">. Do the effects of </w:t>
      </w:r>
      <w:r w:rsidR="00D1599B" w:rsidRPr="00133D19">
        <w:rPr>
          <w:sz w:val="20"/>
          <w:szCs w:val="20"/>
          <w:lang w:val="en-US"/>
        </w:rPr>
        <w:t>R&amp;D</w:t>
      </w:r>
      <w:r w:rsidRPr="00133D19">
        <w:rPr>
          <w:sz w:val="20"/>
          <w:szCs w:val="20"/>
          <w:lang w:val="en-US"/>
        </w:rPr>
        <w:t xml:space="preserve"> tax credits </w:t>
      </w:r>
      <w:r w:rsidR="00FA40F3" w:rsidRPr="00133D19">
        <w:rPr>
          <w:sz w:val="20"/>
          <w:szCs w:val="20"/>
          <w:lang w:val="en-US"/>
        </w:rPr>
        <w:t>vary across industries? A meta-</w:t>
      </w:r>
      <w:r w:rsidRPr="00133D19">
        <w:rPr>
          <w:sz w:val="20"/>
          <w:szCs w:val="20"/>
          <w:lang w:val="en-US"/>
        </w:rPr>
        <w:t xml:space="preserve">regression </w:t>
      </w:r>
    </w:p>
    <w:p w14:paraId="5BC40092" w14:textId="7F2B4ABE" w:rsidR="00A82DD5" w:rsidRPr="00133D19" w:rsidRDefault="00A82DD5" w:rsidP="007C1CE9">
      <w:pPr>
        <w:autoSpaceDE w:val="0"/>
        <w:autoSpaceDN w:val="0"/>
        <w:adjustRightInd w:val="0"/>
        <w:ind w:firstLine="720"/>
        <w:jc w:val="both"/>
        <w:rPr>
          <w:sz w:val="20"/>
          <w:szCs w:val="20"/>
          <w:lang w:val="en-US"/>
        </w:rPr>
      </w:pPr>
      <w:r w:rsidRPr="00133D19">
        <w:rPr>
          <w:sz w:val="20"/>
          <w:szCs w:val="20"/>
          <w:lang w:val="en-US"/>
        </w:rPr>
        <w:t xml:space="preserve">analysis, </w:t>
      </w:r>
      <w:r w:rsidRPr="00133D19">
        <w:rPr>
          <w:i/>
          <w:sz w:val="20"/>
          <w:szCs w:val="20"/>
          <w:lang w:val="en-US"/>
        </w:rPr>
        <w:t>Research Policy</w:t>
      </w:r>
      <w:r w:rsidR="00805D0D" w:rsidRPr="00133D19">
        <w:rPr>
          <w:sz w:val="20"/>
          <w:szCs w:val="20"/>
          <w:lang w:val="en-US"/>
        </w:rPr>
        <w:t xml:space="preserve"> 44</w:t>
      </w:r>
      <w:r w:rsidR="000E5BB3" w:rsidRPr="00133D19">
        <w:rPr>
          <w:sz w:val="20"/>
          <w:szCs w:val="20"/>
          <w:lang w:val="en-US"/>
        </w:rPr>
        <w:t>,</w:t>
      </w:r>
      <w:r w:rsidRPr="00133D19">
        <w:rPr>
          <w:sz w:val="20"/>
          <w:szCs w:val="20"/>
          <w:lang w:val="en-US"/>
        </w:rPr>
        <w:t xml:space="preserve"> 819–832.</w:t>
      </w:r>
    </w:p>
    <w:p w14:paraId="1241AAE6" w14:textId="03336904" w:rsidR="00EE7689" w:rsidRPr="00133D19" w:rsidRDefault="00A82DD5" w:rsidP="007C1CE9">
      <w:pPr>
        <w:jc w:val="both"/>
        <w:rPr>
          <w:sz w:val="20"/>
          <w:szCs w:val="20"/>
          <w:lang w:val="en-US"/>
        </w:rPr>
      </w:pPr>
      <w:r w:rsidRPr="00133D19">
        <w:rPr>
          <w:sz w:val="20"/>
          <w:szCs w:val="20"/>
          <w:lang w:val="en-US"/>
        </w:rPr>
        <w:t xml:space="preserve">Chaston, I. </w:t>
      </w:r>
      <w:r w:rsidR="00805D0D" w:rsidRPr="00133D19">
        <w:rPr>
          <w:sz w:val="20"/>
          <w:szCs w:val="20"/>
          <w:lang w:val="en-US"/>
        </w:rPr>
        <w:t>and</w:t>
      </w:r>
      <w:r w:rsidRPr="00133D19">
        <w:rPr>
          <w:sz w:val="20"/>
          <w:szCs w:val="20"/>
          <w:lang w:val="en-US"/>
        </w:rPr>
        <w:t xml:space="preserve"> Sadler-Smith, E. </w:t>
      </w:r>
      <w:r w:rsidR="000E5BB3" w:rsidRPr="00133D19">
        <w:rPr>
          <w:sz w:val="20"/>
          <w:szCs w:val="20"/>
          <w:lang w:val="en-US"/>
        </w:rPr>
        <w:t>(</w:t>
      </w:r>
      <w:r w:rsidRPr="00133D19">
        <w:rPr>
          <w:sz w:val="20"/>
          <w:szCs w:val="20"/>
          <w:lang w:val="en-US"/>
        </w:rPr>
        <w:t>2012</w:t>
      </w:r>
      <w:r w:rsidR="000E5BB3" w:rsidRPr="00133D19">
        <w:rPr>
          <w:sz w:val="20"/>
          <w:szCs w:val="20"/>
          <w:lang w:val="en-US"/>
        </w:rPr>
        <w:t>)</w:t>
      </w:r>
      <w:r w:rsidRPr="00133D19">
        <w:rPr>
          <w:sz w:val="20"/>
          <w:szCs w:val="20"/>
          <w:lang w:val="en-US"/>
        </w:rPr>
        <w:t>. Entrepreneurial cognition, entrep</w:t>
      </w:r>
      <w:r w:rsidR="00FA40F3" w:rsidRPr="00133D19">
        <w:rPr>
          <w:sz w:val="20"/>
          <w:szCs w:val="20"/>
          <w:lang w:val="en-US"/>
        </w:rPr>
        <w:t xml:space="preserve">reneurial orientation and firm </w:t>
      </w:r>
      <w:r w:rsidRPr="00133D19">
        <w:rPr>
          <w:sz w:val="20"/>
          <w:szCs w:val="20"/>
          <w:lang w:val="en-US"/>
        </w:rPr>
        <w:t xml:space="preserve">capability in </w:t>
      </w:r>
    </w:p>
    <w:p w14:paraId="0956CA2B" w14:textId="517A2C1F" w:rsidR="00A82DD5" w:rsidRPr="00133D19" w:rsidRDefault="00A82DD5" w:rsidP="007C1CE9">
      <w:pPr>
        <w:ind w:firstLine="720"/>
        <w:jc w:val="both"/>
        <w:rPr>
          <w:sz w:val="20"/>
          <w:szCs w:val="20"/>
          <w:lang w:val="en-US"/>
        </w:rPr>
      </w:pPr>
      <w:r w:rsidRPr="00133D19">
        <w:rPr>
          <w:sz w:val="20"/>
          <w:szCs w:val="20"/>
          <w:lang w:val="en-US"/>
        </w:rPr>
        <w:t xml:space="preserve">the creative industries. </w:t>
      </w:r>
      <w:r w:rsidRPr="00133D19">
        <w:rPr>
          <w:i/>
          <w:sz w:val="20"/>
          <w:szCs w:val="20"/>
          <w:lang w:val="en-US"/>
        </w:rPr>
        <w:t>British Journal of Management</w:t>
      </w:r>
      <w:r w:rsidR="00805D0D" w:rsidRPr="00133D19">
        <w:rPr>
          <w:sz w:val="20"/>
          <w:szCs w:val="20"/>
          <w:lang w:val="en-US"/>
        </w:rPr>
        <w:t xml:space="preserve"> 23</w:t>
      </w:r>
      <w:r w:rsidR="000E5BB3" w:rsidRPr="00133D19">
        <w:rPr>
          <w:sz w:val="20"/>
          <w:szCs w:val="20"/>
          <w:lang w:val="en-US"/>
        </w:rPr>
        <w:t>,</w:t>
      </w:r>
      <w:r w:rsidRPr="00133D19">
        <w:rPr>
          <w:sz w:val="20"/>
          <w:szCs w:val="20"/>
          <w:lang w:val="en-US"/>
        </w:rPr>
        <w:t xml:space="preserve"> 415-32.</w:t>
      </w:r>
    </w:p>
    <w:p w14:paraId="7B57FF00" w14:textId="19AA997B" w:rsidR="00EE7689" w:rsidRPr="00133D19" w:rsidRDefault="00A82DD5" w:rsidP="007C1CE9">
      <w:pPr>
        <w:jc w:val="both"/>
        <w:rPr>
          <w:sz w:val="20"/>
          <w:szCs w:val="20"/>
          <w:lang w:val="en-US"/>
        </w:rPr>
      </w:pPr>
      <w:r w:rsidRPr="00133D19">
        <w:rPr>
          <w:sz w:val="20"/>
          <w:szCs w:val="20"/>
          <w:lang w:val="en-US"/>
        </w:rPr>
        <w:t>Choi, Y.</w:t>
      </w:r>
      <w:r w:rsidR="000E5BB3" w:rsidRPr="00133D19">
        <w:rPr>
          <w:sz w:val="20"/>
          <w:szCs w:val="20"/>
          <w:lang w:val="en-US"/>
        </w:rPr>
        <w:t xml:space="preserve"> </w:t>
      </w:r>
      <w:r w:rsidRPr="00133D19">
        <w:rPr>
          <w:sz w:val="20"/>
          <w:szCs w:val="20"/>
          <w:lang w:val="en-US"/>
        </w:rPr>
        <w:t xml:space="preserve">R. </w:t>
      </w:r>
      <w:r w:rsidR="00805D0D" w:rsidRPr="00133D19">
        <w:rPr>
          <w:sz w:val="20"/>
          <w:szCs w:val="20"/>
          <w:lang w:val="en-US"/>
        </w:rPr>
        <w:t>and</w:t>
      </w:r>
      <w:r w:rsidRPr="00133D19">
        <w:rPr>
          <w:sz w:val="20"/>
          <w:szCs w:val="20"/>
          <w:lang w:val="en-US"/>
        </w:rPr>
        <w:t xml:space="preserve"> Shepherd, D.</w:t>
      </w:r>
      <w:r w:rsidR="000E5BB3" w:rsidRPr="00133D19">
        <w:rPr>
          <w:sz w:val="20"/>
          <w:szCs w:val="20"/>
          <w:lang w:val="en-US"/>
        </w:rPr>
        <w:t xml:space="preserve"> </w:t>
      </w:r>
      <w:r w:rsidRPr="00133D19">
        <w:rPr>
          <w:sz w:val="20"/>
          <w:szCs w:val="20"/>
          <w:lang w:val="en-US"/>
        </w:rPr>
        <w:t xml:space="preserve">A. </w:t>
      </w:r>
      <w:r w:rsidR="000E5BB3" w:rsidRPr="00133D19">
        <w:rPr>
          <w:sz w:val="20"/>
          <w:szCs w:val="20"/>
          <w:lang w:val="en-US"/>
        </w:rPr>
        <w:t>(</w:t>
      </w:r>
      <w:r w:rsidRPr="00133D19">
        <w:rPr>
          <w:sz w:val="20"/>
          <w:szCs w:val="20"/>
          <w:lang w:val="en-US"/>
        </w:rPr>
        <w:t>2004</w:t>
      </w:r>
      <w:r w:rsidR="000E5BB3" w:rsidRPr="00133D19">
        <w:rPr>
          <w:sz w:val="20"/>
          <w:szCs w:val="20"/>
          <w:lang w:val="en-US"/>
        </w:rPr>
        <w:t>)</w:t>
      </w:r>
      <w:r w:rsidRPr="00133D19">
        <w:rPr>
          <w:sz w:val="20"/>
          <w:szCs w:val="20"/>
          <w:lang w:val="en-US"/>
        </w:rPr>
        <w:t xml:space="preserve">. Entrepreneurs’ Decisions to Exploit Opportunities. </w:t>
      </w:r>
      <w:r w:rsidR="00E72A91" w:rsidRPr="00133D19">
        <w:rPr>
          <w:i/>
          <w:sz w:val="20"/>
          <w:szCs w:val="20"/>
          <w:lang w:val="en-US"/>
        </w:rPr>
        <w:t xml:space="preserve">Journal of </w:t>
      </w:r>
      <w:r w:rsidRPr="00133D19">
        <w:rPr>
          <w:i/>
          <w:sz w:val="20"/>
          <w:szCs w:val="20"/>
          <w:lang w:val="en-US"/>
        </w:rPr>
        <w:t>Management</w:t>
      </w:r>
      <w:r w:rsidRPr="00133D19">
        <w:rPr>
          <w:sz w:val="20"/>
          <w:szCs w:val="20"/>
          <w:lang w:val="en-US"/>
        </w:rPr>
        <w:t xml:space="preserve"> </w:t>
      </w:r>
    </w:p>
    <w:p w14:paraId="61968107" w14:textId="092CE06E" w:rsidR="00A82DD5" w:rsidRPr="00133D19" w:rsidRDefault="00805D0D" w:rsidP="007C1CE9">
      <w:pPr>
        <w:ind w:firstLine="720"/>
        <w:jc w:val="both"/>
        <w:rPr>
          <w:sz w:val="20"/>
          <w:szCs w:val="20"/>
          <w:lang w:val="en-US"/>
        </w:rPr>
      </w:pPr>
      <w:r w:rsidRPr="00133D19">
        <w:rPr>
          <w:sz w:val="20"/>
          <w:szCs w:val="20"/>
          <w:lang w:val="en-US"/>
        </w:rPr>
        <w:t>30</w:t>
      </w:r>
      <w:r w:rsidR="000E5BB3" w:rsidRPr="00133D19">
        <w:rPr>
          <w:sz w:val="20"/>
          <w:szCs w:val="20"/>
          <w:lang w:val="en-US"/>
        </w:rPr>
        <w:t>,</w:t>
      </w:r>
      <w:r w:rsidR="00A82DD5" w:rsidRPr="00133D19">
        <w:rPr>
          <w:sz w:val="20"/>
          <w:szCs w:val="20"/>
          <w:lang w:val="en-US"/>
        </w:rPr>
        <w:t xml:space="preserve"> 377- 395.</w:t>
      </w:r>
    </w:p>
    <w:p w14:paraId="4793E966" w14:textId="09C18959" w:rsidR="00E453DE" w:rsidRPr="00133D19" w:rsidRDefault="00E453DE" w:rsidP="007C1CE9">
      <w:pPr>
        <w:jc w:val="both"/>
        <w:rPr>
          <w:sz w:val="20"/>
          <w:szCs w:val="20"/>
          <w:lang w:val="en-US"/>
        </w:rPr>
      </w:pPr>
      <w:r w:rsidRPr="00133D19">
        <w:rPr>
          <w:sz w:val="20"/>
          <w:szCs w:val="20"/>
          <w:lang w:val="en-US"/>
        </w:rPr>
        <w:t>Choi, Y.</w:t>
      </w:r>
      <w:r w:rsidR="000E5BB3" w:rsidRPr="00133D19">
        <w:rPr>
          <w:sz w:val="20"/>
          <w:szCs w:val="20"/>
          <w:lang w:val="en-US"/>
        </w:rPr>
        <w:t xml:space="preserve"> R., Levesque, M. </w:t>
      </w:r>
      <w:r w:rsidR="00805D0D" w:rsidRPr="00133D19">
        <w:rPr>
          <w:sz w:val="20"/>
          <w:szCs w:val="20"/>
          <w:lang w:val="en-US"/>
        </w:rPr>
        <w:t>and</w:t>
      </w:r>
      <w:r w:rsidRPr="00133D19">
        <w:rPr>
          <w:sz w:val="20"/>
          <w:szCs w:val="20"/>
          <w:lang w:val="en-US"/>
        </w:rPr>
        <w:t xml:space="preserve"> Shepherd, D. A. </w:t>
      </w:r>
      <w:r w:rsidR="000E5BB3" w:rsidRPr="00133D19">
        <w:rPr>
          <w:sz w:val="20"/>
          <w:szCs w:val="20"/>
          <w:lang w:val="en-US"/>
        </w:rPr>
        <w:t>(</w:t>
      </w:r>
      <w:r w:rsidRPr="00133D19">
        <w:rPr>
          <w:sz w:val="20"/>
          <w:szCs w:val="20"/>
          <w:lang w:val="en-US"/>
        </w:rPr>
        <w:t>2008</w:t>
      </w:r>
      <w:r w:rsidR="000E5BB3" w:rsidRPr="00133D19">
        <w:rPr>
          <w:sz w:val="20"/>
          <w:szCs w:val="20"/>
          <w:lang w:val="en-US"/>
        </w:rPr>
        <w:t>)</w:t>
      </w:r>
      <w:r w:rsidRPr="00133D19">
        <w:rPr>
          <w:sz w:val="20"/>
          <w:szCs w:val="20"/>
          <w:lang w:val="en-US"/>
        </w:rPr>
        <w:t xml:space="preserve">. When should entrepreneurs expedite or delay opportunity </w:t>
      </w:r>
    </w:p>
    <w:p w14:paraId="453C7026" w14:textId="49D383F5" w:rsidR="00E453DE" w:rsidRPr="00133D19" w:rsidRDefault="00E72A91" w:rsidP="007C1CE9">
      <w:pPr>
        <w:jc w:val="both"/>
        <w:rPr>
          <w:sz w:val="20"/>
          <w:szCs w:val="20"/>
          <w:lang w:val="en-US"/>
        </w:rPr>
      </w:pPr>
      <w:r w:rsidRPr="00133D19">
        <w:rPr>
          <w:sz w:val="20"/>
          <w:szCs w:val="20"/>
          <w:lang w:val="en-US"/>
        </w:rPr>
        <w:lastRenderedPageBreak/>
        <w:tab/>
      </w:r>
      <w:r w:rsidR="00E453DE" w:rsidRPr="00133D19">
        <w:rPr>
          <w:sz w:val="20"/>
          <w:szCs w:val="20"/>
          <w:lang w:val="en-US"/>
        </w:rPr>
        <w:t xml:space="preserve">exploitation? </w:t>
      </w:r>
      <w:r w:rsidR="00E453DE" w:rsidRPr="00133D19">
        <w:rPr>
          <w:i/>
          <w:sz w:val="20"/>
          <w:szCs w:val="20"/>
          <w:lang w:val="en-US"/>
        </w:rPr>
        <w:t>Journal of Business Venturing</w:t>
      </w:r>
      <w:r w:rsidR="00805D0D" w:rsidRPr="00133D19">
        <w:rPr>
          <w:sz w:val="20"/>
          <w:szCs w:val="20"/>
          <w:lang w:val="en-US"/>
        </w:rPr>
        <w:t xml:space="preserve"> 23</w:t>
      </w:r>
      <w:r w:rsidR="000E5BB3" w:rsidRPr="00133D19">
        <w:rPr>
          <w:sz w:val="20"/>
          <w:szCs w:val="20"/>
          <w:lang w:val="en-US"/>
        </w:rPr>
        <w:t>,</w:t>
      </w:r>
      <w:r w:rsidR="00E453DE" w:rsidRPr="00133D19">
        <w:rPr>
          <w:sz w:val="20"/>
          <w:szCs w:val="20"/>
          <w:lang w:val="en-US"/>
        </w:rPr>
        <w:t xml:space="preserve"> 333-355.</w:t>
      </w:r>
    </w:p>
    <w:p w14:paraId="12BF287C" w14:textId="527A3494" w:rsidR="00DA0806" w:rsidRPr="00133D19" w:rsidRDefault="000E5BB3" w:rsidP="007C1CE9">
      <w:pPr>
        <w:autoSpaceDE w:val="0"/>
        <w:autoSpaceDN w:val="0"/>
        <w:adjustRightInd w:val="0"/>
        <w:jc w:val="both"/>
        <w:rPr>
          <w:rFonts w:eastAsia="GulliverRM"/>
          <w:sz w:val="20"/>
          <w:szCs w:val="20"/>
          <w:lang w:val="en-US"/>
        </w:rPr>
      </w:pPr>
      <w:r w:rsidRPr="00133D19">
        <w:rPr>
          <w:rFonts w:eastAsia="GulliverRM"/>
          <w:sz w:val="20"/>
          <w:szCs w:val="20"/>
          <w:lang w:val="en-US"/>
        </w:rPr>
        <w:t xml:space="preserve">Coad, A. </w:t>
      </w:r>
      <w:r w:rsidR="00805D0D" w:rsidRPr="00133D19">
        <w:rPr>
          <w:rFonts w:eastAsia="GulliverRM"/>
          <w:sz w:val="20"/>
          <w:szCs w:val="20"/>
          <w:lang w:val="en-US"/>
        </w:rPr>
        <w:t>and</w:t>
      </w:r>
      <w:r w:rsidR="00DA0806" w:rsidRPr="00133D19">
        <w:rPr>
          <w:rFonts w:eastAsia="GulliverRM"/>
          <w:sz w:val="20"/>
          <w:szCs w:val="20"/>
          <w:lang w:val="en-US"/>
        </w:rPr>
        <w:t xml:space="preserve"> Rao, R. </w:t>
      </w:r>
      <w:r w:rsidRPr="00133D19">
        <w:rPr>
          <w:rFonts w:eastAsia="GulliverRM"/>
          <w:sz w:val="20"/>
          <w:szCs w:val="20"/>
          <w:lang w:val="en-US"/>
        </w:rPr>
        <w:t>(</w:t>
      </w:r>
      <w:r w:rsidR="00DA0806" w:rsidRPr="00133D19">
        <w:rPr>
          <w:rFonts w:eastAsia="GulliverRM"/>
          <w:sz w:val="20"/>
          <w:szCs w:val="20"/>
          <w:lang w:val="en-US"/>
        </w:rPr>
        <w:t>2008</w:t>
      </w:r>
      <w:r w:rsidRPr="00133D19">
        <w:rPr>
          <w:rFonts w:eastAsia="GulliverRM"/>
          <w:sz w:val="20"/>
          <w:szCs w:val="20"/>
          <w:lang w:val="en-US"/>
        </w:rPr>
        <w:t>)</w:t>
      </w:r>
      <w:r w:rsidR="00DA0806" w:rsidRPr="00133D19">
        <w:rPr>
          <w:rFonts w:eastAsia="GulliverRM"/>
          <w:sz w:val="20"/>
          <w:szCs w:val="20"/>
          <w:lang w:val="en-US"/>
        </w:rPr>
        <w:t>. Innovation and firm growth in high-tech sectors: A quantile regression approach.</w:t>
      </w:r>
      <w:r w:rsidR="00DA0806" w:rsidRPr="00133D19">
        <w:rPr>
          <w:rFonts w:eastAsia="GulliverRM"/>
          <w:i/>
          <w:sz w:val="20"/>
          <w:szCs w:val="20"/>
          <w:lang w:val="en-US"/>
        </w:rPr>
        <w:t xml:space="preserve"> </w:t>
      </w:r>
      <w:r w:rsidR="00DA0806" w:rsidRPr="00133D19">
        <w:rPr>
          <w:rFonts w:eastAsia="GulliverRM"/>
          <w:i/>
          <w:sz w:val="20"/>
          <w:szCs w:val="20"/>
          <w:lang w:val="en-US"/>
        </w:rPr>
        <w:tab/>
        <w:t>Research Policy</w:t>
      </w:r>
      <w:r w:rsidR="00DA0806" w:rsidRPr="00133D19">
        <w:rPr>
          <w:rFonts w:eastAsia="GulliverRM"/>
          <w:sz w:val="20"/>
          <w:szCs w:val="20"/>
          <w:lang w:val="en-US"/>
        </w:rPr>
        <w:t xml:space="preserve"> 37, 633-648.</w:t>
      </w:r>
    </w:p>
    <w:p w14:paraId="7B44A006" w14:textId="4E8E1B99" w:rsidR="00EE7689" w:rsidRPr="00133D19" w:rsidRDefault="003E7051" w:rsidP="007C1CE9">
      <w:pPr>
        <w:jc w:val="both"/>
        <w:rPr>
          <w:sz w:val="20"/>
          <w:szCs w:val="20"/>
          <w:lang w:val="en-US"/>
        </w:rPr>
      </w:pPr>
      <w:r w:rsidRPr="00133D19">
        <w:rPr>
          <w:sz w:val="20"/>
          <w:szCs w:val="20"/>
          <w:lang w:val="en-US"/>
        </w:rPr>
        <w:t>Coeurderoy</w:t>
      </w:r>
      <w:r w:rsidR="000E5BB3" w:rsidRPr="00133D19">
        <w:rPr>
          <w:sz w:val="20"/>
          <w:szCs w:val="20"/>
          <w:lang w:val="en-US"/>
        </w:rPr>
        <w:t xml:space="preserve">, R., Cowling, M., Licht, G. </w:t>
      </w:r>
      <w:r w:rsidR="00805D0D" w:rsidRPr="00133D19">
        <w:rPr>
          <w:sz w:val="20"/>
          <w:szCs w:val="20"/>
          <w:lang w:val="en-US"/>
        </w:rPr>
        <w:t>and</w:t>
      </w:r>
      <w:r w:rsidRPr="00133D19">
        <w:rPr>
          <w:sz w:val="20"/>
          <w:szCs w:val="20"/>
          <w:lang w:val="en-US"/>
        </w:rPr>
        <w:t xml:space="preserve"> Murray, G. </w:t>
      </w:r>
      <w:r w:rsidR="000E5BB3" w:rsidRPr="00133D19">
        <w:rPr>
          <w:sz w:val="20"/>
          <w:szCs w:val="20"/>
          <w:lang w:val="en-US"/>
        </w:rPr>
        <w:t>(</w:t>
      </w:r>
      <w:r w:rsidRPr="00133D19">
        <w:rPr>
          <w:sz w:val="20"/>
          <w:szCs w:val="20"/>
          <w:lang w:val="en-US"/>
        </w:rPr>
        <w:t>2010</w:t>
      </w:r>
      <w:r w:rsidR="000E5BB3" w:rsidRPr="00133D19">
        <w:rPr>
          <w:sz w:val="20"/>
          <w:szCs w:val="20"/>
          <w:lang w:val="en-US"/>
        </w:rPr>
        <w:t>)</w:t>
      </w:r>
      <w:r w:rsidRPr="00133D19">
        <w:rPr>
          <w:sz w:val="20"/>
          <w:szCs w:val="20"/>
          <w:lang w:val="en-US"/>
        </w:rPr>
        <w:t xml:space="preserve">. Young firm internationalization and survival: </w:t>
      </w:r>
    </w:p>
    <w:p w14:paraId="257E6CFB" w14:textId="0966054B" w:rsidR="003E7051" w:rsidRPr="00133D19" w:rsidRDefault="003E7051" w:rsidP="007C1CE9">
      <w:pPr>
        <w:ind w:left="720"/>
        <w:jc w:val="both"/>
        <w:rPr>
          <w:sz w:val="20"/>
          <w:szCs w:val="20"/>
          <w:lang w:val="en-US"/>
        </w:rPr>
      </w:pPr>
      <w:r w:rsidRPr="00133D19">
        <w:rPr>
          <w:sz w:val="20"/>
          <w:szCs w:val="20"/>
          <w:lang w:val="en-US"/>
        </w:rPr>
        <w:t xml:space="preserve">Empirical tests on a panel of ‘adolescent’ new technology-based firms in Germany and the UK. </w:t>
      </w:r>
      <w:r w:rsidRPr="00133D19">
        <w:rPr>
          <w:i/>
          <w:sz w:val="20"/>
          <w:szCs w:val="20"/>
          <w:lang w:val="en-US"/>
        </w:rPr>
        <w:t>International Small Business Journal</w:t>
      </w:r>
      <w:r w:rsidR="00805D0D" w:rsidRPr="00133D19">
        <w:rPr>
          <w:sz w:val="20"/>
          <w:szCs w:val="20"/>
          <w:lang w:val="en-US"/>
        </w:rPr>
        <w:t xml:space="preserve"> 30</w:t>
      </w:r>
      <w:r w:rsidR="000E5BB3" w:rsidRPr="00133D19">
        <w:rPr>
          <w:sz w:val="20"/>
          <w:szCs w:val="20"/>
          <w:lang w:val="en-US"/>
        </w:rPr>
        <w:t>,</w:t>
      </w:r>
      <w:r w:rsidR="007A1ED4" w:rsidRPr="00133D19">
        <w:rPr>
          <w:sz w:val="20"/>
          <w:szCs w:val="20"/>
          <w:lang w:val="en-US"/>
        </w:rPr>
        <w:t xml:space="preserve"> 472-492.</w:t>
      </w:r>
    </w:p>
    <w:p w14:paraId="69D8C401" w14:textId="02062BF9" w:rsidR="00B01A7E" w:rsidRPr="00133D19" w:rsidRDefault="00D4406A" w:rsidP="007C1CE9">
      <w:pPr>
        <w:jc w:val="both"/>
        <w:rPr>
          <w:rFonts w:ascii="Times" w:hAnsi="Times" w:cs="Times"/>
          <w:color w:val="000000"/>
          <w:sz w:val="20"/>
          <w:szCs w:val="20"/>
          <w:lang w:val="en-US" w:eastAsia="en-US"/>
        </w:rPr>
      </w:pPr>
      <w:r w:rsidRPr="00133D19">
        <w:rPr>
          <w:rFonts w:ascii="Times" w:hAnsi="Times" w:cs="Times"/>
          <w:color w:val="000000"/>
          <w:sz w:val="20"/>
          <w:szCs w:val="20"/>
          <w:lang w:val="en-US" w:eastAsia="en-US"/>
        </w:rPr>
        <w:t>Cooper,</w:t>
      </w:r>
      <w:r w:rsidR="000E5BB3" w:rsidRPr="00133D19">
        <w:rPr>
          <w:rFonts w:ascii="Times" w:hAnsi="Times" w:cs="Times"/>
          <w:color w:val="000000"/>
          <w:sz w:val="20"/>
          <w:szCs w:val="20"/>
          <w:lang w:val="en-US" w:eastAsia="en-US"/>
        </w:rPr>
        <w:t xml:space="preserve"> B., Glaesser, J. , Gomm, R. </w:t>
      </w:r>
      <w:r w:rsidR="00805D0D" w:rsidRPr="00133D19">
        <w:rPr>
          <w:rFonts w:ascii="Times" w:hAnsi="Times" w:cs="Times"/>
          <w:color w:val="000000"/>
          <w:sz w:val="20"/>
          <w:szCs w:val="20"/>
          <w:lang w:val="en-US" w:eastAsia="en-US"/>
        </w:rPr>
        <w:t>and</w:t>
      </w:r>
      <w:r w:rsidRPr="00133D19">
        <w:rPr>
          <w:rFonts w:ascii="Times" w:hAnsi="Times" w:cs="Times"/>
          <w:color w:val="000000"/>
          <w:sz w:val="20"/>
          <w:szCs w:val="20"/>
          <w:lang w:val="en-US" w:eastAsia="en-US"/>
        </w:rPr>
        <w:t xml:space="preserve"> Hammerley, M. </w:t>
      </w:r>
      <w:r w:rsidR="000E5BB3" w:rsidRPr="00133D19">
        <w:rPr>
          <w:rFonts w:ascii="Times" w:hAnsi="Times" w:cs="Times"/>
          <w:color w:val="000000"/>
          <w:sz w:val="20"/>
          <w:szCs w:val="20"/>
          <w:lang w:val="en-US" w:eastAsia="en-US"/>
        </w:rPr>
        <w:t>(</w:t>
      </w:r>
      <w:r w:rsidRPr="00133D19">
        <w:rPr>
          <w:rFonts w:ascii="Times" w:hAnsi="Times" w:cs="Times"/>
          <w:color w:val="000000"/>
          <w:sz w:val="20"/>
          <w:szCs w:val="20"/>
          <w:lang w:val="en-US" w:eastAsia="en-US"/>
        </w:rPr>
        <w:t>2012</w:t>
      </w:r>
      <w:r w:rsidR="000E5BB3" w:rsidRPr="00133D19">
        <w:rPr>
          <w:rFonts w:ascii="Times" w:hAnsi="Times" w:cs="Times"/>
          <w:color w:val="000000"/>
          <w:sz w:val="20"/>
          <w:szCs w:val="20"/>
          <w:lang w:val="en-US" w:eastAsia="en-US"/>
        </w:rPr>
        <w:t>)</w:t>
      </w:r>
      <w:r w:rsidRPr="00133D19">
        <w:rPr>
          <w:rFonts w:ascii="Times" w:hAnsi="Times" w:cs="Times"/>
          <w:color w:val="000000"/>
          <w:sz w:val="20"/>
          <w:szCs w:val="20"/>
          <w:lang w:val="en-US" w:eastAsia="en-US"/>
        </w:rPr>
        <w:t>.</w:t>
      </w:r>
      <w:r w:rsidR="002F1E8F" w:rsidRPr="00133D19">
        <w:rPr>
          <w:rFonts w:ascii="Times" w:hAnsi="Times" w:cs="Times"/>
          <w:color w:val="000000"/>
          <w:sz w:val="20"/>
          <w:szCs w:val="20"/>
          <w:lang w:val="en-US" w:eastAsia="en-US"/>
        </w:rPr>
        <w:t xml:space="preserve"> Introduction: The qualitative-quantitative divide. In </w:t>
      </w:r>
    </w:p>
    <w:p w14:paraId="5BF0637D" w14:textId="4C801CAC" w:rsidR="00D4406A" w:rsidRPr="00133D19" w:rsidRDefault="002F1E8F" w:rsidP="007C1CE9">
      <w:pPr>
        <w:ind w:left="720"/>
        <w:jc w:val="both"/>
        <w:rPr>
          <w:rFonts w:ascii="Times" w:hAnsi="Times" w:cs="Times"/>
          <w:color w:val="000000"/>
          <w:sz w:val="20"/>
          <w:szCs w:val="20"/>
          <w:lang w:val="en-US" w:eastAsia="en-US"/>
        </w:rPr>
      </w:pPr>
      <w:r w:rsidRPr="00133D19">
        <w:rPr>
          <w:rFonts w:ascii="Times" w:hAnsi="Times" w:cs="Times"/>
          <w:color w:val="000000"/>
          <w:sz w:val="20"/>
          <w:szCs w:val="20"/>
          <w:lang w:val="en-US" w:eastAsia="en-US"/>
        </w:rPr>
        <w:t xml:space="preserve">Cooper, B., Glaesser, J. , Gomm, R. and Hammerley, M. (Eds.) </w:t>
      </w:r>
      <w:r w:rsidRPr="00133D19">
        <w:rPr>
          <w:rFonts w:ascii="Times" w:hAnsi="Times" w:cs="Times"/>
          <w:i/>
          <w:color w:val="000000"/>
          <w:sz w:val="20"/>
          <w:szCs w:val="20"/>
          <w:lang w:val="en-US" w:eastAsia="en-US"/>
        </w:rPr>
        <w:t>Challenging the Qualitative-Quantitative Divide: Explorations in Case-Focused Causal Analysis.</w:t>
      </w:r>
      <w:r w:rsidR="00B915A0" w:rsidRPr="00133D19">
        <w:rPr>
          <w:rFonts w:ascii="Times" w:hAnsi="Times" w:cs="Times"/>
          <w:color w:val="000000"/>
          <w:sz w:val="20"/>
          <w:szCs w:val="20"/>
          <w:lang w:val="en-US" w:eastAsia="en-US"/>
        </w:rPr>
        <w:t xml:space="preserve"> Continuum International Publishing Group, London and New York.</w:t>
      </w:r>
    </w:p>
    <w:p w14:paraId="0D67A30B" w14:textId="2175E73C" w:rsidR="00B82C08" w:rsidRPr="00133D19" w:rsidRDefault="000E5BB3" w:rsidP="007C1CE9">
      <w:pPr>
        <w:widowControl w:val="0"/>
        <w:autoSpaceDE w:val="0"/>
        <w:autoSpaceDN w:val="0"/>
        <w:adjustRightInd w:val="0"/>
        <w:jc w:val="both"/>
        <w:rPr>
          <w:rFonts w:ascii="Times" w:hAnsi="Times" w:cs="Times"/>
          <w:color w:val="000000"/>
          <w:sz w:val="20"/>
          <w:szCs w:val="20"/>
          <w:lang w:val="en-US" w:eastAsia="en-US"/>
        </w:rPr>
      </w:pPr>
      <w:r w:rsidRPr="00133D19">
        <w:rPr>
          <w:rFonts w:ascii="Times" w:hAnsi="Times" w:cs="Times"/>
          <w:color w:val="000000"/>
          <w:sz w:val="20"/>
          <w:szCs w:val="20"/>
          <w:lang w:val="en-US" w:eastAsia="en-US"/>
        </w:rPr>
        <w:t xml:space="preserve">Cooper, B. </w:t>
      </w:r>
      <w:r w:rsidR="00805D0D" w:rsidRPr="00133D19">
        <w:rPr>
          <w:rFonts w:ascii="Times" w:hAnsi="Times" w:cs="Times"/>
          <w:color w:val="000000"/>
          <w:sz w:val="20"/>
          <w:szCs w:val="20"/>
          <w:lang w:val="en-US" w:eastAsia="en-US"/>
        </w:rPr>
        <w:t>and</w:t>
      </w:r>
      <w:r w:rsidR="007A1ED4" w:rsidRPr="00133D19">
        <w:rPr>
          <w:rFonts w:ascii="Times" w:hAnsi="Times" w:cs="Times"/>
          <w:color w:val="000000"/>
          <w:sz w:val="20"/>
          <w:szCs w:val="20"/>
          <w:lang w:val="en-US" w:eastAsia="en-US"/>
        </w:rPr>
        <w:t xml:space="preserve"> Glaesser, J. </w:t>
      </w:r>
      <w:r w:rsidRPr="00133D19">
        <w:rPr>
          <w:rFonts w:ascii="Times" w:hAnsi="Times" w:cs="Times"/>
          <w:color w:val="000000"/>
          <w:sz w:val="20"/>
          <w:szCs w:val="20"/>
          <w:lang w:val="en-US" w:eastAsia="en-US"/>
        </w:rPr>
        <w:t>(</w:t>
      </w:r>
      <w:r w:rsidR="007A1ED4" w:rsidRPr="00133D19">
        <w:rPr>
          <w:rFonts w:ascii="Times" w:hAnsi="Times" w:cs="Times"/>
          <w:color w:val="000000"/>
          <w:sz w:val="20"/>
          <w:szCs w:val="20"/>
          <w:lang w:val="en-US" w:eastAsia="en-US"/>
        </w:rPr>
        <w:t>2016</w:t>
      </w:r>
      <w:r w:rsidRPr="00133D19">
        <w:rPr>
          <w:rFonts w:ascii="Times" w:hAnsi="Times" w:cs="Times"/>
          <w:color w:val="000000"/>
          <w:sz w:val="20"/>
          <w:szCs w:val="20"/>
          <w:lang w:val="en-US" w:eastAsia="en-US"/>
        </w:rPr>
        <w:t>)</w:t>
      </w:r>
      <w:r w:rsidR="007A1ED4" w:rsidRPr="00133D19">
        <w:rPr>
          <w:rFonts w:ascii="Times" w:hAnsi="Times" w:cs="Times"/>
          <w:color w:val="000000"/>
          <w:sz w:val="20"/>
          <w:szCs w:val="20"/>
          <w:lang w:val="en-US" w:eastAsia="en-US"/>
        </w:rPr>
        <w:t xml:space="preserve">. Exploring the robustness of set theoretic findings from a large n fsQCA: an </w:t>
      </w:r>
    </w:p>
    <w:p w14:paraId="27FBEBA0" w14:textId="65ACDA60" w:rsidR="007A1ED4" w:rsidRPr="00133D19" w:rsidRDefault="007A1ED4" w:rsidP="007C1CE9">
      <w:pPr>
        <w:widowControl w:val="0"/>
        <w:autoSpaceDE w:val="0"/>
        <w:autoSpaceDN w:val="0"/>
        <w:adjustRightInd w:val="0"/>
        <w:ind w:left="720"/>
        <w:jc w:val="both"/>
        <w:rPr>
          <w:rFonts w:ascii="Times" w:hAnsi="Times" w:cs="Times"/>
          <w:color w:val="000000"/>
          <w:sz w:val="20"/>
          <w:szCs w:val="20"/>
          <w:lang w:val="en-US" w:eastAsia="en-US"/>
        </w:rPr>
      </w:pPr>
      <w:r w:rsidRPr="00133D19">
        <w:rPr>
          <w:rFonts w:ascii="Times" w:hAnsi="Times" w:cs="Times"/>
          <w:color w:val="000000"/>
          <w:sz w:val="20"/>
          <w:szCs w:val="20"/>
          <w:lang w:val="en-US" w:eastAsia="en-US"/>
        </w:rPr>
        <w:t xml:space="preserve">illustration from the sociology of education, </w:t>
      </w:r>
      <w:r w:rsidRPr="00133D19">
        <w:rPr>
          <w:rFonts w:ascii="Times" w:hAnsi="Times" w:cs="Times"/>
          <w:i/>
          <w:color w:val="000000"/>
          <w:sz w:val="20"/>
          <w:szCs w:val="20"/>
          <w:lang w:val="en-US" w:eastAsia="en-US"/>
        </w:rPr>
        <w:t>International Journal of Social Research Methodology</w:t>
      </w:r>
      <w:r w:rsidR="00805D0D" w:rsidRPr="00133D19">
        <w:rPr>
          <w:rFonts w:ascii="Times" w:hAnsi="Times" w:cs="Times"/>
          <w:color w:val="000000"/>
          <w:sz w:val="20"/>
          <w:szCs w:val="20"/>
          <w:lang w:val="en-US" w:eastAsia="en-US"/>
        </w:rPr>
        <w:t xml:space="preserve"> 19</w:t>
      </w:r>
      <w:r w:rsidR="000E5BB3" w:rsidRPr="00133D19">
        <w:rPr>
          <w:rFonts w:ascii="Times" w:hAnsi="Times" w:cs="Times"/>
          <w:color w:val="000000"/>
          <w:sz w:val="20"/>
          <w:szCs w:val="20"/>
          <w:lang w:val="en-US" w:eastAsia="en-US"/>
        </w:rPr>
        <w:t>,</w:t>
      </w:r>
      <w:r w:rsidRPr="00133D19">
        <w:rPr>
          <w:rFonts w:ascii="Times" w:hAnsi="Times" w:cs="Times"/>
          <w:color w:val="000000"/>
          <w:sz w:val="20"/>
          <w:szCs w:val="20"/>
          <w:lang w:val="en-US" w:eastAsia="en-US"/>
        </w:rPr>
        <w:t xml:space="preserve"> 445-459.</w:t>
      </w:r>
    </w:p>
    <w:p w14:paraId="2C9A2D64" w14:textId="574199BC" w:rsidR="00B82C08" w:rsidRPr="00133D19" w:rsidRDefault="0048197B" w:rsidP="007C1CE9">
      <w:pPr>
        <w:widowControl w:val="0"/>
        <w:autoSpaceDE w:val="0"/>
        <w:autoSpaceDN w:val="0"/>
        <w:adjustRightInd w:val="0"/>
        <w:jc w:val="both"/>
        <w:rPr>
          <w:bCs/>
          <w:color w:val="000000"/>
          <w:sz w:val="20"/>
          <w:szCs w:val="20"/>
          <w:lang w:val="en-US" w:eastAsia="en-US"/>
        </w:rPr>
      </w:pPr>
      <w:r w:rsidRPr="00133D19">
        <w:rPr>
          <w:sz w:val="20"/>
          <w:szCs w:val="20"/>
          <w:lang w:val="en-US"/>
        </w:rPr>
        <w:t>Cooper, S.</w:t>
      </w:r>
      <w:r w:rsidR="00FF30CB" w:rsidRPr="00133D19">
        <w:rPr>
          <w:sz w:val="20"/>
          <w:szCs w:val="20"/>
          <w:lang w:val="en-US"/>
        </w:rPr>
        <w:t>Y.</w:t>
      </w:r>
      <w:r w:rsidR="000E5BB3" w:rsidRPr="00133D19">
        <w:rPr>
          <w:sz w:val="20"/>
          <w:szCs w:val="20"/>
          <w:lang w:val="en-US"/>
        </w:rPr>
        <w:t xml:space="preserve"> </w:t>
      </w:r>
      <w:r w:rsidR="00805D0D" w:rsidRPr="00133D19">
        <w:rPr>
          <w:sz w:val="20"/>
          <w:szCs w:val="20"/>
          <w:lang w:val="en-US"/>
        </w:rPr>
        <w:t>and</w:t>
      </w:r>
      <w:r w:rsidRPr="00133D19">
        <w:rPr>
          <w:sz w:val="20"/>
          <w:szCs w:val="20"/>
          <w:lang w:val="en-US"/>
        </w:rPr>
        <w:t xml:space="preserve"> </w:t>
      </w:r>
      <w:r w:rsidR="00FF30CB" w:rsidRPr="00133D19">
        <w:rPr>
          <w:sz w:val="20"/>
          <w:szCs w:val="20"/>
          <w:lang w:val="en-US"/>
        </w:rPr>
        <w:t>Park, J.S.</w:t>
      </w:r>
      <w:r w:rsidRPr="00133D19">
        <w:rPr>
          <w:sz w:val="20"/>
          <w:szCs w:val="20"/>
          <w:lang w:val="en-US"/>
        </w:rPr>
        <w:t xml:space="preserve"> </w:t>
      </w:r>
      <w:r w:rsidR="000E5BB3" w:rsidRPr="00133D19">
        <w:rPr>
          <w:sz w:val="20"/>
          <w:szCs w:val="20"/>
          <w:lang w:val="en-US"/>
        </w:rPr>
        <w:t>(</w:t>
      </w:r>
      <w:r w:rsidRPr="00133D19">
        <w:rPr>
          <w:sz w:val="20"/>
          <w:szCs w:val="20"/>
          <w:lang w:val="en-US"/>
        </w:rPr>
        <w:t>2008</w:t>
      </w:r>
      <w:r w:rsidR="000E5BB3" w:rsidRPr="00133D19">
        <w:rPr>
          <w:sz w:val="20"/>
          <w:szCs w:val="20"/>
          <w:lang w:val="en-US"/>
        </w:rPr>
        <w:t>)</w:t>
      </w:r>
      <w:r w:rsidRPr="00133D19">
        <w:rPr>
          <w:sz w:val="20"/>
          <w:szCs w:val="20"/>
          <w:lang w:val="en-US"/>
        </w:rPr>
        <w:t xml:space="preserve">. </w:t>
      </w:r>
      <w:r w:rsidRPr="00133D19">
        <w:rPr>
          <w:bCs/>
          <w:color w:val="000000"/>
          <w:sz w:val="20"/>
          <w:szCs w:val="20"/>
          <w:lang w:val="en-US" w:eastAsia="en-US"/>
        </w:rPr>
        <w:t xml:space="preserve">The Impact of ‘Incubator’ </w:t>
      </w:r>
      <w:r w:rsidR="00586FF6" w:rsidRPr="00133D19">
        <w:rPr>
          <w:bCs/>
          <w:color w:val="000000"/>
          <w:sz w:val="20"/>
          <w:szCs w:val="20"/>
          <w:lang w:val="en-US" w:eastAsia="en-US"/>
        </w:rPr>
        <w:t>Organisation</w:t>
      </w:r>
      <w:r w:rsidRPr="00133D19">
        <w:rPr>
          <w:bCs/>
          <w:color w:val="000000"/>
          <w:sz w:val="20"/>
          <w:szCs w:val="20"/>
          <w:lang w:val="en-US" w:eastAsia="en-US"/>
        </w:rPr>
        <w:t xml:space="preserve">s on Opportunity Recognition and </w:t>
      </w:r>
    </w:p>
    <w:p w14:paraId="1EBED787" w14:textId="7ABCC1AA" w:rsidR="0048197B" w:rsidRPr="00133D19" w:rsidRDefault="0048197B" w:rsidP="007C1CE9">
      <w:pPr>
        <w:widowControl w:val="0"/>
        <w:autoSpaceDE w:val="0"/>
        <w:autoSpaceDN w:val="0"/>
        <w:adjustRightInd w:val="0"/>
        <w:ind w:left="720"/>
        <w:jc w:val="both"/>
        <w:rPr>
          <w:sz w:val="20"/>
          <w:szCs w:val="20"/>
          <w:lang w:val="en-US"/>
        </w:rPr>
      </w:pPr>
      <w:r w:rsidRPr="00133D19">
        <w:rPr>
          <w:bCs/>
          <w:color w:val="000000"/>
          <w:sz w:val="20"/>
          <w:szCs w:val="20"/>
          <w:lang w:val="en-US" w:eastAsia="en-US"/>
        </w:rPr>
        <w:t xml:space="preserve">Technology Innovation in New, Entrepreneurial High-technology Ventures. </w:t>
      </w:r>
      <w:r w:rsidR="00F93E5D" w:rsidRPr="00133D19">
        <w:rPr>
          <w:i/>
          <w:sz w:val="20"/>
          <w:szCs w:val="20"/>
          <w:lang w:val="en-US"/>
        </w:rPr>
        <w:t xml:space="preserve">International Small Business </w:t>
      </w:r>
      <w:r w:rsidRPr="00133D19">
        <w:rPr>
          <w:i/>
          <w:sz w:val="20"/>
          <w:szCs w:val="20"/>
          <w:lang w:val="en-US"/>
        </w:rPr>
        <w:t>Journal</w:t>
      </w:r>
      <w:r w:rsidR="00805D0D" w:rsidRPr="00133D19">
        <w:rPr>
          <w:sz w:val="20"/>
          <w:szCs w:val="20"/>
          <w:lang w:val="en-US"/>
        </w:rPr>
        <w:t xml:space="preserve"> 26</w:t>
      </w:r>
      <w:r w:rsidR="000E5BB3" w:rsidRPr="00133D19">
        <w:rPr>
          <w:sz w:val="20"/>
          <w:szCs w:val="20"/>
          <w:lang w:val="en-US"/>
        </w:rPr>
        <w:t>,</w:t>
      </w:r>
      <w:r w:rsidRPr="00133D19">
        <w:rPr>
          <w:sz w:val="20"/>
          <w:szCs w:val="20"/>
          <w:lang w:val="en-US"/>
        </w:rPr>
        <w:t xml:space="preserve"> 27-56.</w:t>
      </w:r>
    </w:p>
    <w:p w14:paraId="192CFC09" w14:textId="6DCDB6A4" w:rsidR="00F05A9F" w:rsidRPr="00133D19" w:rsidRDefault="00F05A9F" w:rsidP="007C1CE9">
      <w:pPr>
        <w:widowControl w:val="0"/>
        <w:autoSpaceDE w:val="0"/>
        <w:autoSpaceDN w:val="0"/>
        <w:adjustRightInd w:val="0"/>
        <w:jc w:val="both"/>
        <w:rPr>
          <w:i/>
          <w:sz w:val="20"/>
          <w:szCs w:val="20"/>
          <w:lang w:val="en-US"/>
        </w:rPr>
      </w:pPr>
      <w:r w:rsidRPr="00133D19">
        <w:rPr>
          <w:sz w:val="20"/>
          <w:szCs w:val="20"/>
          <w:lang w:val="en-US"/>
        </w:rPr>
        <w:t xml:space="preserve">Covin, J. G. (1991). Entrepreneurial versus conservative firms: A comparison of strategies and performance. </w:t>
      </w:r>
      <w:r w:rsidRPr="00133D19">
        <w:rPr>
          <w:i/>
          <w:sz w:val="20"/>
          <w:szCs w:val="20"/>
          <w:lang w:val="en-US"/>
        </w:rPr>
        <w:t xml:space="preserve">Journal </w:t>
      </w:r>
    </w:p>
    <w:p w14:paraId="518071F7" w14:textId="2990201F" w:rsidR="00F05A9F" w:rsidRPr="00133D19" w:rsidRDefault="00F05A9F" w:rsidP="007C1CE9">
      <w:pPr>
        <w:widowControl w:val="0"/>
        <w:autoSpaceDE w:val="0"/>
        <w:autoSpaceDN w:val="0"/>
        <w:adjustRightInd w:val="0"/>
        <w:ind w:firstLine="720"/>
        <w:jc w:val="both"/>
        <w:rPr>
          <w:sz w:val="20"/>
          <w:szCs w:val="20"/>
          <w:lang w:val="en-US"/>
        </w:rPr>
      </w:pPr>
      <w:r w:rsidRPr="00133D19">
        <w:rPr>
          <w:i/>
          <w:sz w:val="20"/>
          <w:szCs w:val="20"/>
          <w:lang w:val="en-US"/>
        </w:rPr>
        <w:t>of Management Studies</w:t>
      </w:r>
      <w:r w:rsidRPr="00133D19">
        <w:rPr>
          <w:sz w:val="20"/>
          <w:szCs w:val="20"/>
          <w:lang w:val="en-US"/>
        </w:rPr>
        <w:t xml:space="preserve"> 28, 439-462.</w:t>
      </w:r>
    </w:p>
    <w:p w14:paraId="25278B05" w14:textId="28E5CD48" w:rsidR="00B82C08" w:rsidRPr="00133D19" w:rsidRDefault="00A82DD5" w:rsidP="007C1CE9">
      <w:pPr>
        <w:pStyle w:val="Body"/>
        <w:spacing w:after="0" w:line="240" w:lineRule="auto"/>
        <w:jc w:val="both"/>
        <w:rPr>
          <w:rFonts w:ascii="Times New Roman" w:eastAsia="AdvTT5235d5a9" w:hAnsi="Times New Roman" w:cs="Times New Roman"/>
          <w:sz w:val="20"/>
          <w:szCs w:val="20"/>
          <w:lang w:val="en-US"/>
        </w:rPr>
      </w:pPr>
      <w:r w:rsidRPr="00133D19">
        <w:rPr>
          <w:rFonts w:ascii="Times New Roman" w:eastAsia="AdvTT5235d5a9" w:hAnsi="Times New Roman" w:cs="Times New Roman"/>
          <w:sz w:val="20"/>
          <w:szCs w:val="20"/>
          <w:lang w:val="en-US"/>
        </w:rPr>
        <w:t xml:space="preserve">Covin, J.G. </w:t>
      </w:r>
      <w:r w:rsidR="00805D0D" w:rsidRPr="00133D19">
        <w:rPr>
          <w:rFonts w:ascii="Times New Roman" w:eastAsia="AdvTT5235d5a9" w:hAnsi="Times New Roman" w:cs="Times New Roman"/>
          <w:sz w:val="20"/>
          <w:szCs w:val="20"/>
          <w:lang w:val="en-US"/>
        </w:rPr>
        <w:t>and</w:t>
      </w:r>
      <w:r w:rsidRPr="00133D19">
        <w:rPr>
          <w:rFonts w:ascii="Times New Roman" w:eastAsia="AdvTT5235d5a9" w:hAnsi="Times New Roman" w:cs="Times New Roman"/>
          <w:sz w:val="20"/>
          <w:szCs w:val="20"/>
          <w:lang w:val="en-US"/>
        </w:rPr>
        <w:t xml:space="preserve"> Slevin, D.P. </w:t>
      </w:r>
      <w:r w:rsidR="000E5BB3" w:rsidRPr="00133D19">
        <w:rPr>
          <w:rFonts w:ascii="Times New Roman" w:eastAsia="AdvTT5235d5a9" w:hAnsi="Times New Roman" w:cs="Times New Roman"/>
          <w:sz w:val="20"/>
          <w:szCs w:val="20"/>
          <w:lang w:val="en-US"/>
        </w:rPr>
        <w:t>(</w:t>
      </w:r>
      <w:r w:rsidRPr="00133D19">
        <w:rPr>
          <w:rFonts w:ascii="Times New Roman" w:eastAsia="AdvTT5235d5a9" w:hAnsi="Times New Roman" w:cs="Times New Roman"/>
          <w:sz w:val="20"/>
          <w:szCs w:val="20"/>
          <w:lang w:val="en-US"/>
        </w:rPr>
        <w:t>1989</w:t>
      </w:r>
      <w:r w:rsidR="000E5BB3" w:rsidRPr="00133D19">
        <w:rPr>
          <w:rFonts w:ascii="Times New Roman" w:eastAsia="AdvTT5235d5a9" w:hAnsi="Times New Roman" w:cs="Times New Roman"/>
          <w:sz w:val="20"/>
          <w:szCs w:val="20"/>
          <w:lang w:val="en-US"/>
        </w:rPr>
        <w:t>)</w:t>
      </w:r>
      <w:r w:rsidRPr="00133D19">
        <w:rPr>
          <w:rFonts w:ascii="Times New Roman" w:eastAsia="AdvTT5235d5a9" w:hAnsi="Times New Roman" w:cs="Times New Roman"/>
          <w:sz w:val="20"/>
          <w:szCs w:val="20"/>
          <w:lang w:val="en-US"/>
        </w:rPr>
        <w:t>. Strategic management of sma</w:t>
      </w:r>
      <w:r w:rsidR="00FA40F3" w:rsidRPr="00133D19">
        <w:rPr>
          <w:rFonts w:ascii="Times New Roman" w:eastAsia="AdvTT5235d5a9" w:hAnsi="Times New Roman" w:cs="Times New Roman"/>
          <w:sz w:val="20"/>
          <w:szCs w:val="20"/>
          <w:lang w:val="en-US"/>
        </w:rPr>
        <w:t xml:space="preserve">ll firms in hostile and benign </w:t>
      </w:r>
      <w:r w:rsidRPr="00133D19">
        <w:rPr>
          <w:rFonts w:ascii="Times New Roman" w:eastAsia="AdvTT5235d5a9" w:hAnsi="Times New Roman" w:cs="Times New Roman"/>
          <w:sz w:val="20"/>
          <w:szCs w:val="20"/>
          <w:lang w:val="en-US"/>
        </w:rPr>
        <w:t xml:space="preserve">environments. </w:t>
      </w:r>
    </w:p>
    <w:p w14:paraId="0493179A" w14:textId="1BBFE3DC" w:rsidR="00A82DD5" w:rsidRPr="00133D19" w:rsidRDefault="00A82DD5" w:rsidP="007C1CE9">
      <w:pPr>
        <w:pStyle w:val="Body"/>
        <w:spacing w:after="0" w:line="240" w:lineRule="auto"/>
        <w:ind w:firstLine="720"/>
        <w:jc w:val="both"/>
        <w:rPr>
          <w:rFonts w:ascii="Times New Roman" w:eastAsia="AdvTT5235d5a9" w:hAnsi="Times New Roman" w:cs="Times New Roman"/>
          <w:sz w:val="20"/>
          <w:szCs w:val="20"/>
          <w:lang w:val="en-US"/>
        </w:rPr>
      </w:pPr>
      <w:r w:rsidRPr="00133D19">
        <w:rPr>
          <w:rFonts w:ascii="Times New Roman" w:eastAsia="AdvTT5235d5a9" w:hAnsi="Times New Roman" w:cs="Times New Roman"/>
          <w:i/>
          <w:sz w:val="20"/>
          <w:szCs w:val="20"/>
          <w:lang w:val="en-US"/>
        </w:rPr>
        <w:t>Strategic Management Journal</w:t>
      </w:r>
      <w:r w:rsidR="000E5BB3" w:rsidRPr="00133D19">
        <w:rPr>
          <w:rFonts w:ascii="Times New Roman" w:eastAsia="AdvTT5235d5a9" w:hAnsi="Times New Roman" w:cs="Times New Roman"/>
          <w:sz w:val="20"/>
          <w:szCs w:val="20"/>
          <w:lang w:val="en-US"/>
        </w:rPr>
        <w:t>, 10,</w:t>
      </w:r>
      <w:r w:rsidRPr="00133D19">
        <w:rPr>
          <w:rFonts w:ascii="Times New Roman" w:eastAsia="AdvTT5235d5a9" w:hAnsi="Times New Roman" w:cs="Times New Roman"/>
          <w:sz w:val="20"/>
          <w:szCs w:val="20"/>
          <w:lang w:val="en-US"/>
        </w:rPr>
        <w:t xml:space="preserve"> 75</w:t>
      </w:r>
      <w:r w:rsidRPr="00133D19">
        <w:rPr>
          <w:rFonts w:ascii="Times New Roman" w:eastAsia="AdvTT5235d5a9+20" w:hAnsi="Times New Roman" w:cs="Times New Roman"/>
          <w:sz w:val="20"/>
          <w:szCs w:val="20"/>
          <w:lang w:val="en-US"/>
        </w:rPr>
        <w:t>–</w:t>
      </w:r>
      <w:r w:rsidRPr="00133D19">
        <w:rPr>
          <w:rFonts w:ascii="Times New Roman" w:eastAsia="AdvTT5235d5a9" w:hAnsi="Times New Roman" w:cs="Times New Roman"/>
          <w:sz w:val="20"/>
          <w:szCs w:val="20"/>
          <w:lang w:val="en-US"/>
        </w:rPr>
        <w:t>87.</w:t>
      </w:r>
    </w:p>
    <w:p w14:paraId="0ACEB870" w14:textId="2C7777AC" w:rsidR="00B01A7E" w:rsidRPr="00133D19" w:rsidRDefault="00A82DD5" w:rsidP="007C1CE9">
      <w:pPr>
        <w:pStyle w:val="Body"/>
        <w:spacing w:after="0" w:line="240" w:lineRule="auto"/>
        <w:jc w:val="both"/>
        <w:rPr>
          <w:rFonts w:ascii="Times New Roman" w:hAnsi="Times New Roman" w:cs="Times New Roman"/>
          <w:sz w:val="20"/>
          <w:szCs w:val="20"/>
          <w:lang w:val="en-US"/>
        </w:rPr>
      </w:pPr>
      <w:r w:rsidRPr="00133D19">
        <w:rPr>
          <w:rFonts w:ascii="Times New Roman" w:hAnsi="Times New Roman" w:cs="Times New Roman"/>
          <w:sz w:val="20"/>
          <w:szCs w:val="20"/>
          <w:lang w:val="en-US"/>
        </w:rPr>
        <w:t xml:space="preserve">Covin, J. G. </w:t>
      </w:r>
      <w:r w:rsidR="00805D0D" w:rsidRPr="00133D19">
        <w:rPr>
          <w:rFonts w:ascii="Times New Roman" w:hAnsi="Times New Roman" w:cs="Times New Roman"/>
          <w:sz w:val="20"/>
          <w:szCs w:val="20"/>
          <w:lang w:val="en-US"/>
        </w:rPr>
        <w:t>and</w:t>
      </w:r>
      <w:r w:rsidRPr="00133D19">
        <w:rPr>
          <w:rFonts w:ascii="Times New Roman" w:hAnsi="Times New Roman" w:cs="Times New Roman"/>
          <w:sz w:val="20"/>
          <w:szCs w:val="20"/>
          <w:lang w:val="en-US"/>
        </w:rPr>
        <w:t xml:space="preserve"> Miles, M.P. </w:t>
      </w:r>
      <w:r w:rsidR="000E5BB3"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1999</w:t>
      </w:r>
      <w:r w:rsidR="000E5BB3"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 xml:space="preserve">. Corporate entrepreneurship </w:t>
      </w:r>
      <w:r w:rsidR="00FA40F3" w:rsidRPr="00133D19">
        <w:rPr>
          <w:rFonts w:ascii="Times New Roman" w:hAnsi="Times New Roman" w:cs="Times New Roman"/>
          <w:sz w:val="20"/>
          <w:szCs w:val="20"/>
          <w:lang w:val="en-US"/>
        </w:rPr>
        <w:t xml:space="preserve">and the pursuit of competitive </w:t>
      </w:r>
      <w:r w:rsidRPr="00133D19">
        <w:rPr>
          <w:rFonts w:ascii="Times New Roman" w:hAnsi="Times New Roman" w:cs="Times New Roman"/>
          <w:sz w:val="20"/>
          <w:szCs w:val="20"/>
          <w:lang w:val="en-US"/>
        </w:rPr>
        <w:t xml:space="preserve">advantage. </w:t>
      </w:r>
    </w:p>
    <w:p w14:paraId="1FD092E4" w14:textId="31891130" w:rsidR="00A82DD5" w:rsidRPr="00133D19" w:rsidRDefault="00A82DD5" w:rsidP="007C1CE9">
      <w:pPr>
        <w:pStyle w:val="Body"/>
        <w:spacing w:after="0" w:line="240" w:lineRule="auto"/>
        <w:ind w:firstLine="720"/>
        <w:jc w:val="both"/>
        <w:rPr>
          <w:rFonts w:ascii="Times New Roman" w:hAnsi="Times New Roman" w:cs="Times New Roman"/>
          <w:sz w:val="20"/>
          <w:szCs w:val="20"/>
          <w:lang w:val="en-US"/>
        </w:rPr>
      </w:pPr>
      <w:r w:rsidRPr="00133D19">
        <w:rPr>
          <w:rFonts w:ascii="Times New Roman" w:hAnsi="Times New Roman" w:cs="Times New Roman"/>
          <w:i/>
          <w:iCs/>
          <w:sz w:val="20"/>
          <w:szCs w:val="20"/>
          <w:lang w:val="en-US"/>
        </w:rPr>
        <w:t>Entrep</w:t>
      </w:r>
      <w:r w:rsidR="00805D0D" w:rsidRPr="00133D19">
        <w:rPr>
          <w:rFonts w:ascii="Times New Roman" w:hAnsi="Times New Roman" w:cs="Times New Roman"/>
          <w:i/>
          <w:iCs/>
          <w:sz w:val="20"/>
          <w:szCs w:val="20"/>
          <w:lang w:val="en-US"/>
        </w:rPr>
        <w:t>reneurship: Theory and Practice</w:t>
      </w:r>
      <w:r w:rsidRPr="00133D19">
        <w:rPr>
          <w:rFonts w:ascii="Times New Roman" w:hAnsi="Times New Roman" w:cs="Times New Roman"/>
          <w:i/>
          <w:iCs/>
          <w:sz w:val="20"/>
          <w:szCs w:val="20"/>
          <w:lang w:val="en-US"/>
        </w:rPr>
        <w:t xml:space="preserve"> </w:t>
      </w:r>
      <w:r w:rsidRPr="00133D19">
        <w:rPr>
          <w:rFonts w:ascii="Times New Roman" w:hAnsi="Times New Roman" w:cs="Times New Roman"/>
          <w:bCs/>
          <w:sz w:val="20"/>
          <w:szCs w:val="20"/>
          <w:lang w:val="en-US"/>
        </w:rPr>
        <w:t>23</w:t>
      </w:r>
      <w:r w:rsidR="000E5BB3"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 xml:space="preserve"> 47–63.</w:t>
      </w:r>
    </w:p>
    <w:p w14:paraId="23F2D680" w14:textId="361BC18B" w:rsidR="00E032B6" w:rsidRPr="00133D19" w:rsidRDefault="00E032B6" w:rsidP="007C1CE9">
      <w:pPr>
        <w:pStyle w:val="Body"/>
        <w:spacing w:after="0" w:line="240" w:lineRule="auto"/>
        <w:jc w:val="both"/>
        <w:rPr>
          <w:rFonts w:ascii="Times New Roman" w:hAnsi="Times New Roman" w:cs="Times New Roman"/>
          <w:i/>
          <w:sz w:val="20"/>
          <w:szCs w:val="20"/>
          <w:lang w:val="en-US"/>
        </w:rPr>
      </w:pPr>
      <w:r w:rsidRPr="00133D19">
        <w:rPr>
          <w:rFonts w:ascii="Times New Roman" w:hAnsi="Times New Roman" w:cs="Times New Roman"/>
          <w:sz w:val="20"/>
          <w:szCs w:val="20"/>
          <w:lang w:val="en-US"/>
        </w:rPr>
        <w:t xml:space="preserve">Cumming, D. and Johan, S. (2017). The problems with and promise of entrepreneurial finance. </w:t>
      </w:r>
      <w:r w:rsidRPr="00133D19">
        <w:rPr>
          <w:rFonts w:ascii="Times New Roman" w:hAnsi="Times New Roman" w:cs="Times New Roman"/>
          <w:i/>
          <w:sz w:val="20"/>
          <w:szCs w:val="20"/>
          <w:lang w:val="en-US"/>
        </w:rPr>
        <w:t xml:space="preserve">Strategic </w:t>
      </w:r>
    </w:p>
    <w:p w14:paraId="2C3977B4" w14:textId="75F71BCF" w:rsidR="00E032B6" w:rsidRPr="00133D19" w:rsidRDefault="00E032B6" w:rsidP="007C1CE9">
      <w:pPr>
        <w:pStyle w:val="Body"/>
        <w:spacing w:after="0" w:line="240" w:lineRule="auto"/>
        <w:ind w:firstLine="720"/>
        <w:jc w:val="both"/>
        <w:rPr>
          <w:rFonts w:ascii="Times New Roman" w:hAnsi="Times New Roman" w:cs="Times New Roman"/>
          <w:sz w:val="20"/>
          <w:szCs w:val="20"/>
          <w:lang w:val="en-US"/>
        </w:rPr>
      </w:pPr>
      <w:r w:rsidRPr="00133D19">
        <w:rPr>
          <w:rFonts w:ascii="Times New Roman" w:hAnsi="Times New Roman" w:cs="Times New Roman"/>
          <w:i/>
          <w:sz w:val="20"/>
          <w:szCs w:val="20"/>
          <w:lang w:val="en-US"/>
        </w:rPr>
        <w:t>Entrepreneurship Journal</w:t>
      </w:r>
      <w:r w:rsidRPr="00133D19">
        <w:rPr>
          <w:rFonts w:ascii="Times New Roman" w:hAnsi="Times New Roman" w:cs="Times New Roman"/>
          <w:sz w:val="20"/>
          <w:szCs w:val="20"/>
          <w:lang w:val="en-US"/>
        </w:rPr>
        <w:t xml:space="preserve"> 11, 357-370.</w:t>
      </w:r>
    </w:p>
    <w:p w14:paraId="1F9FF4E5" w14:textId="1B0EA7B4" w:rsidR="00A82DD5" w:rsidRPr="00133D19" w:rsidRDefault="00A82DD5" w:rsidP="007C1CE9">
      <w:pPr>
        <w:widowControl w:val="0"/>
        <w:autoSpaceDE w:val="0"/>
        <w:autoSpaceDN w:val="0"/>
        <w:adjustRightInd w:val="0"/>
        <w:jc w:val="both"/>
        <w:rPr>
          <w:sz w:val="20"/>
          <w:szCs w:val="20"/>
          <w:lang w:val="en-US"/>
        </w:rPr>
      </w:pPr>
      <w:r w:rsidRPr="00133D19">
        <w:rPr>
          <w:sz w:val="20"/>
          <w:szCs w:val="20"/>
          <w:lang w:val="en-US"/>
        </w:rPr>
        <w:t xml:space="preserve">Davidsson, P. </w:t>
      </w:r>
      <w:r w:rsidR="000E5BB3" w:rsidRPr="00133D19">
        <w:rPr>
          <w:sz w:val="20"/>
          <w:szCs w:val="20"/>
          <w:lang w:val="en-US"/>
        </w:rPr>
        <w:t>(</w:t>
      </w:r>
      <w:r w:rsidRPr="00133D19">
        <w:rPr>
          <w:sz w:val="20"/>
          <w:szCs w:val="20"/>
          <w:lang w:val="en-US"/>
        </w:rPr>
        <w:t>2015</w:t>
      </w:r>
      <w:r w:rsidR="000E5BB3" w:rsidRPr="00133D19">
        <w:rPr>
          <w:sz w:val="20"/>
          <w:szCs w:val="20"/>
          <w:lang w:val="en-US"/>
        </w:rPr>
        <w:t>)</w:t>
      </w:r>
      <w:r w:rsidRPr="00133D19">
        <w:rPr>
          <w:sz w:val="20"/>
          <w:szCs w:val="20"/>
          <w:lang w:val="en-US"/>
        </w:rPr>
        <w:t>. Entrepreneurial opportunities and th</w:t>
      </w:r>
      <w:r w:rsidR="00FA40F3" w:rsidRPr="00133D19">
        <w:rPr>
          <w:sz w:val="20"/>
          <w:szCs w:val="20"/>
          <w:lang w:val="en-US"/>
        </w:rPr>
        <w:t>e entrepreneurship nexus: A re-</w:t>
      </w:r>
      <w:r w:rsidRPr="00133D19">
        <w:rPr>
          <w:sz w:val="20"/>
          <w:szCs w:val="20"/>
          <w:lang w:val="en-US"/>
        </w:rPr>
        <w:t xml:space="preserve">conceptualization. </w:t>
      </w:r>
      <w:r w:rsidRPr="00133D19">
        <w:rPr>
          <w:i/>
          <w:sz w:val="20"/>
          <w:szCs w:val="20"/>
          <w:lang w:val="en-US"/>
        </w:rPr>
        <w:t xml:space="preserve">Journal </w:t>
      </w:r>
      <w:r w:rsidR="00805D0D" w:rsidRPr="00133D19">
        <w:rPr>
          <w:i/>
          <w:sz w:val="20"/>
          <w:szCs w:val="20"/>
          <w:lang w:val="en-US"/>
        </w:rPr>
        <w:tab/>
      </w:r>
      <w:r w:rsidRPr="00133D19">
        <w:rPr>
          <w:i/>
          <w:sz w:val="20"/>
          <w:szCs w:val="20"/>
          <w:lang w:val="en-US"/>
        </w:rPr>
        <w:t>of Business Venturing</w:t>
      </w:r>
      <w:r w:rsidR="000E5BB3" w:rsidRPr="00133D19">
        <w:rPr>
          <w:sz w:val="20"/>
          <w:szCs w:val="20"/>
          <w:lang w:val="en-US"/>
        </w:rPr>
        <w:t xml:space="preserve"> 30,</w:t>
      </w:r>
      <w:r w:rsidRPr="00133D19">
        <w:rPr>
          <w:sz w:val="20"/>
          <w:szCs w:val="20"/>
          <w:lang w:val="en-US"/>
        </w:rPr>
        <w:t xml:space="preserve"> 674–695.</w:t>
      </w:r>
    </w:p>
    <w:p w14:paraId="2C3A8E1E" w14:textId="1846DF50" w:rsidR="00B82C08" w:rsidRPr="00133D19" w:rsidRDefault="00A82DD5" w:rsidP="007C1CE9">
      <w:pPr>
        <w:autoSpaceDE w:val="0"/>
        <w:autoSpaceDN w:val="0"/>
        <w:adjustRightInd w:val="0"/>
        <w:jc w:val="both"/>
        <w:rPr>
          <w:sz w:val="20"/>
          <w:szCs w:val="20"/>
          <w:lang w:val="en-US"/>
        </w:rPr>
      </w:pPr>
      <w:r w:rsidRPr="00133D19">
        <w:rPr>
          <w:sz w:val="20"/>
          <w:szCs w:val="20"/>
          <w:lang w:val="en-US"/>
        </w:rPr>
        <w:t xml:space="preserve">De Meur, G., Rihoux, B. </w:t>
      </w:r>
      <w:r w:rsidR="00805D0D" w:rsidRPr="00133D19">
        <w:rPr>
          <w:sz w:val="20"/>
          <w:szCs w:val="20"/>
          <w:lang w:val="en-US"/>
        </w:rPr>
        <w:t>and</w:t>
      </w:r>
      <w:r w:rsidRPr="00133D19">
        <w:rPr>
          <w:sz w:val="20"/>
          <w:szCs w:val="20"/>
          <w:lang w:val="en-US"/>
        </w:rPr>
        <w:t xml:space="preserve"> Yamasaki, S.  </w:t>
      </w:r>
      <w:r w:rsidR="000E5BB3" w:rsidRPr="00133D19">
        <w:rPr>
          <w:sz w:val="20"/>
          <w:szCs w:val="20"/>
          <w:lang w:val="en-US"/>
        </w:rPr>
        <w:t>(</w:t>
      </w:r>
      <w:r w:rsidRPr="00133D19">
        <w:rPr>
          <w:sz w:val="20"/>
          <w:szCs w:val="20"/>
          <w:lang w:val="en-US"/>
        </w:rPr>
        <w:t>2009</w:t>
      </w:r>
      <w:r w:rsidR="000E5BB3" w:rsidRPr="00133D19">
        <w:rPr>
          <w:sz w:val="20"/>
          <w:szCs w:val="20"/>
          <w:lang w:val="en-US"/>
        </w:rPr>
        <w:t>)</w:t>
      </w:r>
      <w:r w:rsidRPr="00133D19">
        <w:rPr>
          <w:sz w:val="20"/>
          <w:szCs w:val="20"/>
          <w:lang w:val="en-US"/>
        </w:rPr>
        <w:t>. Addressing the criti</w:t>
      </w:r>
      <w:r w:rsidR="00FA40F3" w:rsidRPr="00133D19">
        <w:rPr>
          <w:sz w:val="20"/>
          <w:szCs w:val="20"/>
          <w:lang w:val="en-US"/>
        </w:rPr>
        <w:t xml:space="preserve">ques of QCA. In B. Rihoux </w:t>
      </w:r>
      <w:r w:rsidR="006261F7" w:rsidRPr="00133D19">
        <w:rPr>
          <w:sz w:val="20"/>
          <w:szCs w:val="20"/>
          <w:lang w:val="en-US"/>
        </w:rPr>
        <w:t>and</w:t>
      </w:r>
      <w:r w:rsidR="00FA40F3" w:rsidRPr="00133D19">
        <w:rPr>
          <w:sz w:val="20"/>
          <w:szCs w:val="20"/>
          <w:lang w:val="en-US"/>
        </w:rPr>
        <w:t xml:space="preserve"> C. </w:t>
      </w:r>
      <w:r w:rsidRPr="00133D19">
        <w:rPr>
          <w:sz w:val="20"/>
          <w:szCs w:val="20"/>
          <w:lang w:val="en-US"/>
        </w:rPr>
        <w:t xml:space="preserve">C. Ragin </w:t>
      </w:r>
    </w:p>
    <w:p w14:paraId="5682B448" w14:textId="68309308" w:rsidR="00A82DD5" w:rsidRPr="00133D19" w:rsidRDefault="00A82DD5" w:rsidP="007C1CE9">
      <w:pPr>
        <w:autoSpaceDE w:val="0"/>
        <w:autoSpaceDN w:val="0"/>
        <w:adjustRightInd w:val="0"/>
        <w:ind w:left="720"/>
        <w:jc w:val="both"/>
        <w:rPr>
          <w:sz w:val="20"/>
          <w:szCs w:val="20"/>
          <w:lang w:val="en-US"/>
        </w:rPr>
      </w:pPr>
      <w:r w:rsidRPr="00133D19">
        <w:rPr>
          <w:sz w:val="20"/>
          <w:szCs w:val="20"/>
          <w:lang w:val="en-US"/>
        </w:rPr>
        <w:t xml:space="preserve">(Eds.) </w:t>
      </w:r>
      <w:r w:rsidRPr="00133D19">
        <w:rPr>
          <w:i/>
          <w:iCs/>
          <w:sz w:val="20"/>
          <w:szCs w:val="20"/>
          <w:lang w:val="en-US"/>
        </w:rPr>
        <w:t>Configurational comparative methods: Qu</w:t>
      </w:r>
      <w:r w:rsidR="00FA40F3" w:rsidRPr="00133D19">
        <w:rPr>
          <w:i/>
          <w:iCs/>
          <w:sz w:val="20"/>
          <w:szCs w:val="20"/>
          <w:lang w:val="en-US"/>
        </w:rPr>
        <w:t xml:space="preserve">alitative comparative analysis </w:t>
      </w:r>
      <w:r w:rsidRPr="00133D19">
        <w:rPr>
          <w:i/>
          <w:iCs/>
          <w:sz w:val="20"/>
          <w:szCs w:val="20"/>
          <w:lang w:val="en-US"/>
        </w:rPr>
        <w:t>(QCA) and related techniques (applied social research methods)</w:t>
      </w:r>
      <w:r w:rsidR="00FA40F3" w:rsidRPr="00133D19">
        <w:rPr>
          <w:sz w:val="20"/>
          <w:szCs w:val="20"/>
          <w:lang w:val="en-US"/>
        </w:rPr>
        <w:t xml:space="preserve">. Thousand Oaks, CA: </w:t>
      </w:r>
      <w:r w:rsidRPr="00133D19">
        <w:rPr>
          <w:sz w:val="20"/>
          <w:szCs w:val="20"/>
          <w:lang w:val="en-US"/>
        </w:rPr>
        <w:t>SAGE Publications.</w:t>
      </w:r>
    </w:p>
    <w:p w14:paraId="73F69C18" w14:textId="1CB64E53" w:rsidR="00B93359" w:rsidRPr="00133D19" w:rsidRDefault="00C80A9F" w:rsidP="007C1CE9">
      <w:pPr>
        <w:autoSpaceDE w:val="0"/>
        <w:autoSpaceDN w:val="0"/>
        <w:adjustRightInd w:val="0"/>
        <w:jc w:val="both"/>
        <w:rPr>
          <w:sz w:val="20"/>
          <w:szCs w:val="20"/>
          <w:lang w:val="en-US"/>
        </w:rPr>
      </w:pPr>
      <w:r w:rsidRPr="00133D19">
        <w:rPr>
          <w:sz w:val="20"/>
          <w:szCs w:val="20"/>
          <w:lang w:val="en-US"/>
        </w:rPr>
        <w:t>D’Este, P., Marzucchi, A. and Rentocchini, F. (2018)</w:t>
      </w:r>
      <w:r w:rsidR="007F1BDD" w:rsidRPr="00133D19">
        <w:rPr>
          <w:sz w:val="20"/>
          <w:szCs w:val="20"/>
          <w:lang w:val="en-US"/>
        </w:rPr>
        <w:t>.</w:t>
      </w:r>
      <w:r w:rsidRPr="00133D19">
        <w:rPr>
          <w:sz w:val="20"/>
          <w:szCs w:val="20"/>
          <w:lang w:val="en-US"/>
        </w:rPr>
        <w:t xml:space="preserve"> Exploring yet failing less: Learning from past and current </w:t>
      </w:r>
    </w:p>
    <w:p w14:paraId="325D4E7D" w14:textId="30742D32" w:rsidR="00C80A9F" w:rsidRPr="00133D19" w:rsidRDefault="00C80A9F" w:rsidP="007C1CE9">
      <w:pPr>
        <w:autoSpaceDE w:val="0"/>
        <w:autoSpaceDN w:val="0"/>
        <w:adjustRightInd w:val="0"/>
        <w:ind w:firstLine="720"/>
        <w:jc w:val="both"/>
        <w:rPr>
          <w:sz w:val="20"/>
          <w:szCs w:val="20"/>
          <w:lang w:val="en-US"/>
        </w:rPr>
      </w:pPr>
      <w:r w:rsidRPr="00133D19">
        <w:rPr>
          <w:sz w:val="20"/>
          <w:szCs w:val="20"/>
          <w:lang w:val="en-US"/>
        </w:rPr>
        <w:t xml:space="preserve">exploration in R&amp;D. </w:t>
      </w:r>
      <w:r w:rsidRPr="00133D19">
        <w:rPr>
          <w:i/>
          <w:sz w:val="20"/>
          <w:szCs w:val="20"/>
          <w:lang w:val="en-US"/>
        </w:rPr>
        <w:t>Industrial and Corporate Change</w:t>
      </w:r>
      <w:r w:rsidRPr="00133D19">
        <w:rPr>
          <w:sz w:val="20"/>
          <w:szCs w:val="20"/>
          <w:lang w:val="en-US"/>
        </w:rPr>
        <w:t xml:space="preserve"> 27, 525-553.</w:t>
      </w:r>
    </w:p>
    <w:p w14:paraId="22A5AE5F" w14:textId="38E6CB9B" w:rsidR="00A82DD5" w:rsidRPr="00133D19" w:rsidRDefault="00A82DD5" w:rsidP="007C1CE9">
      <w:pPr>
        <w:pStyle w:val="Body"/>
        <w:spacing w:after="0" w:line="240" w:lineRule="auto"/>
        <w:jc w:val="both"/>
        <w:rPr>
          <w:rFonts w:ascii="Times New Roman" w:eastAsia="Arial Unicode MS" w:hAnsi="Times New Roman" w:cs="Times New Roman"/>
          <w:sz w:val="20"/>
          <w:szCs w:val="20"/>
          <w:lang w:val="en-US"/>
        </w:rPr>
      </w:pPr>
      <w:r w:rsidRPr="00133D19">
        <w:rPr>
          <w:rFonts w:ascii="Times New Roman" w:hAnsi="Times New Roman" w:cs="Times New Roman"/>
          <w:sz w:val="20"/>
          <w:szCs w:val="20"/>
          <w:lang w:val="en-US"/>
        </w:rPr>
        <w:t xml:space="preserve">Dess, G. G., Lumpkin, G. T. </w:t>
      </w:r>
      <w:r w:rsidR="00805D0D" w:rsidRPr="00133D19">
        <w:rPr>
          <w:rFonts w:ascii="Times New Roman" w:hAnsi="Times New Roman" w:cs="Times New Roman"/>
          <w:sz w:val="20"/>
          <w:szCs w:val="20"/>
          <w:lang w:val="en-US"/>
        </w:rPr>
        <w:t>and</w:t>
      </w:r>
      <w:r w:rsidRPr="00133D19">
        <w:rPr>
          <w:rFonts w:ascii="Times New Roman" w:hAnsi="Times New Roman" w:cs="Times New Roman"/>
          <w:sz w:val="20"/>
          <w:szCs w:val="20"/>
          <w:lang w:val="en-US"/>
        </w:rPr>
        <w:t xml:space="preserve"> Covin, J. G., </w:t>
      </w:r>
      <w:r w:rsidR="000E5BB3"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1997</w:t>
      </w:r>
      <w:r w:rsidR="000E5BB3"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 Entreprene</w:t>
      </w:r>
      <w:r w:rsidR="00FA40F3" w:rsidRPr="00133D19">
        <w:rPr>
          <w:rFonts w:ascii="Times New Roman" w:hAnsi="Times New Roman" w:cs="Times New Roman"/>
          <w:sz w:val="20"/>
          <w:szCs w:val="20"/>
          <w:lang w:val="en-US"/>
        </w:rPr>
        <w:t xml:space="preserve">urial strategy making and firm </w:t>
      </w:r>
      <w:r w:rsidRPr="00133D19">
        <w:rPr>
          <w:rFonts w:ascii="Times New Roman" w:hAnsi="Times New Roman" w:cs="Times New Roman"/>
          <w:sz w:val="20"/>
          <w:szCs w:val="20"/>
          <w:lang w:val="en-US"/>
        </w:rPr>
        <w:t xml:space="preserve">performance: </w:t>
      </w:r>
      <w:r w:rsidRPr="00133D19">
        <w:rPr>
          <w:rFonts w:ascii="Times New Roman" w:eastAsia="Arial Unicode MS" w:hAnsi="Times New Roman" w:cs="Times New Roman"/>
          <w:sz w:val="20"/>
          <w:szCs w:val="20"/>
          <w:lang w:val="en-US"/>
        </w:rPr>
        <w:t xml:space="preserve">Tests of </w:t>
      </w:r>
      <w:r w:rsidR="00E72A91" w:rsidRPr="00133D19">
        <w:rPr>
          <w:rFonts w:ascii="Times New Roman" w:eastAsia="Arial Unicode MS" w:hAnsi="Times New Roman" w:cs="Times New Roman"/>
          <w:sz w:val="20"/>
          <w:szCs w:val="20"/>
          <w:lang w:val="en-US"/>
        </w:rPr>
        <w:tab/>
      </w:r>
      <w:r w:rsidRPr="00133D19">
        <w:rPr>
          <w:rFonts w:ascii="Times New Roman" w:eastAsia="Arial Unicode MS" w:hAnsi="Times New Roman" w:cs="Times New Roman"/>
          <w:sz w:val="20"/>
          <w:szCs w:val="20"/>
          <w:lang w:val="en-US"/>
        </w:rPr>
        <w:t xml:space="preserve">contingency and configurational models. </w:t>
      </w:r>
      <w:r w:rsidR="00FA40F3" w:rsidRPr="00133D19">
        <w:rPr>
          <w:rFonts w:ascii="Times New Roman" w:eastAsia="Arial Unicode MS" w:hAnsi="Times New Roman" w:cs="Times New Roman"/>
          <w:i/>
          <w:iCs/>
          <w:sz w:val="20"/>
          <w:szCs w:val="20"/>
          <w:lang w:val="en-US"/>
        </w:rPr>
        <w:t xml:space="preserve">Strategic Management </w:t>
      </w:r>
      <w:r w:rsidR="00805D0D" w:rsidRPr="00133D19">
        <w:rPr>
          <w:rFonts w:ascii="Times New Roman" w:eastAsia="Arial Unicode MS" w:hAnsi="Times New Roman" w:cs="Times New Roman"/>
          <w:i/>
          <w:iCs/>
          <w:sz w:val="20"/>
          <w:szCs w:val="20"/>
          <w:lang w:val="en-US"/>
        </w:rPr>
        <w:t>Journal</w:t>
      </w:r>
      <w:r w:rsidRPr="00133D19">
        <w:rPr>
          <w:rFonts w:ascii="Times New Roman" w:eastAsia="Arial Unicode MS" w:hAnsi="Times New Roman" w:cs="Times New Roman"/>
          <w:i/>
          <w:iCs/>
          <w:sz w:val="20"/>
          <w:szCs w:val="20"/>
          <w:lang w:val="en-US"/>
        </w:rPr>
        <w:t xml:space="preserve"> </w:t>
      </w:r>
      <w:r w:rsidR="00805D0D" w:rsidRPr="00133D19">
        <w:rPr>
          <w:rFonts w:ascii="Times New Roman" w:eastAsia="Arial Unicode MS" w:hAnsi="Times New Roman" w:cs="Times New Roman"/>
          <w:iCs/>
          <w:sz w:val="20"/>
          <w:szCs w:val="20"/>
          <w:lang w:val="en-US"/>
        </w:rPr>
        <w:t>18</w:t>
      </w:r>
      <w:r w:rsidR="000E5BB3" w:rsidRPr="00133D19">
        <w:rPr>
          <w:rFonts w:ascii="Times New Roman" w:eastAsia="Arial Unicode MS" w:hAnsi="Times New Roman" w:cs="Times New Roman"/>
          <w:iCs/>
          <w:sz w:val="20"/>
          <w:szCs w:val="20"/>
          <w:lang w:val="en-US"/>
        </w:rPr>
        <w:t>,</w:t>
      </w:r>
      <w:r w:rsidRPr="00133D19">
        <w:rPr>
          <w:rFonts w:ascii="Times New Roman" w:eastAsia="Arial Unicode MS" w:hAnsi="Times New Roman" w:cs="Times New Roman"/>
          <w:i/>
          <w:iCs/>
          <w:sz w:val="20"/>
          <w:szCs w:val="20"/>
          <w:lang w:val="en-US"/>
        </w:rPr>
        <w:t xml:space="preserve"> </w:t>
      </w:r>
      <w:r w:rsidRPr="00133D19">
        <w:rPr>
          <w:rFonts w:ascii="Times New Roman" w:eastAsia="Arial Unicode MS" w:hAnsi="Times New Roman" w:cs="Times New Roman"/>
          <w:sz w:val="20"/>
          <w:szCs w:val="20"/>
          <w:lang w:val="en-US"/>
        </w:rPr>
        <w:t>677-695.</w:t>
      </w:r>
    </w:p>
    <w:p w14:paraId="202CDE48" w14:textId="7E810F77" w:rsidR="00B01A7E" w:rsidRPr="00133D19" w:rsidRDefault="00A82DD5" w:rsidP="007C1CE9">
      <w:pPr>
        <w:jc w:val="both"/>
        <w:rPr>
          <w:sz w:val="20"/>
          <w:szCs w:val="20"/>
          <w:lang w:val="en-US"/>
        </w:rPr>
      </w:pPr>
      <w:r w:rsidRPr="00133D19">
        <w:rPr>
          <w:sz w:val="20"/>
          <w:szCs w:val="20"/>
          <w:lang w:val="en-US"/>
        </w:rPr>
        <w:t xml:space="preserve">Dimitratos, P., Lioukas, C. </w:t>
      </w:r>
      <w:r w:rsidR="00805D0D" w:rsidRPr="00133D19">
        <w:rPr>
          <w:sz w:val="20"/>
          <w:szCs w:val="20"/>
          <w:lang w:val="en-US"/>
        </w:rPr>
        <w:t>and</w:t>
      </w:r>
      <w:r w:rsidRPr="00133D19">
        <w:rPr>
          <w:sz w:val="20"/>
          <w:szCs w:val="20"/>
          <w:lang w:val="en-US"/>
        </w:rPr>
        <w:t xml:space="preserve"> Carter, S. </w:t>
      </w:r>
      <w:r w:rsidR="000E5BB3" w:rsidRPr="00133D19">
        <w:rPr>
          <w:sz w:val="20"/>
          <w:szCs w:val="20"/>
          <w:lang w:val="en-US"/>
        </w:rPr>
        <w:t>(</w:t>
      </w:r>
      <w:r w:rsidRPr="00133D19">
        <w:rPr>
          <w:sz w:val="20"/>
          <w:szCs w:val="20"/>
          <w:lang w:val="en-US"/>
        </w:rPr>
        <w:t>2004</w:t>
      </w:r>
      <w:r w:rsidR="000E5BB3" w:rsidRPr="00133D19">
        <w:rPr>
          <w:sz w:val="20"/>
          <w:szCs w:val="20"/>
          <w:lang w:val="en-US"/>
        </w:rPr>
        <w:t>)</w:t>
      </w:r>
      <w:r w:rsidRPr="00133D19">
        <w:rPr>
          <w:sz w:val="20"/>
          <w:szCs w:val="20"/>
          <w:lang w:val="en-US"/>
        </w:rPr>
        <w:t>. The relationshi</w:t>
      </w:r>
      <w:r w:rsidR="00FA40F3" w:rsidRPr="00133D19">
        <w:rPr>
          <w:sz w:val="20"/>
          <w:szCs w:val="20"/>
          <w:lang w:val="en-US"/>
        </w:rPr>
        <w:t xml:space="preserve">p between entrepreneurship and </w:t>
      </w:r>
      <w:r w:rsidRPr="00133D19">
        <w:rPr>
          <w:sz w:val="20"/>
          <w:szCs w:val="20"/>
          <w:lang w:val="en-US"/>
        </w:rPr>
        <w:t xml:space="preserve">international </w:t>
      </w:r>
    </w:p>
    <w:p w14:paraId="4D5431D0" w14:textId="6D8577E9" w:rsidR="00A82DD5" w:rsidRPr="00133D19" w:rsidRDefault="00A82DD5" w:rsidP="007C1CE9">
      <w:pPr>
        <w:ind w:firstLine="720"/>
        <w:jc w:val="both"/>
        <w:rPr>
          <w:sz w:val="20"/>
          <w:szCs w:val="20"/>
          <w:lang w:val="en-US"/>
        </w:rPr>
      </w:pPr>
      <w:r w:rsidRPr="00133D19">
        <w:rPr>
          <w:sz w:val="20"/>
          <w:szCs w:val="20"/>
          <w:lang w:val="en-US"/>
        </w:rPr>
        <w:t xml:space="preserve">performance: the importance of domestic environment, </w:t>
      </w:r>
      <w:r w:rsidR="00FA40F3" w:rsidRPr="00133D19">
        <w:rPr>
          <w:i/>
          <w:sz w:val="20"/>
          <w:szCs w:val="20"/>
          <w:lang w:val="en-US"/>
        </w:rPr>
        <w:t xml:space="preserve">International Business </w:t>
      </w:r>
      <w:r w:rsidRPr="00133D19">
        <w:rPr>
          <w:i/>
          <w:sz w:val="20"/>
          <w:szCs w:val="20"/>
          <w:lang w:val="en-US"/>
        </w:rPr>
        <w:t>Review</w:t>
      </w:r>
      <w:r w:rsidR="00805D0D" w:rsidRPr="00133D19">
        <w:rPr>
          <w:sz w:val="20"/>
          <w:szCs w:val="20"/>
          <w:lang w:val="en-US"/>
        </w:rPr>
        <w:t>,13</w:t>
      </w:r>
      <w:r w:rsidR="000E5BB3" w:rsidRPr="00133D19">
        <w:rPr>
          <w:sz w:val="20"/>
          <w:szCs w:val="20"/>
          <w:lang w:val="en-US"/>
        </w:rPr>
        <w:t>,</w:t>
      </w:r>
      <w:r w:rsidRPr="00133D19">
        <w:rPr>
          <w:sz w:val="20"/>
          <w:szCs w:val="20"/>
          <w:lang w:val="en-US"/>
        </w:rPr>
        <w:t xml:space="preserve"> 19-41.</w:t>
      </w:r>
    </w:p>
    <w:p w14:paraId="3207C8E3" w14:textId="719FC42F" w:rsidR="00A82DD5" w:rsidRPr="00133D19" w:rsidRDefault="00A82DD5" w:rsidP="007C1CE9">
      <w:pPr>
        <w:jc w:val="both"/>
        <w:rPr>
          <w:color w:val="000000"/>
          <w:sz w:val="20"/>
          <w:szCs w:val="20"/>
          <w:lang w:val="en-US"/>
        </w:rPr>
      </w:pPr>
      <w:r w:rsidRPr="00133D19">
        <w:rPr>
          <w:sz w:val="20"/>
          <w:szCs w:val="20"/>
          <w:lang w:val="en-US"/>
        </w:rPr>
        <w:t xml:space="preserve">Doty, D. H., Glick, W. H. </w:t>
      </w:r>
      <w:r w:rsidR="00805D0D" w:rsidRPr="00133D19">
        <w:rPr>
          <w:sz w:val="20"/>
          <w:szCs w:val="20"/>
          <w:lang w:val="en-US"/>
        </w:rPr>
        <w:t>and</w:t>
      </w:r>
      <w:r w:rsidRPr="00133D19">
        <w:rPr>
          <w:sz w:val="20"/>
          <w:szCs w:val="20"/>
          <w:lang w:val="en-US"/>
        </w:rPr>
        <w:t xml:space="preserve"> Huber, G. P. </w:t>
      </w:r>
      <w:r w:rsidR="000E5BB3" w:rsidRPr="00133D19">
        <w:rPr>
          <w:sz w:val="20"/>
          <w:szCs w:val="20"/>
          <w:lang w:val="en-US"/>
        </w:rPr>
        <w:t>(</w:t>
      </w:r>
      <w:r w:rsidRPr="00133D19">
        <w:rPr>
          <w:sz w:val="20"/>
          <w:szCs w:val="20"/>
          <w:lang w:val="en-US"/>
        </w:rPr>
        <w:t>1993</w:t>
      </w:r>
      <w:r w:rsidR="000E5BB3" w:rsidRPr="00133D19">
        <w:rPr>
          <w:sz w:val="20"/>
          <w:szCs w:val="20"/>
          <w:lang w:val="en-US"/>
        </w:rPr>
        <w:t>)</w:t>
      </w:r>
      <w:r w:rsidRPr="00133D19">
        <w:rPr>
          <w:sz w:val="20"/>
          <w:szCs w:val="20"/>
          <w:lang w:val="en-US"/>
        </w:rPr>
        <w:t xml:space="preserve">. </w:t>
      </w:r>
      <w:r w:rsidRPr="00133D19">
        <w:rPr>
          <w:color w:val="000000"/>
          <w:sz w:val="20"/>
          <w:szCs w:val="20"/>
          <w:lang w:val="en-US"/>
        </w:rPr>
        <w:t xml:space="preserve">Fit, Equifinality, and </w:t>
      </w:r>
      <w:r w:rsidR="00586FF6" w:rsidRPr="00133D19">
        <w:rPr>
          <w:color w:val="000000"/>
          <w:sz w:val="20"/>
          <w:szCs w:val="20"/>
          <w:lang w:val="en-US"/>
        </w:rPr>
        <w:t>Organisation</w:t>
      </w:r>
      <w:r w:rsidR="00FA40F3" w:rsidRPr="00133D19">
        <w:rPr>
          <w:color w:val="000000"/>
          <w:sz w:val="20"/>
          <w:szCs w:val="20"/>
          <w:lang w:val="en-US"/>
        </w:rPr>
        <w:t xml:space="preserve">al Effectiveness: A </w:t>
      </w:r>
      <w:r w:rsidR="00E72A91" w:rsidRPr="00133D19">
        <w:rPr>
          <w:color w:val="000000"/>
          <w:sz w:val="20"/>
          <w:szCs w:val="20"/>
          <w:lang w:val="en-US"/>
        </w:rPr>
        <w:t xml:space="preserve">Test of </w:t>
      </w:r>
      <w:r w:rsidRPr="00133D19">
        <w:rPr>
          <w:color w:val="000000"/>
          <w:sz w:val="20"/>
          <w:szCs w:val="20"/>
          <w:lang w:val="en-US"/>
        </w:rPr>
        <w:t xml:space="preserve">Two </w:t>
      </w:r>
      <w:r w:rsidR="00E72A91" w:rsidRPr="00133D19">
        <w:rPr>
          <w:color w:val="000000"/>
          <w:sz w:val="20"/>
          <w:szCs w:val="20"/>
          <w:lang w:val="en-US"/>
        </w:rPr>
        <w:tab/>
      </w:r>
      <w:r w:rsidRPr="00133D19">
        <w:rPr>
          <w:color w:val="000000"/>
          <w:sz w:val="20"/>
          <w:szCs w:val="20"/>
          <w:lang w:val="en-US"/>
        </w:rPr>
        <w:t xml:space="preserve">Configurational Theories. </w:t>
      </w:r>
      <w:r w:rsidRPr="00133D19">
        <w:rPr>
          <w:i/>
          <w:color w:val="000000"/>
          <w:sz w:val="20"/>
          <w:szCs w:val="20"/>
          <w:lang w:val="en-US"/>
        </w:rPr>
        <w:t>The Academy of Management Journal</w:t>
      </w:r>
      <w:r w:rsidR="00805D0D" w:rsidRPr="00133D19">
        <w:rPr>
          <w:color w:val="000000"/>
          <w:sz w:val="20"/>
          <w:szCs w:val="20"/>
          <w:lang w:val="en-US"/>
        </w:rPr>
        <w:t xml:space="preserve"> 36</w:t>
      </w:r>
      <w:r w:rsidR="000E5BB3" w:rsidRPr="00133D19">
        <w:rPr>
          <w:color w:val="000000"/>
          <w:sz w:val="20"/>
          <w:szCs w:val="20"/>
          <w:lang w:val="en-US"/>
        </w:rPr>
        <w:t>,</w:t>
      </w:r>
      <w:r w:rsidRPr="00133D19">
        <w:rPr>
          <w:color w:val="000000"/>
          <w:sz w:val="20"/>
          <w:szCs w:val="20"/>
          <w:lang w:val="en-US"/>
        </w:rPr>
        <w:t xml:space="preserve"> 1196</w:t>
      </w:r>
      <w:r w:rsidR="000C0968" w:rsidRPr="00133D19">
        <w:rPr>
          <w:color w:val="000000"/>
          <w:sz w:val="20"/>
          <w:szCs w:val="20"/>
          <w:lang w:val="en-US"/>
        </w:rPr>
        <w:t>-</w:t>
      </w:r>
      <w:r w:rsidRPr="00133D19">
        <w:rPr>
          <w:color w:val="000000"/>
          <w:sz w:val="20"/>
          <w:szCs w:val="20"/>
          <w:lang w:val="en-US"/>
        </w:rPr>
        <w:t>1250.</w:t>
      </w:r>
    </w:p>
    <w:p w14:paraId="0A22011F" w14:textId="4D3845CE" w:rsidR="007B4AC9" w:rsidRPr="00133D19" w:rsidRDefault="007B4AC9" w:rsidP="007C1CE9">
      <w:pPr>
        <w:jc w:val="both"/>
        <w:rPr>
          <w:color w:val="000000"/>
          <w:sz w:val="20"/>
          <w:szCs w:val="20"/>
          <w:lang w:val="en-US"/>
        </w:rPr>
      </w:pPr>
      <w:r w:rsidRPr="00133D19">
        <w:rPr>
          <w:color w:val="000000"/>
          <w:sz w:val="20"/>
          <w:szCs w:val="20"/>
          <w:lang w:val="en-US"/>
        </w:rPr>
        <w:t xml:space="preserve">Douglas, E. J., Shepherd, D.A. and Prentice, C. </w:t>
      </w:r>
      <w:r w:rsidR="00805D0D" w:rsidRPr="00133D19">
        <w:rPr>
          <w:color w:val="000000"/>
          <w:sz w:val="20"/>
          <w:szCs w:val="20"/>
          <w:lang w:val="en-US"/>
        </w:rPr>
        <w:t>(</w:t>
      </w:r>
      <w:r w:rsidRPr="00133D19">
        <w:rPr>
          <w:color w:val="000000"/>
          <w:sz w:val="20"/>
          <w:szCs w:val="20"/>
          <w:lang w:val="en-US"/>
        </w:rPr>
        <w:t>2020</w:t>
      </w:r>
      <w:r w:rsidR="00805D0D" w:rsidRPr="00133D19">
        <w:rPr>
          <w:color w:val="000000"/>
          <w:sz w:val="20"/>
          <w:szCs w:val="20"/>
          <w:lang w:val="en-US"/>
        </w:rPr>
        <w:t>)</w:t>
      </w:r>
      <w:r w:rsidRPr="00133D19">
        <w:rPr>
          <w:color w:val="000000"/>
          <w:sz w:val="20"/>
          <w:szCs w:val="20"/>
          <w:lang w:val="en-US"/>
        </w:rPr>
        <w:t>. Using fuzzy-set qualitative comparative analysis for a finer-</w:t>
      </w:r>
    </w:p>
    <w:p w14:paraId="1C243132" w14:textId="458198BB" w:rsidR="007B4AC9" w:rsidRPr="00133D19" w:rsidRDefault="007B4AC9" w:rsidP="007C1CE9">
      <w:pPr>
        <w:jc w:val="both"/>
        <w:rPr>
          <w:sz w:val="20"/>
          <w:szCs w:val="20"/>
          <w:lang w:val="en-US"/>
        </w:rPr>
      </w:pPr>
      <w:r w:rsidRPr="00133D19">
        <w:rPr>
          <w:color w:val="000000"/>
          <w:sz w:val="20"/>
          <w:szCs w:val="20"/>
          <w:lang w:val="en-US"/>
        </w:rPr>
        <w:tab/>
        <w:t xml:space="preserve">grained understanding of entrepreneurship. </w:t>
      </w:r>
      <w:r w:rsidRPr="00133D19">
        <w:rPr>
          <w:rFonts w:eastAsia="AdvTT5235d5a9"/>
          <w:i/>
          <w:sz w:val="20"/>
          <w:szCs w:val="20"/>
          <w:u w:color="231F20"/>
          <w:lang w:val="en-US"/>
        </w:rPr>
        <w:t>Jour</w:t>
      </w:r>
      <w:r w:rsidR="00805D0D" w:rsidRPr="00133D19">
        <w:rPr>
          <w:rFonts w:eastAsia="AdvTT5235d5a9"/>
          <w:i/>
          <w:sz w:val="20"/>
          <w:szCs w:val="20"/>
          <w:u w:color="231F20"/>
          <w:lang w:val="en-US"/>
        </w:rPr>
        <w:t>nal of Business Venturing</w:t>
      </w:r>
      <w:r w:rsidR="00805D0D" w:rsidRPr="00133D19">
        <w:rPr>
          <w:rFonts w:eastAsia="AdvTT5235d5a9"/>
          <w:sz w:val="20"/>
          <w:szCs w:val="20"/>
          <w:u w:color="231F20"/>
          <w:lang w:val="en-US"/>
        </w:rPr>
        <w:t xml:space="preserve"> 35,</w:t>
      </w:r>
      <w:r w:rsidRPr="00133D19">
        <w:rPr>
          <w:rFonts w:eastAsia="AdvTT5235d5a9"/>
          <w:sz w:val="20"/>
          <w:szCs w:val="20"/>
          <w:u w:color="231F20"/>
          <w:lang w:val="en-US"/>
        </w:rPr>
        <w:t xml:space="preserve"> 1-17. </w:t>
      </w:r>
    </w:p>
    <w:p w14:paraId="08BE0604" w14:textId="1D21B2E9" w:rsidR="00A82DD5" w:rsidRPr="00133D19" w:rsidRDefault="00A82DD5" w:rsidP="007C1CE9">
      <w:pPr>
        <w:pStyle w:val="Body"/>
        <w:spacing w:after="0" w:line="240" w:lineRule="auto"/>
        <w:jc w:val="both"/>
        <w:rPr>
          <w:rFonts w:ascii="Times New Roman" w:hAnsi="Times New Roman" w:cs="Times New Roman"/>
          <w:sz w:val="20"/>
          <w:szCs w:val="20"/>
          <w:lang w:val="en-US"/>
        </w:rPr>
      </w:pPr>
      <w:r w:rsidRPr="00133D19">
        <w:rPr>
          <w:rFonts w:ascii="Times New Roman" w:hAnsi="Times New Roman" w:cs="Times New Roman"/>
          <w:sz w:val="20"/>
          <w:szCs w:val="20"/>
          <w:lang w:val="en-US"/>
        </w:rPr>
        <w:t xml:space="preserve">EBRD </w:t>
      </w:r>
      <w:r w:rsidR="00805D0D"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2013</w:t>
      </w:r>
      <w:r w:rsidR="00805D0D"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 Transition Report. European Bank for Reconstruction and Development.</w:t>
      </w:r>
    </w:p>
    <w:p w14:paraId="07F10507" w14:textId="2409E997" w:rsidR="00A82DD5" w:rsidRPr="00133D19" w:rsidRDefault="00A82DD5" w:rsidP="007C1CE9">
      <w:pPr>
        <w:pStyle w:val="Body"/>
        <w:spacing w:after="0" w:line="240" w:lineRule="auto"/>
        <w:ind w:left="720" w:hanging="720"/>
        <w:jc w:val="both"/>
        <w:rPr>
          <w:rFonts w:ascii="Times New Roman" w:eastAsia="Times New Roman" w:hAnsi="Times New Roman" w:cs="Times New Roman"/>
          <w:sz w:val="20"/>
          <w:szCs w:val="20"/>
          <w:lang w:val="en-US"/>
        </w:rPr>
      </w:pPr>
      <w:r w:rsidRPr="00133D19">
        <w:rPr>
          <w:rFonts w:ascii="Times New Roman" w:eastAsia="AdvTT5235d5a9" w:hAnsi="Times New Roman" w:cs="Times New Roman"/>
          <w:color w:val="231F20"/>
          <w:sz w:val="20"/>
          <w:szCs w:val="20"/>
          <w:u w:color="231F20"/>
          <w:lang w:val="en-US"/>
        </w:rPr>
        <w:t xml:space="preserve">Eckhardt, J.T. </w:t>
      </w:r>
      <w:r w:rsidR="006261F7" w:rsidRPr="00133D19">
        <w:rPr>
          <w:rFonts w:ascii="Times New Roman" w:eastAsia="AdvTT5235d5a9" w:hAnsi="Times New Roman" w:cs="Times New Roman"/>
          <w:color w:val="231F20"/>
          <w:sz w:val="20"/>
          <w:szCs w:val="20"/>
          <w:u w:color="231F20"/>
          <w:lang w:val="en-US"/>
        </w:rPr>
        <w:t>and</w:t>
      </w:r>
      <w:r w:rsidRPr="00133D19">
        <w:rPr>
          <w:rFonts w:ascii="Times New Roman" w:eastAsia="AdvTT5235d5a9" w:hAnsi="Times New Roman" w:cs="Times New Roman"/>
          <w:color w:val="231F20"/>
          <w:sz w:val="20"/>
          <w:szCs w:val="20"/>
          <w:u w:color="231F20"/>
          <w:lang w:val="en-US"/>
        </w:rPr>
        <w:t xml:space="preserve"> Shane, S.A. </w:t>
      </w:r>
      <w:r w:rsidR="003A62AC" w:rsidRPr="00133D19">
        <w:rPr>
          <w:rFonts w:ascii="Times New Roman" w:eastAsia="AdvTT5235d5a9" w:hAnsi="Times New Roman" w:cs="Times New Roman"/>
          <w:color w:val="231F20"/>
          <w:sz w:val="20"/>
          <w:szCs w:val="20"/>
          <w:u w:color="231F20"/>
          <w:lang w:val="en-US"/>
        </w:rPr>
        <w:t>(</w:t>
      </w:r>
      <w:r w:rsidRPr="00133D19">
        <w:rPr>
          <w:rFonts w:ascii="Times New Roman" w:eastAsia="AdvTT5235d5a9" w:hAnsi="Times New Roman" w:cs="Times New Roman"/>
          <w:color w:val="231F20"/>
          <w:sz w:val="20"/>
          <w:szCs w:val="20"/>
          <w:u w:color="231F20"/>
          <w:lang w:val="en-US"/>
        </w:rPr>
        <w:t>2003</w:t>
      </w:r>
      <w:r w:rsidR="003A62AC" w:rsidRPr="00133D19">
        <w:rPr>
          <w:rFonts w:ascii="Times New Roman" w:eastAsia="AdvTT5235d5a9" w:hAnsi="Times New Roman" w:cs="Times New Roman"/>
          <w:color w:val="231F20"/>
          <w:sz w:val="20"/>
          <w:szCs w:val="20"/>
          <w:u w:color="231F20"/>
          <w:lang w:val="en-US"/>
        </w:rPr>
        <w:t>)</w:t>
      </w:r>
      <w:r w:rsidRPr="00133D19">
        <w:rPr>
          <w:rFonts w:ascii="Times New Roman" w:eastAsia="AdvTT5235d5a9" w:hAnsi="Times New Roman" w:cs="Times New Roman"/>
          <w:color w:val="231F20"/>
          <w:sz w:val="20"/>
          <w:szCs w:val="20"/>
          <w:u w:color="231F20"/>
          <w:lang w:val="en-US"/>
        </w:rPr>
        <w:t xml:space="preserve">. </w:t>
      </w:r>
      <w:r w:rsidRPr="00133D19">
        <w:rPr>
          <w:rFonts w:ascii="Times New Roman" w:eastAsia="Times New Roman" w:hAnsi="Times New Roman" w:cs="Times New Roman"/>
          <w:sz w:val="20"/>
          <w:szCs w:val="20"/>
          <w:lang w:val="en-US"/>
        </w:rPr>
        <w:t xml:space="preserve">Opportunities and Entrepreneurship. </w:t>
      </w:r>
      <w:r w:rsidR="00805D0D" w:rsidRPr="00133D19">
        <w:rPr>
          <w:rFonts w:ascii="Times New Roman" w:eastAsia="Times New Roman" w:hAnsi="Times New Roman" w:cs="Times New Roman"/>
          <w:i/>
          <w:sz w:val="20"/>
          <w:szCs w:val="20"/>
          <w:lang w:val="en-US"/>
        </w:rPr>
        <w:t>Journal of Management</w:t>
      </w:r>
      <w:r w:rsidRPr="00133D19">
        <w:rPr>
          <w:rFonts w:ascii="Times New Roman" w:eastAsia="Times New Roman" w:hAnsi="Times New Roman" w:cs="Times New Roman"/>
          <w:i/>
          <w:sz w:val="20"/>
          <w:szCs w:val="20"/>
          <w:lang w:val="en-US"/>
        </w:rPr>
        <w:t xml:space="preserve"> </w:t>
      </w:r>
      <w:r w:rsidR="00805D0D" w:rsidRPr="00133D19">
        <w:rPr>
          <w:rFonts w:ascii="Times New Roman" w:eastAsia="Times New Roman" w:hAnsi="Times New Roman" w:cs="Times New Roman"/>
          <w:sz w:val="20"/>
          <w:szCs w:val="20"/>
          <w:lang w:val="en-US"/>
        </w:rPr>
        <w:t>29,</w:t>
      </w:r>
      <w:r w:rsidRPr="00133D19">
        <w:rPr>
          <w:rFonts w:ascii="Times New Roman" w:eastAsia="Times New Roman" w:hAnsi="Times New Roman" w:cs="Times New Roman"/>
          <w:sz w:val="20"/>
          <w:szCs w:val="20"/>
          <w:lang w:val="en-US"/>
        </w:rPr>
        <w:t xml:space="preserve"> 333–349.</w:t>
      </w:r>
    </w:p>
    <w:p w14:paraId="72B335CD" w14:textId="5365391D" w:rsidR="004F2AAD" w:rsidRPr="00133D19" w:rsidRDefault="004F2AAD" w:rsidP="007C1CE9">
      <w:pPr>
        <w:pStyle w:val="Body"/>
        <w:spacing w:after="0" w:line="240" w:lineRule="auto"/>
        <w:ind w:left="720" w:hanging="720"/>
        <w:jc w:val="both"/>
        <w:rPr>
          <w:rFonts w:ascii="Times New Roman" w:eastAsia="Times New Roman" w:hAnsi="Times New Roman" w:cs="Times New Roman"/>
          <w:i/>
          <w:sz w:val="20"/>
          <w:szCs w:val="20"/>
          <w:lang w:val="en-US"/>
        </w:rPr>
      </w:pPr>
      <w:r w:rsidRPr="00133D19">
        <w:rPr>
          <w:rFonts w:ascii="Times New Roman" w:eastAsia="AdvTT5235d5a9" w:hAnsi="Times New Roman" w:cs="Times New Roman"/>
          <w:color w:val="231F20"/>
          <w:sz w:val="20"/>
          <w:szCs w:val="20"/>
          <w:u w:color="231F20"/>
          <w:lang w:val="en-US"/>
        </w:rPr>
        <w:t>Eckhardt, J.T. and Shane, S.A. (2010). An update to the individual-opportunity nexus. In</w:t>
      </w:r>
      <w:r w:rsidRPr="00133D19">
        <w:rPr>
          <w:rFonts w:ascii="Times New Roman" w:hAnsi="Times New Roman" w:cs="Times New Roman"/>
          <w:sz w:val="20"/>
          <w:szCs w:val="20"/>
          <w:lang w:val="en-US"/>
        </w:rPr>
        <w:t xml:space="preserve"> Z.J.Acs and D.B.Audretsch (Eds.) </w:t>
      </w:r>
      <w:r w:rsidRPr="00133D19">
        <w:rPr>
          <w:rFonts w:ascii="Times New Roman" w:hAnsi="Times New Roman" w:cs="Times New Roman"/>
          <w:i/>
          <w:sz w:val="20"/>
          <w:szCs w:val="20"/>
          <w:lang w:val="en-US"/>
        </w:rPr>
        <w:t>Handbook of Entrepreneurship Research: An Interdisciplinary Survey  and Introduction</w:t>
      </w:r>
      <w:r w:rsidRPr="00133D19">
        <w:rPr>
          <w:rFonts w:ascii="Times New Roman" w:hAnsi="Times New Roman" w:cs="Times New Roman"/>
          <w:sz w:val="20"/>
          <w:szCs w:val="20"/>
          <w:lang w:val="en-US"/>
        </w:rPr>
        <w:t>, 1</w:t>
      </w:r>
      <w:r w:rsidRPr="00133D19">
        <w:rPr>
          <w:rFonts w:ascii="Times New Roman" w:hAnsi="Times New Roman" w:cs="Times New Roman"/>
          <w:sz w:val="20"/>
          <w:szCs w:val="20"/>
          <w:vertAlign w:val="superscript"/>
          <w:lang w:val="en-US"/>
        </w:rPr>
        <w:t>st</w:t>
      </w:r>
      <w:r w:rsidRPr="00133D19">
        <w:rPr>
          <w:rFonts w:ascii="Times New Roman" w:hAnsi="Times New Roman" w:cs="Times New Roman"/>
          <w:sz w:val="20"/>
          <w:szCs w:val="20"/>
          <w:lang w:val="en-US"/>
        </w:rPr>
        <w:t xml:space="preserve"> Edition, Springer.</w:t>
      </w:r>
    </w:p>
    <w:p w14:paraId="1DD7DAD9" w14:textId="2BEBA441" w:rsidR="00B82C08" w:rsidRPr="00133D19" w:rsidRDefault="00A82DD5" w:rsidP="007C1CE9">
      <w:pPr>
        <w:pStyle w:val="Body"/>
        <w:spacing w:after="0" w:line="240" w:lineRule="auto"/>
        <w:jc w:val="both"/>
        <w:rPr>
          <w:rFonts w:ascii="Times New Roman" w:eastAsia="AdvTT5235d5a9" w:hAnsi="Times New Roman" w:cs="Times New Roman"/>
          <w:color w:val="auto"/>
          <w:sz w:val="20"/>
          <w:szCs w:val="20"/>
          <w:u w:color="231F20"/>
          <w:lang w:val="en-US"/>
        </w:rPr>
      </w:pPr>
      <w:r w:rsidRPr="00133D19">
        <w:rPr>
          <w:rFonts w:ascii="Times New Roman" w:eastAsia="AdvTT5235d5a9" w:hAnsi="Times New Roman" w:cs="Times New Roman"/>
          <w:color w:val="auto"/>
          <w:sz w:val="20"/>
          <w:szCs w:val="20"/>
          <w:u w:color="231F20"/>
          <w:lang w:val="en-US"/>
        </w:rPr>
        <w:t xml:space="preserve">Eckhardt, J.T. </w:t>
      </w:r>
      <w:r w:rsidR="006261F7" w:rsidRPr="00133D19">
        <w:rPr>
          <w:rFonts w:ascii="Times New Roman" w:eastAsia="AdvTT5235d5a9" w:hAnsi="Times New Roman" w:cs="Times New Roman"/>
          <w:color w:val="auto"/>
          <w:sz w:val="20"/>
          <w:szCs w:val="20"/>
          <w:u w:color="231F20"/>
          <w:lang w:val="en-US"/>
        </w:rPr>
        <w:t>and</w:t>
      </w:r>
      <w:r w:rsidRPr="00133D19">
        <w:rPr>
          <w:rFonts w:ascii="Times New Roman" w:eastAsia="AdvTT5235d5a9" w:hAnsi="Times New Roman" w:cs="Times New Roman"/>
          <w:color w:val="auto"/>
          <w:sz w:val="20"/>
          <w:szCs w:val="20"/>
          <w:u w:color="231F20"/>
          <w:lang w:val="en-US"/>
        </w:rPr>
        <w:t xml:space="preserve"> Shane, S.A. </w:t>
      </w:r>
      <w:r w:rsidR="003A62AC" w:rsidRPr="00133D19">
        <w:rPr>
          <w:rFonts w:ascii="Times New Roman" w:eastAsia="AdvTT5235d5a9" w:hAnsi="Times New Roman" w:cs="Times New Roman"/>
          <w:color w:val="auto"/>
          <w:sz w:val="20"/>
          <w:szCs w:val="20"/>
          <w:u w:color="231F20"/>
          <w:lang w:val="en-US"/>
        </w:rPr>
        <w:t>(</w:t>
      </w:r>
      <w:r w:rsidRPr="00133D19">
        <w:rPr>
          <w:rFonts w:ascii="Times New Roman" w:eastAsia="AdvTT5235d5a9" w:hAnsi="Times New Roman" w:cs="Times New Roman"/>
          <w:color w:val="auto"/>
          <w:sz w:val="20"/>
          <w:szCs w:val="20"/>
          <w:u w:color="231F20"/>
          <w:lang w:val="en-US"/>
        </w:rPr>
        <w:t>2011</w:t>
      </w:r>
      <w:r w:rsidR="003A62AC" w:rsidRPr="00133D19">
        <w:rPr>
          <w:rFonts w:ascii="Times New Roman" w:eastAsia="AdvTT5235d5a9" w:hAnsi="Times New Roman" w:cs="Times New Roman"/>
          <w:color w:val="auto"/>
          <w:sz w:val="20"/>
          <w:szCs w:val="20"/>
          <w:u w:color="231F20"/>
          <w:lang w:val="en-US"/>
        </w:rPr>
        <w:t>)</w:t>
      </w:r>
      <w:r w:rsidRPr="00133D19">
        <w:rPr>
          <w:rFonts w:ascii="Times New Roman" w:eastAsia="AdvTT5235d5a9" w:hAnsi="Times New Roman" w:cs="Times New Roman"/>
          <w:color w:val="auto"/>
          <w:sz w:val="20"/>
          <w:szCs w:val="20"/>
          <w:u w:color="231F20"/>
          <w:lang w:val="en-US"/>
        </w:rPr>
        <w:t>. Industry changes in technology an</w:t>
      </w:r>
      <w:r w:rsidR="00FA40F3" w:rsidRPr="00133D19">
        <w:rPr>
          <w:rFonts w:ascii="Times New Roman" w:eastAsia="AdvTT5235d5a9" w:hAnsi="Times New Roman" w:cs="Times New Roman"/>
          <w:color w:val="auto"/>
          <w:sz w:val="20"/>
          <w:szCs w:val="20"/>
          <w:u w:color="231F20"/>
          <w:lang w:val="en-US"/>
        </w:rPr>
        <w:t xml:space="preserve">d complementary assets and the </w:t>
      </w:r>
      <w:r w:rsidRPr="00133D19">
        <w:rPr>
          <w:rFonts w:ascii="Times New Roman" w:eastAsia="AdvTT5235d5a9" w:hAnsi="Times New Roman" w:cs="Times New Roman"/>
          <w:color w:val="auto"/>
          <w:sz w:val="20"/>
          <w:szCs w:val="20"/>
          <w:u w:color="231F20"/>
          <w:lang w:val="en-US"/>
        </w:rPr>
        <w:t xml:space="preserve">creation of </w:t>
      </w:r>
    </w:p>
    <w:p w14:paraId="445A912B" w14:textId="3B380575" w:rsidR="00A82DD5" w:rsidRPr="00133D19" w:rsidRDefault="00A82DD5" w:rsidP="007C1CE9">
      <w:pPr>
        <w:pStyle w:val="Body"/>
        <w:spacing w:after="0" w:line="240" w:lineRule="auto"/>
        <w:ind w:firstLine="720"/>
        <w:jc w:val="both"/>
        <w:rPr>
          <w:rFonts w:ascii="Times New Roman" w:hAnsi="Times New Roman" w:cs="Times New Roman"/>
          <w:i/>
          <w:iCs/>
          <w:color w:val="auto"/>
          <w:sz w:val="20"/>
          <w:szCs w:val="20"/>
          <w:lang w:val="en-US"/>
        </w:rPr>
      </w:pPr>
      <w:r w:rsidRPr="00133D19">
        <w:rPr>
          <w:rFonts w:ascii="Times New Roman" w:eastAsia="AdvTT5235d5a9" w:hAnsi="Times New Roman" w:cs="Times New Roman"/>
          <w:color w:val="auto"/>
          <w:sz w:val="20"/>
          <w:szCs w:val="20"/>
          <w:u w:color="231F20"/>
          <w:lang w:val="en-US"/>
        </w:rPr>
        <w:t xml:space="preserve">high-growth </w:t>
      </w:r>
      <w:r w:rsidRPr="00133D19">
        <w:rPr>
          <w:rFonts w:ascii="Times New Roman" w:eastAsia="AdvTT5235d5a9+fb" w:hAnsi="Times New Roman" w:cs="Times New Roman"/>
          <w:color w:val="auto"/>
          <w:sz w:val="20"/>
          <w:szCs w:val="20"/>
          <w:u w:color="231F20"/>
          <w:lang w:val="en-US"/>
        </w:rPr>
        <w:t>fi</w:t>
      </w:r>
      <w:r w:rsidRPr="00133D19">
        <w:rPr>
          <w:rFonts w:ascii="Times New Roman" w:eastAsia="AdvTT5235d5a9" w:hAnsi="Times New Roman" w:cs="Times New Roman"/>
          <w:color w:val="auto"/>
          <w:sz w:val="20"/>
          <w:szCs w:val="20"/>
          <w:u w:color="231F20"/>
          <w:lang w:val="en-US"/>
        </w:rPr>
        <w:t>rms.</w:t>
      </w:r>
      <w:r w:rsidRPr="00133D19">
        <w:rPr>
          <w:rFonts w:ascii="Times New Roman" w:eastAsia="AdvTT5235d5a9" w:hAnsi="Times New Roman" w:cs="Times New Roman"/>
          <w:i/>
          <w:color w:val="auto"/>
          <w:sz w:val="20"/>
          <w:szCs w:val="20"/>
          <w:u w:color="231F20"/>
          <w:lang w:val="en-US"/>
        </w:rPr>
        <w:t xml:space="preserve"> Journal of Business Venturing</w:t>
      </w:r>
      <w:r w:rsidRPr="00133D19">
        <w:rPr>
          <w:rFonts w:ascii="Times New Roman" w:eastAsia="AdvTT5235d5a9" w:hAnsi="Times New Roman" w:cs="Times New Roman"/>
          <w:color w:val="auto"/>
          <w:sz w:val="20"/>
          <w:szCs w:val="20"/>
          <w:u w:color="231F20"/>
          <w:lang w:val="en-US"/>
        </w:rPr>
        <w:t xml:space="preserve"> </w:t>
      </w:r>
      <w:r w:rsidR="00805D0D" w:rsidRPr="00133D19">
        <w:rPr>
          <w:rFonts w:ascii="Times New Roman" w:hAnsi="Times New Roman" w:cs="Times New Roman"/>
          <w:iCs/>
          <w:color w:val="auto"/>
          <w:sz w:val="20"/>
          <w:szCs w:val="20"/>
          <w:lang w:val="en-US"/>
        </w:rPr>
        <w:t>26</w:t>
      </w:r>
      <w:r w:rsidR="00B258F3" w:rsidRPr="00133D19">
        <w:rPr>
          <w:rFonts w:ascii="Times New Roman" w:hAnsi="Times New Roman" w:cs="Times New Roman"/>
          <w:iCs/>
          <w:color w:val="auto"/>
          <w:sz w:val="20"/>
          <w:szCs w:val="20"/>
          <w:lang w:val="en-US"/>
        </w:rPr>
        <w:t>,</w:t>
      </w:r>
      <w:r w:rsidRPr="00133D19">
        <w:rPr>
          <w:rFonts w:ascii="Times New Roman" w:hAnsi="Times New Roman" w:cs="Times New Roman"/>
          <w:iCs/>
          <w:color w:val="auto"/>
          <w:sz w:val="20"/>
          <w:szCs w:val="20"/>
          <w:lang w:val="en-US"/>
        </w:rPr>
        <w:t xml:space="preserve"> 412-430</w:t>
      </w:r>
      <w:r w:rsidRPr="00133D19">
        <w:rPr>
          <w:rFonts w:ascii="Times New Roman" w:hAnsi="Times New Roman" w:cs="Times New Roman"/>
          <w:i/>
          <w:iCs/>
          <w:color w:val="auto"/>
          <w:sz w:val="20"/>
          <w:szCs w:val="20"/>
          <w:lang w:val="en-US"/>
        </w:rPr>
        <w:t>.</w:t>
      </w:r>
    </w:p>
    <w:p w14:paraId="617FFE3A" w14:textId="76ACB9AE" w:rsidR="00A82DD5" w:rsidRPr="00133D19" w:rsidRDefault="00A82DD5" w:rsidP="007C1CE9">
      <w:pPr>
        <w:jc w:val="both"/>
        <w:rPr>
          <w:sz w:val="20"/>
          <w:szCs w:val="20"/>
          <w:lang w:val="en-US"/>
        </w:rPr>
      </w:pPr>
      <w:r w:rsidRPr="00133D19">
        <w:rPr>
          <w:sz w:val="20"/>
          <w:szCs w:val="20"/>
          <w:lang w:val="en-US"/>
        </w:rPr>
        <w:t xml:space="preserve">Edquist, C. </w:t>
      </w:r>
      <w:r w:rsidR="006261F7" w:rsidRPr="00133D19">
        <w:rPr>
          <w:sz w:val="20"/>
          <w:szCs w:val="20"/>
          <w:lang w:val="en-US"/>
        </w:rPr>
        <w:t>and</w:t>
      </w:r>
      <w:r w:rsidRPr="00133D19">
        <w:rPr>
          <w:sz w:val="20"/>
          <w:szCs w:val="20"/>
          <w:lang w:val="en-US"/>
        </w:rPr>
        <w:t xml:space="preserve"> Zabala-Iturriagagoitia, J.M. </w:t>
      </w:r>
      <w:r w:rsidR="00B258F3" w:rsidRPr="00133D19">
        <w:rPr>
          <w:sz w:val="20"/>
          <w:szCs w:val="20"/>
          <w:lang w:val="en-US"/>
        </w:rPr>
        <w:t>(</w:t>
      </w:r>
      <w:r w:rsidRPr="00133D19">
        <w:rPr>
          <w:sz w:val="20"/>
          <w:szCs w:val="20"/>
          <w:lang w:val="en-US"/>
        </w:rPr>
        <w:t>2012</w:t>
      </w:r>
      <w:r w:rsidR="00B258F3" w:rsidRPr="00133D19">
        <w:rPr>
          <w:sz w:val="20"/>
          <w:szCs w:val="20"/>
          <w:lang w:val="en-US"/>
        </w:rPr>
        <w:t>)</w:t>
      </w:r>
      <w:r w:rsidRPr="00133D19">
        <w:rPr>
          <w:sz w:val="20"/>
          <w:szCs w:val="20"/>
          <w:lang w:val="en-US"/>
        </w:rPr>
        <w:t>. Public Procure</w:t>
      </w:r>
      <w:r w:rsidR="00FA40F3" w:rsidRPr="00133D19">
        <w:rPr>
          <w:sz w:val="20"/>
          <w:szCs w:val="20"/>
          <w:lang w:val="en-US"/>
        </w:rPr>
        <w:t>ment for Innovation as mission-</w:t>
      </w:r>
      <w:r w:rsidRPr="00133D19">
        <w:rPr>
          <w:sz w:val="20"/>
          <w:szCs w:val="20"/>
          <w:lang w:val="en-US"/>
        </w:rPr>
        <w:t xml:space="preserve">oriented innovation </w:t>
      </w:r>
      <w:r w:rsidR="0033192C" w:rsidRPr="00133D19">
        <w:rPr>
          <w:sz w:val="20"/>
          <w:szCs w:val="20"/>
          <w:lang w:val="en-US"/>
        </w:rPr>
        <w:tab/>
      </w:r>
      <w:r w:rsidRPr="00133D19">
        <w:rPr>
          <w:sz w:val="20"/>
          <w:szCs w:val="20"/>
          <w:lang w:val="en-US"/>
        </w:rPr>
        <w:t xml:space="preserve">policy, </w:t>
      </w:r>
      <w:r w:rsidRPr="00133D19">
        <w:rPr>
          <w:i/>
          <w:sz w:val="20"/>
          <w:szCs w:val="20"/>
          <w:lang w:val="en-US"/>
        </w:rPr>
        <w:t>Research Policy</w:t>
      </w:r>
      <w:r w:rsidR="00805D0D" w:rsidRPr="00133D19">
        <w:rPr>
          <w:sz w:val="20"/>
          <w:szCs w:val="20"/>
          <w:lang w:val="en-US"/>
        </w:rPr>
        <w:t xml:space="preserve"> 41</w:t>
      </w:r>
      <w:r w:rsidR="00B258F3" w:rsidRPr="00133D19">
        <w:rPr>
          <w:sz w:val="20"/>
          <w:szCs w:val="20"/>
          <w:lang w:val="en-US"/>
        </w:rPr>
        <w:t>,</w:t>
      </w:r>
      <w:r w:rsidRPr="00133D19">
        <w:rPr>
          <w:sz w:val="20"/>
          <w:szCs w:val="20"/>
          <w:lang w:val="en-US"/>
        </w:rPr>
        <w:t xml:space="preserve"> 1757- 769.</w:t>
      </w:r>
    </w:p>
    <w:p w14:paraId="15494827" w14:textId="595E11A3" w:rsidR="001C1AE5" w:rsidRPr="00133D19" w:rsidRDefault="001C1AE5" w:rsidP="007C1CE9">
      <w:pPr>
        <w:jc w:val="both"/>
        <w:rPr>
          <w:sz w:val="20"/>
          <w:szCs w:val="20"/>
          <w:lang w:val="en-US"/>
        </w:rPr>
      </w:pPr>
      <w:r w:rsidRPr="00133D19">
        <w:rPr>
          <w:sz w:val="20"/>
          <w:szCs w:val="20"/>
          <w:lang w:val="en-US"/>
        </w:rPr>
        <w:t xml:space="preserve">Emami, A., Packard, M. D. and Welsh, D.B.H. (2020) On the cognitive microfoundations of effectual design: the </w:t>
      </w:r>
    </w:p>
    <w:p w14:paraId="3E9CA47D" w14:textId="18939504" w:rsidR="001C1AE5" w:rsidRPr="00133D19" w:rsidRDefault="001C1AE5" w:rsidP="007C1CE9">
      <w:pPr>
        <w:ind w:firstLine="720"/>
        <w:jc w:val="both"/>
        <w:rPr>
          <w:sz w:val="20"/>
          <w:szCs w:val="20"/>
          <w:lang w:val="en-US"/>
        </w:rPr>
      </w:pPr>
      <w:r w:rsidRPr="00133D19">
        <w:rPr>
          <w:sz w:val="20"/>
          <w:szCs w:val="20"/>
          <w:lang w:val="en-US"/>
        </w:rPr>
        <w:t xml:space="preserve">Situated Function-Behavior-Structure framework. </w:t>
      </w:r>
      <w:r w:rsidRPr="00133D19">
        <w:rPr>
          <w:i/>
          <w:sz w:val="20"/>
          <w:szCs w:val="20"/>
          <w:lang w:val="en-US"/>
        </w:rPr>
        <w:t>Management Decision</w:t>
      </w:r>
      <w:r w:rsidRPr="00133D19">
        <w:rPr>
          <w:sz w:val="20"/>
          <w:szCs w:val="20"/>
          <w:lang w:val="en-US"/>
        </w:rPr>
        <w:t xml:space="preserve">                    </w:t>
      </w:r>
    </w:p>
    <w:p w14:paraId="182ED2BE" w14:textId="0E1BD092" w:rsidR="009A7B5A" w:rsidRPr="00133D19" w:rsidRDefault="00780105" w:rsidP="007C1CE9">
      <w:pPr>
        <w:ind w:firstLine="720"/>
        <w:jc w:val="both"/>
        <w:rPr>
          <w:sz w:val="20"/>
          <w:szCs w:val="20"/>
          <w:lang w:val="en-US"/>
        </w:rPr>
      </w:pPr>
      <w:hyperlink r:id="rId8" w:tooltip="DOI: https://doi.org/10.1108/MD-10-2019-1479" w:history="1">
        <w:r w:rsidR="009A7B5A" w:rsidRPr="00133D19">
          <w:rPr>
            <w:rStyle w:val="Hyperlink"/>
            <w:color w:val="007377"/>
            <w:sz w:val="20"/>
            <w:szCs w:val="20"/>
          </w:rPr>
          <w:t>https://doi.org/10.1108/MD-10-2019-1479</w:t>
        </w:r>
      </w:hyperlink>
      <w:r w:rsidR="000E4A99" w:rsidRPr="00133D19">
        <w:rPr>
          <w:rStyle w:val="Hyperlink"/>
          <w:color w:val="007377"/>
          <w:sz w:val="20"/>
          <w:szCs w:val="20"/>
        </w:rPr>
        <w:t>.</w:t>
      </w:r>
    </w:p>
    <w:p w14:paraId="1A5FFE48" w14:textId="16A402B7" w:rsidR="001C628D" w:rsidRPr="00133D19" w:rsidRDefault="001C628D" w:rsidP="007C1CE9">
      <w:pPr>
        <w:autoSpaceDE w:val="0"/>
        <w:autoSpaceDN w:val="0"/>
        <w:adjustRightInd w:val="0"/>
        <w:jc w:val="both"/>
        <w:rPr>
          <w:sz w:val="20"/>
          <w:szCs w:val="20"/>
          <w:lang w:val="en-US"/>
        </w:rPr>
      </w:pPr>
      <w:r w:rsidRPr="00133D19">
        <w:rPr>
          <w:sz w:val="20"/>
          <w:szCs w:val="20"/>
          <w:lang w:val="en-US"/>
        </w:rPr>
        <w:t xml:space="preserve">Estrin, S., Korosteleva, J. and Mickiewicz, T. </w:t>
      </w:r>
      <w:r w:rsidR="00B258F3" w:rsidRPr="00133D19">
        <w:rPr>
          <w:sz w:val="20"/>
          <w:szCs w:val="20"/>
          <w:lang w:val="en-US"/>
        </w:rPr>
        <w:t>(</w:t>
      </w:r>
      <w:r w:rsidRPr="00133D19">
        <w:rPr>
          <w:sz w:val="20"/>
          <w:szCs w:val="20"/>
          <w:lang w:val="en-US"/>
        </w:rPr>
        <w:t>2013</w:t>
      </w:r>
      <w:r w:rsidR="00B258F3" w:rsidRPr="00133D19">
        <w:rPr>
          <w:sz w:val="20"/>
          <w:szCs w:val="20"/>
          <w:lang w:val="en-US"/>
        </w:rPr>
        <w:t>)</w:t>
      </w:r>
      <w:r w:rsidRPr="00133D19">
        <w:rPr>
          <w:sz w:val="20"/>
          <w:szCs w:val="20"/>
          <w:lang w:val="en-US"/>
        </w:rPr>
        <w:t xml:space="preserve">. Which institutions encourage entrepreneurial growth aspirations? </w:t>
      </w:r>
    </w:p>
    <w:p w14:paraId="1A382A86" w14:textId="4BF10BE3" w:rsidR="001C628D" w:rsidRPr="00133D19" w:rsidRDefault="001C628D" w:rsidP="007C1CE9">
      <w:pPr>
        <w:autoSpaceDE w:val="0"/>
        <w:autoSpaceDN w:val="0"/>
        <w:adjustRightInd w:val="0"/>
        <w:ind w:firstLine="720"/>
        <w:jc w:val="both"/>
        <w:rPr>
          <w:sz w:val="20"/>
          <w:szCs w:val="20"/>
          <w:lang w:val="en-US"/>
        </w:rPr>
      </w:pPr>
      <w:r w:rsidRPr="00133D19">
        <w:rPr>
          <w:i/>
          <w:iCs/>
          <w:sz w:val="20"/>
          <w:szCs w:val="20"/>
          <w:lang w:val="en-US"/>
        </w:rPr>
        <w:t>Journal of Business Venturing</w:t>
      </w:r>
      <w:r w:rsidR="00805D0D" w:rsidRPr="00133D19">
        <w:rPr>
          <w:sz w:val="20"/>
          <w:szCs w:val="20"/>
          <w:lang w:val="en-US"/>
        </w:rPr>
        <w:t>,</w:t>
      </w:r>
      <w:r w:rsidR="00B258F3" w:rsidRPr="00133D19">
        <w:rPr>
          <w:sz w:val="20"/>
          <w:szCs w:val="20"/>
          <w:lang w:val="en-US"/>
        </w:rPr>
        <w:t xml:space="preserve"> </w:t>
      </w:r>
      <w:r w:rsidR="00805D0D" w:rsidRPr="00133D19">
        <w:rPr>
          <w:sz w:val="20"/>
          <w:szCs w:val="20"/>
          <w:lang w:val="en-US"/>
        </w:rPr>
        <w:t>28</w:t>
      </w:r>
      <w:r w:rsidR="00B258F3" w:rsidRPr="00133D19">
        <w:rPr>
          <w:sz w:val="20"/>
          <w:szCs w:val="20"/>
          <w:lang w:val="en-US"/>
        </w:rPr>
        <w:t>,</w:t>
      </w:r>
      <w:r w:rsidRPr="00133D19">
        <w:rPr>
          <w:sz w:val="20"/>
          <w:szCs w:val="20"/>
          <w:lang w:val="en-US"/>
        </w:rPr>
        <w:t xml:space="preserve"> 564–580.</w:t>
      </w:r>
    </w:p>
    <w:p w14:paraId="18F4FC94" w14:textId="26B0285A" w:rsidR="00965A82" w:rsidRPr="00133D19" w:rsidRDefault="00965A82" w:rsidP="007C1CE9">
      <w:pPr>
        <w:autoSpaceDE w:val="0"/>
        <w:autoSpaceDN w:val="0"/>
        <w:adjustRightInd w:val="0"/>
        <w:jc w:val="both"/>
        <w:rPr>
          <w:sz w:val="20"/>
          <w:szCs w:val="20"/>
          <w:lang w:val="en-US"/>
        </w:rPr>
      </w:pPr>
      <w:r w:rsidRPr="00133D19">
        <w:rPr>
          <w:sz w:val="20"/>
          <w:szCs w:val="20"/>
          <w:lang w:val="en-US"/>
        </w:rPr>
        <w:t>Fischer, B.B., Schaeffer, P. R. and Vonortas, N. S. (2019)</w:t>
      </w:r>
      <w:r w:rsidR="007F1BDD" w:rsidRPr="00133D19">
        <w:rPr>
          <w:sz w:val="20"/>
          <w:szCs w:val="20"/>
          <w:lang w:val="en-US"/>
        </w:rPr>
        <w:t>.</w:t>
      </w:r>
      <w:r w:rsidRPr="00133D19">
        <w:rPr>
          <w:sz w:val="20"/>
          <w:szCs w:val="20"/>
          <w:lang w:val="en-US"/>
        </w:rPr>
        <w:t xml:space="preserve"> Evolution of university-industry collaboration in Brazil from </w:t>
      </w:r>
    </w:p>
    <w:p w14:paraId="70D01B7D" w14:textId="3A52E3AB" w:rsidR="00965A82" w:rsidRPr="00133D19" w:rsidRDefault="00965A82" w:rsidP="007C1CE9">
      <w:pPr>
        <w:autoSpaceDE w:val="0"/>
        <w:autoSpaceDN w:val="0"/>
        <w:adjustRightInd w:val="0"/>
        <w:ind w:firstLine="720"/>
        <w:jc w:val="both"/>
        <w:rPr>
          <w:sz w:val="20"/>
          <w:szCs w:val="20"/>
          <w:lang w:val="en-US"/>
        </w:rPr>
      </w:pPr>
      <w:r w:rsidRPr="00133D19">
        <w:rPr>
          <w:sz w:val="20"/>
          <w:szCs w:val="20"/>
          <w:lang w:val="en-US"/>
        </w:rPr>
        <w:t xml:space="preserve">a technology upgrading perspective. </w:t>
      </w:r>
      <w:r w:rsidRPr="00133D19">
        <w:rPr>
          <w:i/>
          <w:sz w:val="20"/>
          <w:szCs w:val="20"/>
          <w:lang w:val="en-US"/>
        </w:rPr>
        <w:t>Technological Forecasting and Social Change</w:t>
      </w:r>
      <w:r w:rsidRPr="00133D19">
        <w:rPr>
          <w:sz w:val="20"/>
          <w:szCs w:val="20"/>
          <w:lang w:val="en-US"/>
        </w:rPr>
        <w:t xml:space="preserve"> 145, 330-340. </w:t>
      </w:r>
    </w:p>
    <w:p w14:paraId="384B9F13" w14:textId="1D43B7DC" w:rsidR="00B82C08" w:rsidRPr="00133D19" w:rsidRDefault="00A82DD5" w:rsidP="007C1CE9">
      <w:pPr>
        <w:autoSpaceDE w:val="0"/>
        <w:autoSpaceDN w:val="0"/>
        <w:adjustRightInd w:val="0"/>
        <w:jc w:val="both"/>
        <w:rPr>
          <w:bCs/>
          <w:sz w:val="20"/>
          <w:szCs w:val="20"/>
          <w:lang w:val="en-US"/>
        </w:rPr>
      </w:pPr>
      <w:r w:rsidRPr="00133D19">
        <w:rPr>
          <w:rFonts w:eastAsia="Calibri"/>
          <w:sz w:val="20"/>
          <w:szCs w:val="20"/>
          <w:lang w:val="en-US"/>
        </w:rPr>
        <w:t xml:space="preserve">Fiss, P. C. </w:t>
      </w:r>
      <w:r w:rsidR="00B258F3" w:rsidRPr="00133D19">
        <w:rPr>
          <w:rFonts w:eastAsia="Calibri"/>
          <w:sz w:val="20"/>
          <w:szCs w:val="20"/>
          <w:lang w:val="en-US"/>
        </w:rPr>
        <w:t>(</w:t>
      </w:r>
      <w:r w:rsidRPr="00133D19">
        <w:rPr>
          <w:rFonts w:eastAsia="Calibri"/>
          <w:sz w:val="20"/>
          <w:szCs w:val="20"/>
          <w:lang w:val="en-US"/>
        </w:rPr>
        <w:t>2011</w:t>
      </w:r>
      <w:r w:rsidR="00B258F3" w:rsidRPr="00133D19">
        <w:rPr>
          <w:rFonts w:eastAsia="Calibri"/>
          <w:sz w:val="20"/>
          <w:szCs w:val="20"/>
          <w:lang w:val="en-US"/>
        </w:rPr>
        <w:t>)</w:t>
      </w:r>
      <w:r w:rsidRPr="00133D19">
        <w:rPr>
          <w:rFonts w:eastAsia="Calibri"/>
          <w:sz w:val="20"/>
          <w:szCs w:val="20"/>
          <w:lang w:val="en-US"/>
        </w:rPr>
        <w:t xml:space="preserve">. </w:t>
      </w:r>
      <w:r w:rsidRPr="00133D19">
        <w:rPr>
          <w:bCs/>
          <w:sz w:val="20"/>
          <w:szCs w:val="20"/>
          <w:lang w:val="en-US"/>
        </w:rPr>
        <w:t>Building better causal theories: A fuzzy set approach</w:t>
      </w:r>
      <w:r w:rsidR="00FA40F3" w:rsidRPr="00133D19">
        <w:rPr>
          <w:bCs/>
          <w:sz w:val="20"/>
          <w:szCs w:val="20"/>
          <w:lang w:val="en-US"/>
        </w:rPr>
        <w:t xml:space="preserve"> to typologies in </w:t>
      </w:r>
      <w:r w:rsidR="00586FF6" w:rsidRPr="00133D19">
        <w:rPr>
          <w:bCs/>
          <w:sz w:val="20"/>
          <w:szCs w:val="20"/>
          <w:lang w:val="en-US"/>
        </w:rPr>
        <w:t>organisation</w:t>
      </w:r>
      <w:r w:rsidR="00FA40F3" w:rsidRPr="00133D19">
        <w:rPr>
          <w:bCs/>
          <w:sz w:val="20"/>
          <w:szCs w:val="20"/>
          <w:lang w:val="en-US"/>
        </w:rPr>
        <w:t xml:space="preserve"> </w:t>
      </w:r>
      <w:r w:rsidRPr="00133D19">
        <w:rPr>
          <w:bCs/>
          <w:sz w:val="20"/>
          <w:szCs w:val="20"/>
          <w:lang w:val="en-US"/>
        </w:rPr>
        <w:t xml:space="preserve">research. </w:t>
      </w:r>
    </w:p>
    <w:p w14:paraId="36F5991B" w14:textId="7961CF24" w:rsidR="00A82DD5" w:rsidRPr="00133D19" w:rsidRDefault="00805D0D" w:rsidP="007C1CE9">
      <w:pPr>
        <w:autoSpaceDE w:val="0"/>
        <w:autoSpaceDN w:val="0"/>
        <w:adjustRightInd w:val="0"/>
        <w:ind w:firstLine="720"/>
        <w:jc w:val="both"/>
        <w:rPr>
          <w:sz w:val="20"/>
          <w:szCs w:val="20"/>
          <w:lang w:val="en-US"/>
        </w:rPr>
      </w:pPr>
      <w:r w:rsidRPr="00133D19">
        <w:rPr>
          <w:i/>
          <w:iCs/>
          <w:sz w:val="20"/>
          <w:szCs w:val="20"/>
          <w:lang w:val="en-US"/>
        </w:rPr>
        <w:t>Academy of Management Journal</w:t>
      </w:r>
      <w:r w:rsidR="00A82DD5" w:rsidRPr="00133D19">
        <w:rPr>
          <w:i/>
          <w:iCs/>
          <w:sz w:val="20"/>
          <w:szCs w:val="20"/>
          <w:lang w:val="en-US"/>
        </w:rPr>
        <w:t xml:space="preserve"> </w:t>
      </w:r>
      <w:r w:rsidRPr="00133D19">
        <w:rPr>
          <w:sz w:val="20"/>
          <w:szCs w:val="20"/>
          <w:lang w:val="en-US"/>
        </w:rPr>
        <w:t>54</w:t>
      </w:r>
      <w:r w:rsidR="00B258F3" w:rsidRPr="00133D19">
        <w:rPr>
          <w:sz w:val="20"/>
          <w:szCs w:val="20"/>
          <w:lang w:val="en-US"/>
        </w:rPr>
        <w:t>,</w:t>
      </w:r>
      <w:r w:rsidR="00A82DD5" w:rsidRPr="00133D19">
        <w:rPr>
          <w:sz w:val="20"/>
          <w:szCs w:val="20"/>
          <w:lang w:val="en-US"/>
        </w:rPr>
        <w:t xml:space="preserve"> 393–420.</w:t>
      </w:r>
    </w:p>
    <w:p w14:paraId="6B5C2E31" w14:textId="438BC687" w:rsidR="00B82C08" w:rsidRPr="00133D19" w:rsidRDefault="006B5D09" w:rsidP="007C1CE9">
      <w:pPr>
        <w:autoSpaceDE w:val="0"/>
        <w:autoSpaceDN w:val="0"/>
        <w:adjustRightInd w:val="0"/>
        <w:jc w:val="both"/>
        <w:rPr>
          <w:sz w:val="20"/>
          <w:szCs w:val="20"/>
          <w:lang w:val="en-US"/>
        </w:rPr>
      </w:pPr>
      <w:r w:rsidRPr="00133D19">
        <w:rPr>
          <w:sz w:val="20"/>
          <w:szCs w:val="20"/>
          <w:lang w:val="en-US"/>
        </w:rPr>
        <w:t xml:space="preserve">Fiss, P.C., </w:t>
      </w:r>
      <w:r w:rsidR="00EE4D7C" w:rsidRPr="00133D19">
        <w:rPr>
          <w:sz w:val="20"/>
          <w:szCs w:val="20"/>
          <w:lang w:val="en-US"/>
        </w:rPr>
        <w:t xml:space="preserve">Marx, A. and Cambre, B. </w:t>
      </w:r>
      <w:r w:rsidR="00B258F3" w:rsidRPr="00133D19">
        <w:rPr>
          <w:sz w:val="20"/>
          <w:szCs w:val="20"/>
          <w:lang w:val="en-US"/>
        </w:rPr>
        <w:t>(</w:t>
      </w:r>
      <w:r w:rsidR="00CB02DB" w:rsidRPr="00133D19">
        <w:rPr>
          <w:sz w:val="20"/>
          <w:szCs w:val="20"/>
          <w:lang w:val="en-US"/>
        </w:rPr>
        <w:t>2013</w:t>
      </w:r>
      <w:r w:rsidR="00B258F3" w:rsidRPr="00133D19">
        <w:rPr>
          <w:sz w:val="20"/>
          <w:szCs w:val="20"/>
          <w:lang w:val="en-US"/>
        </w:rPr>
        <w:t>)</w:t>
      </w:r>
      <w:r w:rsidR="00CB02DB" w:rsidRPr="00133D19">
        <w:rPr>
          <w:sz w:val="20"/>
          <w:szCs w:val="20"/>
          <w:lang w:val="en-US"/>
        </w:rPr>
        <w:t xml:space="preserve">. Configurational theory and methods in </w:t>
      </w:r>
      <w:r w:rsidR="00586FF6" w:rsidRPr="00133D19">
        <w:rPr>
          <w:sz w:val="20"/>
          <w:szCs w:val="20"/>
          <w:lang w:val="en-US"/>
        </w:rPr>
        <w:t>organisation</w:t>
      </w:r>
      <w:r w:rsidR="00CB02DB" w:rsidRPr="00133D19">
        <w:rPr>
          <w:sz w:val="20"/>
          <w:szCs w:val="20"/>
          <w:lang w:val="en-US"/>
        </w:rPr>
        <w:t xml:space="preserve">al research: </w:t>
      </w:r>
    </w:p>
    <w:p w14:paraId="7F4DB6D7" w14:textId="30F969CA" w:rsidR="006B5D09" w:rsidRPr="00133D19" w:rsidRDefault="00CB02DB" w:rsidP="007C1CE9">
      <w:pPr>
        <w:autoSpaceDE w:val="0"/>
        <w:autoSpaceDN w:val="0"/>
        <w:adjustRightInd w:val="0"/>
        <w:ind w:left="720"/>
        <w:jc w:val="both"/>
        <w:rPr>
          <w:sz w:val="20"/>
          <w:szCs w:val="20"/>
          <w:lang w:val="en-US"/>
        </w:rPr>
      </w:pPr>
      <w:r w:rsidRPr="00133D19">
        <w:rPr>
          <w:sz w:val="20"/>
          <w:szCs w:val="20"/>
          <w:lang w:val="en-US"/>
        </w:rPr>
        <w:t xml:space="preserve">Introduction. </w:t>
      </w:r>
      <w:r w:rsidR="00EE4D7C" w:rsidRPr="00133D19">
        <w:rPr>
          <w:sz w:val="20"/>
          <w:szCs w:val="20"/>
          <w:lang w:val="en-US"/>
        </w:rPr>
        <w:t xml:space="preserve">In Fiss, P.C., Cambre, B. and Marx, A. (Eds.) </w:t>
      </w:r>
      <w:r w:rsidR="00EE4D7C" w:rsidRPr="00133D19">
        <w:rPr>
          <w:i/>
          <w:sz w:val="20"/>
          <w:szCs w:val="20"/>
          <w:lang w:val="en-US"/>
        </w:rPr>
        <w:t xml:space="preserve">Configurational theory and methods in </w:t>
      </w:r>
      <w:r w:rsidR="00586FF6" w:rsidRPr="00133D19">
        <w:rPr>
          <w:i/>
          <w:sz w:val="20"/>
          <w:szCs w:val="20"/>
          <w:lang w:val="en-US"/>
        </w:rPr>
        <w:t>organisation</w:t>
      </w:r>
      <w:r w:rsidR="00EE4D7C" w:rsidRPr="00133D19">
        <w:rPr>
          <w:i/>
          <w:sz w:val="20"/>
          <w:szCs w:val="20"/>
          <w:lang w:val="en-US"/>
        </w:rPr>
        <w:t xml:space="preserve">al research. </w:t>
      </w:r>
      <w:r w:rsidR="00E72A91" w:rsidRPr="00133D19">
        <w:rPr>
          <w:sz w:val="20"/>
          <w:szCs w:val="20"/>
          <w:lang w:val="en-US"/>
        </w:rPr>
        <w:t>UK: Emerald.</w:t>
      </w:r>
    </w:p>
    <w:p w14:paraId="74DBA818" w14:textId="02253891" w:rsidR="00DA2466" w:rsidRPr="00133D19" w:rsidRDefault="00B258F3" w:rsidP="007C1CE9">
      <w:pPr>
        <w:autoSpaceDE w:val="0"/>
        <w:autoSpaceDN w:val="0"/>
        <w:adjustRightInd w:val="0"/>
        <w:jc w:val="both"/>
        <w:rPr>
          <w:sz w:val="20"/>
          <w:szCs w:val="20"/>
          <w:lang w:val="en-US"/>
        </w:rPr>
      </w:pPr>
      <w:r w:rsidRPr="00133D19">
        <w:rPr>
          <w:sz w:val="20"/>
          <w:szCs w:val="20"/>
          <w:lang w:val="en-US"/>
        </w:rPr>
        <w:t>Foss, N. and Klein, P. G.</w:t>
      </w:r>
      <w:r w:rsidR="00DA2466" w:rsidRPr="00133D19">
        <w:rPr>
          <w:sz w:val="20"/>
          <w:szCs w:val="20"/>
          <w:lang w:val="en-US"/>
        </w:rPr>
        <w:t xml:space="preserve"> </w:t>
      </w:r>
      <w:r w:rsidRPr="00133D19">
        <w:rPr>
          <w:sz w:val="20"/>
          <w:szCs w:val="20"/>
          <w:lang w:val="en-US"/>
        </w:rPr>
        <w:t>(</w:t>
      </w:r>
      <w:r w:rsidR="00DA2466" w:rsidRPr="00133D19">
        <w:rPr>
          <w:sz w:val="20"/>
          <w:szCs w:val="20"/>
          <w:lang w:val="en-US"/>
        </w:rPr>
        <w:t>2012</w:t>
      </w:r>
      <w:r w:rsidRPr="00133D19">
        <w:rPr>
          <w:sz w:val="20"/>
          <w:szCs w:val="20"/>
          <w:lang w:val="en-US"/>
        </w:rPr>
        <w:t>)</w:t>
      </w:r>
      <w:r w:rsidR="00DA2466" w:rsidRPr="00133D19">
        <w:rPr>
          <w:sz w:val="20"/>
          <w:szCs w:val="20"/>
          <w:lang w:val="en-US"/>
        </w:rPr>
        <w:t xml:space="preserve">. </w:t>
      </w:r>
      <w:r w:rsidR="00DA2466" w:rsidRPr="00133D19">
        <w:rPr>
          <w:i/>
          <w:sz w:val="20"/>
          <w:szCs w:val="20"/>
          <w:lang w:val="en-US"/>
        </w:rPr>
        <w:t xml:space="preserve">Organizing Entrepreneurial Judgement: A New Approach to the Firm. </w:t>
      </w:r>
      <w:r w:rsidR="00DA2466" w:rsidRPr="00133D19">
        <w:rPr>
          <w:sz w:val="20"/>
          <w:szCs w:val="20"/>
          <w:lang w:val="en-US"/>
        </w:rPr>
        <w:t xml:space="preserve">Cambridge </w:t>
      </w:r>
    </w:p>
    <w:p w14:paraId="67DF063D" w14:textId="3431C83D" w:rsidR="00DA2466" w:rsidRPr="00133D19" w:rsidRDefault="00DA2466" w:rsidP="007C1CE9">
      <w:pPr>
        <w:autoSpaceDE w:val="0"/>
        <w:autoSpaceDN w:val="0"/>
        <w:adjustRightInd w:val="0"/>
        <w:ind w:firstLine="720"/>
        <w:jc w:val="both"/>
        <w:rPr>
          <w:sz w:val="20"/>
          <w:szCs w:val="20"/>
          <w:lang w:val="en-US"/>
        </w:rPr>
      </w:pPr>
      <w:r w:rsidRPr="00133D19">
        <w:rPr>
          <w:sz w:val="20"/>
          <w:szCs w:val="20"/>
          <w:lang w:val="en-US"/>
        </w:rPr>
        <w:t>University Press.</w:t>
      </w:r>
    </w:p>
    <w:p w14:paraId="0DA050A5" w14:textId="5A9C4977" w:rsidR="00B01A7E" w:rsidRPr="00133D19" w:rsidRDefault="00A82DD5" w:rsidP="007C1CE9">
      <w:pPr>
        <w:pStyle w:val="Body"/>
        <w:spacing w:after="0" w:line="240" w:lineRule="auto"/>
        <w:jc w:val="both"/>
        <w:rPr>
          <w:rFonts w:ascii="Times New Roman" w:eastAsia="AdvTT5235d5a9" w:hAnsi="Times New Roman" w:cs="Times New Roman"/>
          <w:i/>
          <w:sz w:val="20"/>
          <w:szCs w:val="20"/>
          <w:lang w:val="en-US"/>
        </w:rPr>
      </w:pPr>
      <w:r w:rsidRPr="00133D19">
        <w:rPr>
          <w:rFonts w:ascii="Times New Roman" w:eastAsia="AdvTT5235d5a9" w:hAnsi="Times New Roman" w:cs="Times New Roman"/>
          <w:sz w:val="20"/>
          <w:szCs w:val="20"/>
          <w:lang w:val="en-US"/>
        </w:rPr>
        <w:t xml:space="preserve">Garnsey, E., Stam, E. </w:t>
      </w:r>
      <w:r w:rsidR="006261F7" w:rsidRPr="00133D19">
        <w:rPr>
          <w:rFonts w:ascii="Times New Roman" w:eastAsia="AdvTT5235d5a9" w:hAnsi="Times New Roman" w:cs="Times New Roman"/>
          <w:sz w:val="20"/>
          <w:szCs w:val="20"/>
          <w:lang w:val="en-US"/>
        </w:rPr>
        <w:t>and</w:t>
      </w:r>
      <w:r w:rsidR="00B258F3" w:rsidRPr="00133D19">
        <w:rPr>
          <w:rFonts w:ascii="Times New Roman" w:eastAsia="AdvTT5235d5a9" w:hAnsi="Times New Roman" w:cs="Times New Roman"/>
          <w:sz w:val="20"/>
          <w:szCs w:val="20"/>
          <w:lang w:val="en-US"/>
        </w:rPr>
        <w:t xml:space="preserve"> Heffernan, P.</w:t>
      </w:r>
      <w:r w:rsidRPr="00133D19">
        <w:rPr>
          <w:rFonts w:ascii="Times New Roman" w:eastAsia="AdvTT5235d5a9" w:hAnsi="Times New Roman" w:cs="Times New Roman"/>
          <w:sz w:val="20"/>
          <w:szCs w:val="20"/>
          <w:lang w:val="en-US"/>
        </w:rPr>
        <w:t xml:space="preserve"> </w:t>
      </w:r>
      <w:r w:rsidR="00B258F3" w:rsidRPr="00133D19">
        <w:rPr>
          <w:rFonts w:ascii="Times New Roman" w:eastAsia="AdvTT5235d5a9" w:hAnsi="Times New Roman" w:cs="Times New Roman"/>
          <w:sz w:val="20"/>
          <w:szCs w:val="20"/>
          <w:lang w:val="en-US"/>
        </w:rPr>
        <w:t>(</w:t>
      </w:r>
      <w:r w:rsidRPr="00133D19">
        <w:rPr>
          <w:rFonts w:ascii="Times New Roman" w:eastAsia="AdvTT5235d5a9" w:hAnsi="Times New Roman" w:cs="Times New Roman"/>
          <w:sz w:val="20"/>
          <w:szCs w:val="20"/>
          <w:lang w:val="en-US"/>
        </w:rPr>
        <w:t>2006</w:t>
      </w:r>
      <w:r w:rsidR="00B258F3" w:rsidRPr="00133D19">
        <w:rPr>
          <w:rFonts w:ascii="Times New Roman" w:eastAsia="AdvTT5235d5a9" w:hAnsi="Times New Roman" w:cs="Times New Roman"/>
          <w:sz w:val="20"/>
          <w:szCs w:val="20"/>
          <w:lang w:val="en-US"/>
        </w:rPr>
        <w:t>)</w:t>
      </w:r>
      <w:r w:rsidRPr="00133D19">
        <w:rPr>
          <w:rFonts w:ascii="Times New Roman" w:eastAsia="AdvTT5235d5a9" w:hAnsi="Times New Roman" w:cs="Times New Roman"/>
          <w:sz w:val="20"/>
          <w:szCs w:val="20"/>
          <w:lang w:val="en-US"/>
        </w:rPr>
        <w:t xml:space="preserve">. New firm growth: </w:t>
      </w:r>
      <w:r w:rsidR="00FA40F3" w:rsidRPr="00133D19">
        <w:rPr>
          <w:rFonts w:ascii="Times New Roman" w:eastAsia="AdvTT5235d5a9" w:hAnsi="Times New Roman" w:cs="Times New Roman"/>
          <w:sz w:val="20"/>
          <w:szCs w:val="20"/>
          <w:lang w:val="en-US"/>
        </w:rPr>
        <w:t xml:space="preserve">exploring processes and paths. </w:t>
      </w:r>
      <w:r w:rsidRPr="00133D19">
        <w:rPr>
          <w:rFonts w:ascii="Times New Roman" w:eastAsia="AdvTT5235d5a9" w:hAnsi="Times New Roman" w:cs="Times New Roman"/>
          <w:i/>
          <w:sz w:val="20"/>
          <w:szCs w:val="20"/>
          <w:lang w:val="en-US"/>
        </w:rPr>
        <w:t xml:space="preserve">Industry and </w:t>
      </w:r>
    </w:p>
    <w:p w14:paraId="06FF6586" w14:textId="68F7C5C6" w:rsidR="00A82DD5" w:rsidRPr="00133D19" w:rsidRDefault="00A82DD5" w:rsidP="007C1CE9">
      <w:pPr>
        <w:pStyle w:val="Body"/>
        <w:spacing w:after="0" w:line="240" w:lineRule="auto"/>
        <w:ind w:firstLine="720"/>
        <w:jc w:val="both"/>
        <w:rPr>
          <w:rFonts w:ascii="Times New Roman" w:eastAsia="AdvTT5235d5a9" w:hAnsi="Times New Roman" w:cs="Times New Roman"/>
          <w:sz w:val="20"/>
          <w:szCs w:val="20"/>
          <w:lang w:val="en-US"/>
        </w:rPr>
      </w:pPr>
      <w:r w:rsidRPr="00133D19">
        <w:rPr>
          <w:rFonts w:ascii="Times New Roman" w:eastAsia="AdvTT5235d5a9" w:hAnsi="Times New Roman" w:cs="Times New Roman"/>
          <w:i/>
          <w:sz w:val="20"/>
          <w:szCs w:val="20"/>
          <w:lang w:val="en-US"/>
        </w:rPr>
        <w:lastRenderedPageBreak/>
        <w:t>Innovation</w:t>
      </w:r>
      <w:r w:rsidR="00805D0D" w:rsidRPr="00133D19">
        <w:rPr>
          <w:rFonts w:ascii="Times New Roman" w:eastAsia="AdvTT5235d5a9" w:hAnsi="Times New Roman" w:cs="Times New Roman"/>
          <w:sz w:val="20"/>
          <w:szCs w:val="20"/>
          <w:lang w:val="en-US"/>
        </w:rPr>
        <w:t xml:space="preserve"> 13</w:t>
      </w:r>
      <w:r w:rsidR="00B258F3" w:rsidRPr="00133D19">
        <w:rPr>
          <w:rFonts w:ascii="Times New Roman" w:eastAsia="AdvTT5235d5a9" w:hAnsi="Times New Roman" w:cs="Times New Roman"/>
          <w:sz w:val="20"/>
          <w:szCs w:val="20"/>
          <w:lang w:val="en-US"/>
        </w:rPr>
        <w:t>,</w:t>
      </w:r>
      <w:r w:rsidRPr="00133D19">
        <w:rPr>
          <w:rFonts w:ascii="Times New Roman" w:eastAsia="AdvTT5235d5a9" w:hAnsi="Times New Roman" w:cs="Times New Roman"/>
          <w:sz w:val="20"/>
          <w:szCs w:val="20"/>
          <w:lang w:val="en-US"/>
        </w:rPr>
        <w:t xml:space="preserve"> 1</w:t>
      </w:r>
      <w:r w:rsidRPr="00133D19">
        <w:rPr>
          <w:rFonts w:ascii="Times New Roman" w:eastAsia="AdvTT5235d5a9+20" w:hAnsi="Times New Roman" w:cs="Times New Roman"/>
          <w:sz w:val="20"/>
          <w:szCs w:val="20"/>
          <w:lang w:val="en-US"/>
        </w:rPr>
        <w:t>–</w:t>
      </w:r>
      <w:r w:rsidRPr="00133D19">
        <w:rPr>
          <w:rFonts w:ascii="Times New Roman" w:eastAsia="AdvTT5235d5a9" w:hAnsi="Times New Roman" w:cs="Times New Roman"/>
          <w:sz w:val="20"/>
          <w:szCs w:val="20"/>
          <w:lang w:val="en-US"/>
        </w:rPr>
        <w:t xml:space="preserve">20. </w:t>
      </w:r>
    </w:p>
    <w:p w14:paraId="2A2B03EC" w14:textId="046B387E" w:rsidR="006823A4" w:rsidRPr="00133D19" w:rsidRDefault="006823A4" w:rsidP="007C1CE9">
      <w:pPr>
        <w:autoSpaceDE w:val="0"/>
        <w:autoSpaceDN w:val="0"/>
        <w:adjustRightInd w:val="0"/>
        <w:rPr>
          <w:color w:val="000000"/>
          <w:sz w:val="20"/>
          <w:szCs w:val="20"/>
          <w:lang w:val="en-US" w:eastAsia="en-US"/>
        </w:rPr>
      </w:pPr>
      <w:r w:rsidRPr="00133D19">
        <w:rPr>
          <w:color w:val="000000"/>
          <w:sz w:val="20"/>
          <w:szCs w:val="20"/>
          <w:lang w:val="en-US" w:eastAsia="en-US"/>
        </w:rPr>
        <w:t>Gast, J., Filser, M., Rigtering, J. P. C., Harms, R., Kraus, S., and Chang, M.-L. (</w:t>
      </w:r>
      <w:r w:rsidRPr="00133D19">
        <w:rPr>
          <w:color w:val="000000" w:themeColor="text1"/>
          <w:sz w:val="20"/>
          <w:szCs w:val="20"/>
          <w:lang w:val="en-US" w:eastAsia="en-US"/>
        </w:rPr>
        <w:t>2018</w:t>
      </w:r>
      <w:r w:rsidRPr="00133D19">
        <w:rPr>
          <w:color w:val="000000"/>
          <w:sz w:val="20"/>
          <w:szCs w:val="20"/>
          <w:lang w:val="en-US" w:eastAsia="en-US"/>
        </w:rPr>
        <w:t>).</w:t>
      </w:r>
      <w:r w:rsidR="00B258F3" w:rsidRPr="00133D19">
        <w:rPr>
          <w:color w:val="000000"/>
          <w:sz w:val="20"/>
          <w:szCs w:val="20"/>
          <w:lang w:val="en-US" w:eastAsia="en-US"/>
        </w:rPr>
        <w:t xml:space="preserve"> </w:t>
      </w:r>
      <w:r w:rsidRPr="00133D19">
        <w:rPr>
          <w:color w:val="000000"/>
          <w:sz w:val="20"/>
          <w:szCs w:val="20"/>
          <w:lang w:val="en-US" w:eastAsia="en-US"/>
        </w:rPr>
        <w:t xml:space="preserve">Socioemotional wealth and </w:t>
      </w:r>
    </w:p>
    <w:p w14:paraId="597A32A0" w14:textId="5AC616A8" w:rsidR="006823A4" w:rsidRPr="00133D19" w:rsidRDefault="006823A4" w:rsidP="007C1CE9">
      <w:pPr>
        <w:autoSpaceDE w:val="0"/>
        <w:autoSpaceDN w:val="0"/>
        <w:adjustRightInd w:val="0"/>
        <w:rPr>
          <w:color w:val="000000"/>
          <w:sz w:val="20"/>
          <w:szCs w:val="20"/>
          <w:lang w:val="en-US" w:eastAsia="en-US"/>
        </w:rPr>
      </w:pPr>
      <w:r w:rsidRPr="00133D19">
        <w:rPr>
          <w:color w:val="000000"/>
          <w:sz w:val="20"/>
          <w:szCs w:val="20"/>
          <w:lang w:val="en-US" w:eastAsia="en-US"/>
        </w:rPr>
        <w:tab/>
        <w:t xml:space="preserve">innovativeness in small and medium-sized family enterprises:A configuration approach. </w:t>
      </w:r>
      <w:r w:rsidR="00805D0D" w:rsidRPr="00133D19">
        <w:rPr>
          <w:i/>
          <w:color w:val="000000"/>
          <w:sz w:val="20"/>
          <w:szCs w:val="20"/>
          <w:lang w:val="en-US" w:eastAsia="en-US"/>
        </w:rPr>
        <w:t xml:space="preserve">Journal of Small </w:t>
      </w:r>
      <w:r w:rsidR="00805D0D" w:rsidRPr="00133D19">
        <w:rPr>
          <w:i/>
          <w:color w:val="000000"/>
          <w:sz w:val="20"/>
          <w:szCs w:val="20"/>
          <w:lang w:val="en-US" w:eastAsia="en-US"/>
        </w:rPr>
        <w:tab/>
        <w:t>Business Management</w:t>
      </w:r>
      <w:r w:rsidRPr="00133D19">
        <w:rPr>
          <w:color w:val="000000"/>
          <w:sz w:val="20"/>
          <w:szCs w:val="20"/>
          <w:lang w:val="en-US" w:eastAsia="en-US"/>
        </w:rPr>
        <w:t xml:space="preserve"> 56, 53–67.</w:t>
      </w:r>
    </w:p>
    <w:p w14:paraId="0AB96201" w14:textId="2062F20C" w:rsidR="00072D88" w:rsidRPr="00133D19" w:rsidRDefault="00072D88" w:rsidP="007C1CE9">
      <w:pPr>
        <w:autoSpaceDE w:val="0"/>
        <w:autoSpaceDN w:val="0"/>
        <w:adjustRightInd w:val="0"/>
        <w:rPr>
          <w:sz w:val="20"/>
          <w:szCs w:val="20"/>
          <w:lang w:val="en-US" w:eastAsia="en-US"/>
        </w:rPr>
      </w:pPr>
      <w:r w:rsidRPr="00133D19">
        <w:rPr>
          <w:sz w:val="20"/>
          <w:szCs w:val="20"/>
          <w:lang w:val="en-US" w:eastAsia="en-US"/>
        </w:rPr>
        <w:t>Gielnik, M. M., Zacher, H. and Schmitt, A. (2017)</w:t>
      </w:r>
      <w:r w:rsidR="00B258F3" w:rsidRPr="00133D19">
        <w:rPr>
          <w:sz w:val="20"/>
          <w:szCs w:val="20"/>
          <w:lang w:val="en-US" w:eastAsia="en-US"/>
        </w:rPr>
        <w:t>.</w:t>
      </w:r>
      <w:r w:rsidRPr="00133D19">
        <w:rPr>
          <w:sz w:val="20"/>
          <w:szCs w:val="20"/>
          <w:lang w:val="en-US" w:eastAsia="en-US"/>
        </w:rPr>
        <w:t xml:space="preserve"> How Small Business Managers’ Age and Focus on Opportunities </w:t>
      </w:r>
    </w:p>
    <w:p w14:paraId="784BF611" w14:textId="4E921BB2" w:rsidR="00072D88" w:rsidRPr="00133D19" w:rsidRDefault="00072D88" w:rsidP="007C1CE9">
      <w:pPr>
        <w:autoSpaceDE w:val="0"/>
        <w:autoSpaceDN w:val="0"/>
        <w:adjustRightInd w:val="0"/>
        <w:rPr>
          <w:sz w:val="20"/>
          <w:szCs w:val="20"/>
          <w:lang w:val="en-US" w:eastAsia="en-US"/>
        </w:rPr>
      </w:pPr>
      <w:r w:rsidRPr="00133D19">
        <w:rPr>
          <w:sz w:val="20"/>
          <w:szCs w:val="20"/>
          <w:lang w:val="en-US" w:eastAsia="en-US"/>
        </w:rPr>
        <w:tab/>
        <w:t>Affect Business Growth: A Mediated Moderation Growth Model</w:t>
      </w:r>
      <w:r w:rsidRPr="00133D19">
        <w:rPr>
          <w:i/>
          <w:sz w:val="20"/>
          <w:szCs w:val="20"/>
          <w:lang w:val="en-US" w:eastAsia="en-US"/>
        </w:rPr>
        <w:t>, Journ</w:t>
      </w:r>
      <w:r w:rsidR="00805D0D" w:rsidRPr="00133D19">
        <w:rPr>
          <w:i/>
          <w:sz w:val="20"/>
          <w:szCs w:val="20"/>
          <w:lang w:val="en-US" w:eastAsia="en-US"/>
        </w:rPr>
        <w:t>al of Small Business Management</w:t>
      </w:r>
      <w:r w:rsidR="00805D0D" w:rsidRPr="00133D19">
        <w:rPr>
          <w:sz w:val="20"/>
          <w:szCs w:val="20"/>
          <w:lang w:val="en-US" w:eastAsia="en-US"/>
        </w:rPr>
        <w:t xml:space="preserve"> </w:t>
      </w:r>
      <w:r w:rsidR="00805D0D" w:rsidRPr="00133D19">
        <w:rPr>
          <w:sz w:val="20"/>
          <w:szCs w:val="20"/>
          <w:lang w:val="en-US" w:eastAsia="en-US"/>
        </w:rPr>
        <w:tab/>
        <w:t>55</w:t>
      </w:r>
      <w:r w:rsidRPr="00133D19">
        <w:rPr>
          <w:sz w:val="20"/>
          <w:szCs w:val="20"/>
          <w:lang w:val="en-US" w:eastAsia="en-US"/>
        </w:rPr>
        <w:t>, 460-483.</w:t>
      </w:r>
    </w:p>
    <w:p w14:paraId="27D7D43F" w14:textId="21038D21" w:rsidR="00B01A7E" w:rsidRPr="00133D19" w:rsidRDefault="00F16991" w:rsidP="007C1CE9">
      <w:pPr>
        <w:pStyle w:val="Body"/>
        <w:spacing w:after="0" w:line="240" w:lineRule="auto"/>
        <w:jc w:val="both"/>
        <w:rPr>
          <w:rFonts w:ascii="Times New Roman" w:hAnsi="Times New Roman" w:cs="Times New Roman"/>
          <w:sz w:val="20"/>
          <w:szCs w:val="20"/>
          <w:lang w:val="en-US"/>
        </w:rPr>
      </w:pPr>
      <w:r w:rsidRPr="00133D19">
        <w:rPr>
          <w:rFonts w:ascii="Times New Roman" w:eastAsia="AdvTT5235d5a9" w:hAnsi="Times New Roman" w:cs="Times New Roman"/>
          <w:sz w:val="20"/>
          <w:szCs w:val="20"/>
          <w:lang w:val="en-US"/>
        </w:rPr>
        <w:t xml:space="preserve">Gilbert, B. A. and Campbell, J.T. </w:t>
      </w:r>
      <w:r w:rsidR="00B258F3" w:rsidRPr="00133D19">
        <w:rPr>
          <w:rFonts w:ascii="Times New Roman" w:eastAsia="AdvTT5235d5a9" w:hAnsi="Times New Roman" w:cs="Times New Roman"/>
          <w:sz w:val="20"/>
          <w:szCs w:val="20"/>
          <w:lang w:val="en-US"/>
        </w:rPr>
        <w:t>(</w:t>
      </w:r>
      <w:r w:rsidRPr="00133D19">
        <w:rPr>
          <w:rFonts w:ascii="Times New Roman" w:eastAsia="AdvTT5235d5a9" w:hAnsi="Times New Roman" w:cs="Times New Roman"/>
          <w:sz w:val="20"/>
          <w:szCs w:val="20"/>
          <w:lang w:val="en-US"/>
        </w:rPr>
        <w:t>2015</w:t>
      </w:r>
      <w:r w:rsidR="00B258F3" w:rsidRPr="00133D19">
        <w:rPr>
          <w:rFonts w:ascii="Times New Roman" w:eastAsia="AdvTT5235d5a9" w:hAnsi="Times New Roman" w:cs="Times New Roman"/>
          <w:sz w:val="20"/>
          <w:szCs w:val="20"/>
          <w:lang w:val="en-US"/>
        </w:rPr>
        <w:t>)</w:t>
      </w:r>
      <w:r w:rsidRPr="00133D19">
        <w:rPr>
          <w:rFonts w:ascii="Times New Roman" w:eastAsia="AdvTT5235d5a9" w:hAnsi="Times New Roman" w:cs="Times New Roman"/>
          <w:sz w:val="20"/>
          <w:szCs w:val="20"/>
          <w:lang w:val="en-US"/>
        </w:rPr>
        <w:t xml:space="preserve">. </w:t>
      </w:r>
      <w:r w:rsidRPr="00133D19">
        <w:rPr>
          <w:rFonts w:ascii="Times New Roman" w:hAnsi="Times New Roman" w:cs="Times New Roman"/>
          <w:sz w:val="20"/>
          <w:szCs w:val="20"/>
          <w:lang w:val="en-US"/>
        </w:rPr>
        <w:t xml:space="preserve">The geographic origins of radical technological paradigms: A configurational </w:t>
      </w:r>
    </w:p>
    <w:p w14:paraId="165E66C2" w14:textId="52747F24" w:rsidR="00F16991" w:rsidRPr="00133D19" w:rsidRDefault="00F16991" w:rsidP="007C1CE9">
      <w:pPr>
        <w:pStyle w:val="Body"/>
        <w:spacing w:after="0" w:line="240" w:lineRule="auto"/>
        <w:ind w:firstLine="720"/>
        <w:jc w:val="both"/>
        <w:rPr>
          <w:rFonts w:ascii="Times New Roman" w:hAnsi="Times New Roman" w:cs="Times New Roman"/>
          <w:sz w:val="20"/>
          <w:szCs w:val="20"/>
          <w:lang w:val="en-US"/>
        </w:rPr>
      </w:pPr>
      <w:r w:rsidRPr="00133D19">
        <w:rPr>
          <w:rFonts w:ascii="Times New Roman" w:hAnsi="Times New Roman" w:cs="Times New Roman"/>
          <w:sz w:val="20"/>
          <w:szCs w:val="20"/>
          <w:lang w:val="en-US"/>
        </w:rPr>
        <w:t xml:space="preserve">study. </w:t>
      </w:r>
      <w:r w:rsidR="00805D0D" w:rsidRPr="00133D19">
        <w:rPr>
          <w:rFonts w:ascii="Times New Roman" w:hAnsi="Times New Roman" w:cs="Times New Roman"/>
          <w:i/>
          <w:sz w:val="20"/>
          <w:szCs w:val="20"/>
          <w:lang w:val="en-US"/>
        </w:rPr>
        <w:t>Research Policy</w:t>
      </w:r>
      <w:r w:rsidR="00805D0D" w:rsidRPr="00133D19">
        <w:rPr>
          <w:rFonts w:ascii="Times New Roman" w:hAnsi="Times New Roman" w:cs="Times New Roman"/>
          <w:sz w:val="20"/>
          <w:szCs w:val="20"/>
          <w:lang w:val="en-US"/>
        </w:rPr>
        <w:t xml:space="preserve"> 44,</w:t>
      </w:r>
      <w:r w:rsidRPr="00133D19">
        <w:rPr>
          <w:rFonts w:ascii="Times New Roman" w:hAnsi="Times New Roman" w:cs="Times New Roman"/>
          <w:sz w:val="20"/>
          <w:szCs w:val="20"/>
          <w:lang w:val="en-US"/>
        </w:rPr>
        <w:t xml:space="preserve"> 311–327.</w:t>
      </w:r>
    </w:p>
    <w:p w14:paraId="0D122C88" w14:textId="4EC29790" w:rsidR="00B01A7E" w:rsidRPr="00133D19" w:rsidRDefault="007F5D43" w:rsidP="007C1CE9">
      <w:pPr>
        <w:jc w:val="both"/>
        <w:rPr>
          <w:sz w:val="20"/>
          <w:szCs w:val="20"/>
          <w:lang w:val="en-US"/>
        </w:rPr>
      </w:pPr>
      <w:r w:rsidRPr="00133D19">
        <w:rPr>
          <w:sz w:val="20"/>
          <w:szCs w:val="20"/>
          <w:lang w:val="en-US"/>
        </w:rPr>
        <w:t xml:space="preserve">Greckhamer, T., Misangyi, V.F. and Fiss, P. C. </w:t>
      </w:r>
      <w:r w:rsidR="00B258F3" w:rsidRPr="00133D19">
        <w:rPr>
          <w:sz w:val="20"/>
          <w:szCs w:val="20"/>
          <w:lang w:val="en-US"/>
        </w:rPr>
        <w:t>(</w:t>
      </w:r>
      <w:r w:rsidRPr="00133D19">
        <w:rPr>
          <w:sz w:val="20"/>
          <w:szCs w:val="20"/>
          <w:lang w:val="en-US"/>
        </w:rPr>
        <w:t>2013</w:t>
      </w:r>
      <w:r w:rsidR="00B258F3" w:rsidRPr="00133D19">
        <w:rPr>
          <w:sz w:val="20"/>
          <w:szCs w:val="20"/>
          <w:lang w:val="en-US"/>
        </w:rPr>
        <w:t>)</w:t>
      </w:r>
      <w:r w:rsidRPr="00133D19">
        <w:rPr>
          <w:sz w:val="20"/>
          <w:szCs w:val="20"/>
          <w:lang w:val="en-US"/>
        </w:rPr>
        <w:t xml:space="preserve">. The two QCAs: From a small-N to a large-N set theoretic </w:t>
      </w:r>
    </w:p>
    <w:p w14:paraId="487E14C4" w14:textId="066C8AB6" w:rsidR="007F5D43" w:rsidRPr="00133D19" w:rsidRDefault="007F5D43" w:rsidP="007C1CE9">
      <w:pPr>
        <w:ind w:left="720"/>
        <w:jc w:val="both"/>
        <w:rPr>
          <w:sz w:val="20"/>
          <w:szCs w:val="20"/>
          <w:lang w:val="en-US"/>
        </w:rPr>
      </w:pPr>
      <w:r w:rsidRPr="00133D19">
        <w:rPr>
          <w:sz w:val="20"/>
          <w:szCs w:val="20"/>
          <w:lang w:val="en-US"/>
        </w:rPr>
        <w:t xml:space="preserve">approach. In Fiss, P.C., Cambre, B. and Marx, A. (Eds.) </w:t>
      </w:r>
      <w:r w:rsidRPr="00133D19">
        <w:rPr>
          <w:i/>
          <w:sz w:val="20"/>
          <w:szCs w:val="20"/>
          <w:lang w:val="en-US"/>
        </w:rPr>
        <w:t xml:space="preserve">Configurational theory and methods in </w:t>
      </w:r>
      <w:r w:rsidR="00586FF6" w:rsidRPr="00133D19">
        <w:rPr>
          <w:i/>
          <w:sz w:val="20"/>
          <w:szCs w:val="20"/>
          <w:lang w:val="en-US"/>
        </w:rPr>
        <w:t>organisation</w:t>
      </w:r>
      <w:r w:rsidRPr="00133D19">
        <w:rPr>
          <w:i/>
          <w:sz w:val="20"/>
          <w:szCs w:val="20"/>
          <w:lang w:val="en-US"/>
        </w:rPr>
        <w:t xml:space="preserve">al research. </w:t>
      </w:r>
      <w:r w:rsidRPr="00133D19">
        <w:rPr>
          <w:sz w:val="20"/>
          <w:szCs w:val="20"/>
          <w:lang w:val="en-US"/>
        </w:rPr>
        <w:t>UK: Emerald Publishing.</w:t>
      </w:r>
    </w:p>
    <w:p w14:paraId="230C5467" w14:textId="16E96CBD" w:rsidR="00B82C08" w:rsidRPr="00133D19" w:rsidRDefault="00A82DD5" w:rsidP="007C1CE9">
      <w:pPr>
        <w:pStyle w:val="Body"/>
        <w:spacing w:after="0" w:line="240" w:lineRule="auto"/>
        <w:jc w:val="both"/>
        <w:rPr>
          <w:rFonts w:ascii="Times New Roman" w:eastAsia="Times New Roman" w:hAnsi="Times New Roman" w:cs="Times New Roman"/>
          <w:bCs/>
          <w:color w:val="auto"/>
          <w:kern w:val="36"/>
          <w:sz w:val="20"/>
          <w:szCs w:val="20"/>
          <w:lang w:val="en-US"/>
        </w:rPr>
      </w:pPr>
      <w:r w:rsidRPr="00133D19">
        <w:rPr>
          <w:rFonts w:ascii="Times New Roman" w:eastAsia="Times-Roman" w:hAnsi="Times New Roman" w:cs="Times New Roman"/>
          <w:color w:val="auto"/>
          <w:sz w:val="20"/>
          <w:szCs w:val="20"/>
          <w:lang w:val="en-US"/>
        </w:rPr>
        <w:t xml:space="preserve">Gregoire, D.A. </w:t>
      </w:r>
      <w:r w:rsidR="006261F7" w:rsidRPr="00133D19">
        <w:rPr>
          <w:rFonts w:ascii="Times New Roman" w:eastAsia="Times-Roman" w:hAnsi="Times New Roman" w:cs="Times New Roman"/>
          <w:color w:val="auto"/>
          <w:sz w:val="20"/>
          <w:szCs w:val="20"/>
          <w:lang w:val="en-US"/>
        </w:rPr>
        <w:t>and</w:t>
      </w:r>
      <w:r w:rsidR="00B258F3" w:rsidRPr="00133D19">
        <w:rPr>
          <w:rFonts w:ascii="Times New Roman" w:eastAsia="Times-Roman" w:hAnsi="Times New Roman" w:cs="Times New Roman"/>
          <w:color w:val="auto"/>
          <w:sz w:val="20"/>
          <w:szCs w:val="20"/>
          <w:lang w:val="en-US"/>
        </w:rPr>
        <w:t xml:space="preserve"> Shepherd, D.A.</w:t>
      </w:r>
      <w:r w:rsidRPr="00133D19">
        <w:rPr>
          <w:rFonts w:ascii="Times New Roman" w:eastAsia="Times-Roman" w:hAnsi="Times New Roman" w:cs="Times New Roman"/>
          <w:color w:val="auto"/>
          <w:sz w:val="20"/>
          <w:szCs w:val="20"/>
          <w:lang w:val="en-US"/>
        </w:rPr>
        <w:t xml:space="preserve"> </w:t>
      </w:r>
      <w:r w:rsidR="00B258F3" w:rsidRPr="00133D19">
        <w:rPr>
          <w:rFonts w:ascii="Times New Roman" w:eastAsia="Times-Roman" w:hAnsi="Times New Roman" w:cs="Times New Roman"/>
          <w:color w:val="auto"/>
          <w:sz w:val="20"/>
          <w:szCs w:val="20"/>
          <w:lang w:val="en-US"/>
        </w:rPr>
        <w:t>(</w:t>
      </w:r>
      <w:r w:rsidRPr="00133D19">
        <w:rPr>
          <w:rFonts w:ascii="Times New Roman" w:eastAsia="Times-Roman" w:hAnsi="Times New Roman" w:cs="Times New Roman"/>
          <w:color w:val="auto"/>
          <w:sz w:val="20"/>
          <w:szCs w:val="20"/>
          <w:lang w:val="en-US"/>
        </w:rPr>
        <w:t>2012</w:t>
      </w:r>
      <w:r w:rsidR="00B258F3" w:rsidRPr="00133D19">
        <w:rPr>
          <w:rFonts w:ascii="Times New Roman" w:eastAsia="Times-Roman" w:hAnsi="Times New Roman" w:cs="Times New Roman"/>
          <w:color w:val="auto"/>
          <w:sz w:val="20"/>
          <w:szCs w:val="20"/>
          <w:lang w:val="en-US"/>
        </w:rPr>
        <w:t>)</w:t>
      </w:r>
      <w:r w:rsidRPr="00133D19">
        <w:rPr>
          <w:rFonts w:ascii="Times New Roman" w:eastAsia="Times-Roman" w:hAnsi="Times New Roman" w:cs="Times New Roman"/>
          <w:color w:val="auto"/>
          <w:sz w:val="20"/>
          <w:szCs w:val="20"/>
          <w:lang w:val="en-US"/>
        </w:rPr>
        <w:t xml:space="preserve">. </w:t>
      </w:r>
      <w:r w:rsidRPr="00133D19">
        <w:rPr>
          <w:rFonts w:ascii="Times New Roman" w:eastAsia="Times New Roman" w:hAnsi="Times New Roman" w:cs="Times New Roman"/>
          <w:bCs/>
          <w:color w:val="auto"/>
          <w:kern w:val="36"/>
          <w:sz w:val="20"/>
          <w:szCs w:val="20"/>
          <w:lang w:val="en-US"/>
        </w:rPr>
        <w:t>Technology-Market Combinat</w:t>
      </w:r>
      <w:r w:rsidR="00FA40F3" w:rsidRPr="00133D19">
        <w:rPr>
          <w:rFonts w:ascii="Times New Roman" w:eastAsia="Times New Roman" w:hAnsi="Times New Roman" w:cs="Times New Roman"/>
          <w:bCs/>
          <w:color w:val="auto"/>
          <w:kern w:val="36"/>
          <w:sz w:val="20"/>
          <w:szCs w:val="20"/>
          <w:lang w:val="en-US"/>
        </w:rPr>
        <w:t xml:space="preserve">ions and the Identification of </w:t>
      </w:r>
    </w:p>
    <w:p w14:paraId="0EE66873" w14:textId="13FD4B5B" w:rsidR="00A82DD5" w:rsidRPr="00133D19" w:rsidRDefault="00A82DD5" w:rsidP="007C1CE9">
      <w:pPr>
        <w:pStyle w:val="Body"/>
        <w:spacing w:after="0" w:line="240" w:lineRule="auto"/>
        <w:ind w:left="720"/>
        <w:jc w:val="both"/>
        <w:rPr>
          <w:rFonts w:ascii="Times New Roman" w:eastAsia="Times New Roman" w:hAnsi="Times New Roman" w:cs="Times New Roman"/>
          <w:bCs/>
          <w:color w:val="auto"/>
          <w:kern w:val="36"/>
          <w:sz w:val="20"/>
          <w:szCs w:val="20"/>
          <w:lang w:val="en-US"/>
        </w:rPr>
      </w:pPr>
      <w:r w:rsidRPr="00133D19">
        <w:rPr>
          <w:rFonts w:ascii="Times New Roman" w:eastAsia="Times New Roman" w:hAnsi="Times New Roman" w:cs="Times New Roman"/>
          <w:bCs/>
          <w:color w:val="auto"/>
          <w:kern w:val="36"/>
          <w:sz w:val="20"/>
          <w:szCs w:val="20"/>
          <w:lang w:val="en-US"/>
        </w:rPr>
        <w:t>Entrepreneurial Opportunities: An Investigation of the</w:t>
      </w:r>
      <w:r w:rsidR="000C0968" w:rsidRPr="00133D19">
        <w:rPr>
          <w:rFonts w:ascii="Times New Roman" w:eastAsia="Times New Roman" w:hAnsi="Times New Roman" w:cs="Times New Roman"/>
          <w:bCs/>
          <w:color w:val="auto"/>
          <w:kern w:val="36"/>
          <w:sz w:val="20"/>
          <w:szCs w:val="20"/>
          <w:lang w:val="en-US"/>
        </w:rPr>
        <w:t xml:space="preserve"> Opportunity-Individual Nexus. </w:t>
      </w:r>
      <w:r w:rsidRPr="00133D19">
        <w:rPr>
          <w:rFonts w:ascii="Times New Roman" w:hAnsi="Times New Roman" w:cs="Times New Roman"/>
          <w:i/>
          <w:color w:val="auto"/>
          <w:sz w:val="20"/>
          <w:szCs w:val="20"/>
          <w:lang w:val="en-US"/>
        </w:rPr>
        <w:t>Academy of Management Journal</w:t>
      </w:r>
      <w:r w:rsidRPr="00133D19">
        <w:rPr>
          <w:rFonts w:ascii="Times New Roman" w:hAnsi="Times New Roman" w:cs="Times New Roman"/>
          <w:bCs/>
          <w:color w:val="auto"/>
          <w:sz w:val="20"/>
          <w:szCs w:val="20"/>
          <w:lang w:val="en-US"/>
        </w:rPr>
        <w:t xml:space="preserve"> </w:t>
      </w:r>
      <w:r w:rsidR="00805D0D" w:rsidRPr="00133D19">
        <w:rPr>
          <w:rStyle w:val="slug-vol"/>
          <w:rFonts w:ascii="Times New Roman" w:hAnsi="Times New Roman" w:cs="Times New Roman"/>
          <w:color w:val="auto"/>
          <w:sz w:val="20"/>
          <w:szCs w:val="20"/>
          <w:lang w:val="en-US"/>
        </w:rPr>
        <w:t>55</w:t>
      </w:r>
      <w:r w:rsidR="00B258F3" w:rsidRPr="00133D19">
        <w:rPr>
          <w:rStyle w:val="slug-vol"/>
          <w:rFonts w:ascii="Times New Roman" w:hAnsi="Times New Roman" w:cs="Times New Roman"/>
          <w:color w:val="auto"/>
          <w:sz w:val="20"/>
          <w:szCs w:val="20"/>
          <w:lang w:val="en-US"/>
        </w:rPr>
        <w:t>,</w:t>
      </w:r>
      <w:r w:rsidRPr="00133D19">
        <w:rPr>
          <w:rStyle w:val="slug-issue"/>
          <w:rFonts w:ascii="Times New Roman" w:hAnsi="Times New Roman" w:cs="Times New Roman"/>
          <w:color w:val="auto"/>
          <w:sz w:val="20"/>
          <w:szCs w:val="20"/>
          <w:lang w:val="en-US"/>
        </w:rPr>
        <w:t xml:space="preserve"> </w:t>
      </w:r>
      <w:r w:rsidRPr="00133D19">
        <w:rPr>
          <w:rFonts w:ascii="Times New Roman" w:hAnsi="Times New Roman" w:cs="Times New Roman"/>
          <w:bCs/>
          <w:color w:val="auto"/>
          <w:sz w:val="20"/>
          <w:szCs w:val="20"/>
          <w:lang w:val="en-US"/>
        </w:rPr>
        <w:t xml:space="preserve">753-785. </w:t>
      </w:r>
      <w:r w:rsidRPr="00133D19">
        <w:rPr>
          <w:rFonts w:ascii="Times New Roman" w:eastAsia="Times New Roman" w:hAnsi="Times New Roman" w:cs="Times New Roman"/>
          <w:bCs/>
          <w:color w:val="auto"/>
          <w:kern w:val="36"/>
          <w:sz w:val="20"/>
          <w:szCs w:val="20"/>
          <w:lang w:val="en-US"/>
        </w:rPr>
        <w:t xml:space="preserve"> </w:t>
      </w:r>
    </w:p>
    <w:p w14:paraId="6EE44E38" w14:textId="047331E9" w:rsidR="00224A14" w:rsidRPr="00133D19" w:rsidRDefault="00224A14" w:rsidP="007C1CE9">
      <w:pPr>
        <w:pStyle w:val="Body"/>
        <w:spacing w:after="0" w:line="240" w:lineRule="auto"/>
        <w:jc w:val="both"/>
        <w:rPr>
          <w:rFonts w:ascii="Times New Roman" w:eastAsia="Times New Roman" w:hAnsi="Times New Roman" w:cs="Times New Roman"/>
          <w:bCs/>
          <w:i/>
          <w:color w:val="auto"/>
          <w:kern w:val="36"/>
          <w:sz w:val="20"/>
          <w:szCs w:val="20"/>
          <w:lang w:val="en-US"/>
        </w:rPr>
      </w:pPr>
      <w:r w:rsidRPr="00133D19">
        <w:rPr>
          <w:rFonts w:ascii="Times New Roman" w:eastAsia="Times New Roman" w:hAnsi="Times New Roman" w:cs="Times New Roman"/>
          <w:bCs/>
          <w:color w:val="auto"/>
          <w:kern w:val="36"/>
          <w:sz w:val="20"/>
          <w:szCs w:val="20"/>
          <w:lang w:val="en-US"/>
        </w:rPr>
        <w:t xml:space="preserve">Gresov, C. and Drazin, R. </w:t>
      </w:r>
      <w:r w:rsidR="00B258F3" w:rsidRPr="00133D19">
        <w:rPr>
          <w:rFonts w:ascii="Times New Roman" w:eastAsia="Times New Roman" w:hAnsi="Times New Roman" w:cs="Times New Roman"/>
          <w:bCs/>
          <w:color w:val="auto"/>
          <w:kern w:val="36"/>
          <w:sz w:val="20"/>
          <w:szCs w:val="20"/>
          <w:lang w:val="en-US"/>
        </w:rPr>
        <w:t>(</w:t>
      </w:r>
      <w:r w:rsidRPr="00133D19">
        <w:rPr>
          <w:rFonts w:ascii="Times New Roman" w:eastAsia="Times New Roman" w:hAnsi="Times New Roman" w:cs="Times New Roman"/>
          <w:bCs/>
          <w:color w:val="auto"/>
          <w:kern w:val="36"/>
          <w:sz w:val="20"/>
          <w:szCs w:val="20"/>
          <w:lang w:val="en-US"/>
        </w:rPr>
        <w:t>1997</w:t>
      </w:r>
      <w:r w:rsidR="00B258F3" w:rsidRPr="00133D19">
        <w:rPr>
          <w:rFonts w:ascii="Times New Roman" w:eastAsia="Times New Roman" w:hAnsi="Times New Roman" w:cs="Times New Roman"/>
          <w:bCs/>
          <w:color w:val="auto"/>
          <w:kern w:val="36"/>
          <w:sz w:val="20"/>
          <w:szCs w:val="20"/>
          <w:lang w:val="en-US"/>
        </w:rPr>
        <w:t>)</w:t>
      </w:r>
      <w:r w:rsidRPr="00133D19">
        <w:rPr>
          <w:rFonts w:ascii="Times New Roman" w:eastAsia="Times New Roman" w:hAnsi="Times New Roman" w:cs="Times New Roman"/>
          <w:bCs/>
          <w:color w:val="auto"/>
          <w:kern w:val="36"/>
          <w:sz w:val="20"/>
          <w:szCs w:val="20"/>
          <w:lang w:val="en-US"/>
        </w:rPr>
        <w:t xml:space="preserve">. Equifinality: Functional equivalence in organization design. </w:t>
      </w:r>
      <w:r w:rsidRPr="00133D19">
        <w:rPr>
          <w:rFonts w:ascii="Times New Roman" w:eastAsia="Times New Roman" w:hAnsi="Times New Roman" w:cs="Times New Roman"/>
          <w:bCs/>
          <w:i/>
          <w:color w:val="auto"/>
          <w:kern w:val="36"/>
          <w:sz w:val="20"/>
          <w:szCs w:val="20"/>
          <w:lang w:val="en-US"/>
        </w:rPr>
        <w:t xml:space="preserve">The Aacademy of </w:t>
      </w:r>
    </w:p>
    <w:p w14:paraId="00C0F51B" w14:textId="6A04A20E" w:rsidR="00724CA8" w:rsidRPr="00133D19" w:rsidRDefault="00805D0D" w:rsidP="007C1CE9">
      <w:pPr>
        <w:pStyle w:val="Body"/>
        <w:spacing w:after="0" w:line="240" w:lineRule="auto"/>
        <w:ind w:firstLine="720"/>
        <w:jc w:val="both"/>
        <w:rPr>
          <w:rFonts w:ascii="Times New Roman" w:eastAsia="Times New Roman" w:hAnsi="Times New Roman" w:cs="Times New Roman"/>
          <w:bCs/>
          <w:color w:val="auto"/>
          <w:kern w:val="36"/>
          <w:sz w:val="20"/>
          <w:szCs w:val="20"/>
          <w:lang w:val="en-US"/>
        </w:rPr>
      </w:pPr>
      <w:r w:rsidRPr="00133D19">
        <w:rPr>
          <w:rFonts w:ascii="Times New Roman" w:eastAsia="Times New Roman" w:hAnsi="Times New Roman" w:cs="Times New Roman"/>
          <w:bCs/>
          <w:i/>
          <w:color w:val="auto"/>
          <w:kern w:val="36"/>
          <w:sz w:val="20"/>
          <w:szCs w:val="20"/>
          <w:lang w:val="en-US"/>
        </w:rPr>
        <w:t>Management Review</w:t>
      </w:r>
      <w:r w:rsidRPr="00133D19">
        <w:rPr>
          <w:rFonts w:ascii="Times New Roman" w:eastAsia="Times New Roman" w:hAnsi="Times New Roman" w:cs="Times New Roman"/>
          <w:bCs/>
          <w:color w:val="auto"/>
          <w:kern w:val="36"/>
          <w:sz w:val="20"/>
          <w:szCs w:val="20"/>
          <w:lang w:val="en-US"/>
        </w:rPr>
        <w:t xml:space="preserve"> 22, </w:t>
      </w:r>
      <w:r w:rsidR="00224A14" w:rsidRPr="00133D19">
        <w:rPr>
          <w:rFonts w:ascii="Times New Roman" w:eastAsia="Times New Roman" w:hAnsi="Times New Roman" w:cs="Times New Roman"/>
          <w:bCs/>
          <w:color w:val="auto"/>
          <w:kern w:val="36"/>
          <w:sz w:val="20"/>
          <w:szCs w:val="20"/>
          <w:lang w:val="en-US"/>
        </w:rPr>
        <w:t>403-428.</w:t>
      </w:r>
    </w:p>
    <w:p w14:paraId="7ACB2892" w14:textId="77777777" w:rsidR="00724CA8" w:rsidRPr="00133D19" w:rsidRDefault="00724CA8" w:rsidP="007C1CE9">
      <w:pPr>
        <w:autoSpaceDE w:val="0"/>
        <w:autoSpaceDN w:val="0"/>
        <w:adjustRightInd w:val="0"/>
        <w:jc w:val="both"/>
        <w:rPr>
          <w:sz w:val="20"/>
          <w:szCs w:val="20"/>
          <w:lang w:val="en-US"/>
        </w:rPr>
      </w:pPr>
      <w:r w:rsidRPr="00133D19">
        <w:rPr>
          <w:sz w:val="20"/>
          <w:szCs w:val="20"/>
          <w:lang w:val="en-US"/>
        </w:rPr>
        <w:t xml:space="preserve">Haddoud, M. Y.,  Jones, P. and Newbery, R. (2020). Export intention in developing countries: A configuration approach </w:t>
      </w:r>
    </w:p>
    <w:p w14:paraId="4136ACBB" w14:textId="5914AA9A" w:rsidR="00724CA8" w:rsidRPr="00133D19" w:rsidRDefault="00724CA8" w:rsidP="007C1CE9">
      <w:pPr>
        <w:autoSpaceDE w:val="0"/>
        <w:autoSpaceDN w:val="0"/>
        <w:adjustRightInd w:val="0"/>
        <w:jc w:val="both"/>
        <w:rPr>
          <w:sz w:val="20"/>
          <w:szCs w:val="20"/>
          <w:lang w:val="en-US"/>
        </w:rPr>
      </w:pPr>
      <w:r w:rsidRPr="00133D19">
        <w:rPr>
          <w:sz w:val="20"/>
          <w:szCs w:val="20"/>
          <w:lang w:val="en-US"/>
        </w:rPr>
        <w:tab/>
        <w:t xml:space="preserve">to managerial success factors, </w:t>
      </w:r>
      <w:r w:rsidRPr="00133D19">
        <w:rPr>
          <w:i/>
          <w:sz w:val="20"/>
          <w:szCs w:val="20"/>
          <w:lang w:val="en-US"/>
        </w:rPr>
        <w:t>Journal of Small Business Management,</w:t>
      </w:r>
      <w:r w:rsidRPr="00133D19">
        <w:rPr>
          <w:sz w:val="20"/>
          <w:szCs w:val="20"/>
          <w:lang w:val="en-US"/>
        </w:rPr>
        <w:t xml:space="preserve"> DOI: 10.1111/jsbm.12470</w:t>
      </w:r>
    </w:p>
    <w:p w14:paraId="17CA7764" w14:textId="24DADCA9" w:rsidR="00B82C08" w:rsidRPr="00133D19" w:rsidRDefault="00A82DD5" w:rsidP="007C1CE9">
      <w:pPr>
        <w:autoSpaceDE w:val="0"/>
        <w:autoSpaceDN w:val="0"/>
        <w:adjustRightInd w:val="0"/>
        <w:jc w:val="both"/>
        <w:rPr>
          <w:sz w:val="20"/>
          <w:szCs w:val="20"/>
          <w:lang w:val="en-US"/>
        </w:rPr>
      </w:pPr>
      <w:r w:rsidRPr="00133D19">
        <w:rPr>
          <w:sz w:val="20"/>
          <w:szCs w:val="20"/>
          <w:lang w:val="en-US"/>
        </w:rPr>
        <w:t xml:space="preserve">Häge, F. M. </w:t>
      </w:r>
      <w:r w:rsidR="00B258F3" w:rsidRPr="00133D19">
        <w:rPr>
          <w:sz w:val="20"/>
          <w:szCs w:val="20"/>
          <w:lang w:val="en-US"/>
        </w:rPr>
        <w:t>(</w:t>
      </w:r>
      <w:r w:rsidRPr="00133D19">
        <w:rPr>
          <w:sz w:val="20"/>
          <w:szCs w:val="20"/>
          <w:lang w:val="en-US"/>
        </w:rPr>
        <w:t>2007</w:t>
      </w:r>
      <w:r w:rsidR="00B258F3" w:rsidRPr="00133D19">
        <w:rPr>
          <w:sz w:val="20"/>
          <w:szCs w:val="20"/>
          <w:lang w:val="en-US"/>
        </w:rPr>
        <w:t>)</w:t>
      </w:r>
      <w:r w:rsidRPr="00133D19">
        <w:rPr>
          <w:sz w:val="20"/>
          <w:szCs w:val="20"/>
          <w:lang w:val="en-US"/>
        </w:rPr>
        <w:t>. Constructivism, fuzzy sets and (very) small-N:</w:t>
      </w:r>
      <w:r w:rsidR="00FA40F3" w:rsidRPr="00133D19">
        <w:rPr>
          <w:sz w:val="20"/>
          <w:szCs w:val="20"/>
          <w:lang w:val="en-US"/>
        </w:rPr>
        <w:t xml:space="preserve"> Revisiting the conditions for </w:t>
      </w:r>
      <w:r w:rsidR="00E72A91" w:rsidRPr="00133D19">
        <w:rPr>
          <w:sz w:val="20"/>
          <w:szCs w:val="20"/>
          <w:lang w:val="en-US"/>
        </w:rPr>
        <w:t xml:space="preserve">communicative </w:t>
      </w:r>
    </w:p>
    <w:p w14:paraId="4DBDF7A9" w14:textId="70720FE5" w:rsidR="00A82DD5" w:rsidRPr="00133D19" w:rsidRDefault="00A82DD5" w:rsidP="007C1CE9">
      <w:pPr>
        <w:autoSpaceDE w:val="0"/>
        <w:autoSpaceDN w:val="0"/>
        <w:adjustRightInd w:val="0"/>
        <w:ind w:firstLine="720"/>
        <w:jc w:val="both"/>
        <w:rPr>
          <w:sz w:val="20"/>
          <w:szCs w:val="20"/>
          <w:lang w:val="en-US"/>
        </w:rPr>
      </w:pPr>
      <w:r w:rsidRPr="00133D19">
        <w:rPr>
          <w:sz w:val="20"/>
          <w:szCs w:val="20"/>
          <w:lang w:val="en-US"/>
        </w:rPr>
        <w:t xml:space="preserve">action. </w:t>
      </w:r>
      <w:r w:rsidRPr="00133D19">
        <w:rPr>
          <w:i/>
          <w:sz w:val="20"/>
          <w:szCs w:val="20"/>
          <w:lang w:val="en-US"/>
        </w:rPr>
        <w:t>Journal of Business Research</w:t>
      </w:r>
      <w:r w:rsidR="00805D0D" w:rsidRPr="00133D19">
        <w:rPr>
          <w:sz w:val="20"/>
          <w:szCs w:val="20"/>
          <w:lang w:val="en-US"/>
        </w:rPr>
        <w:t xml:space="preserve"> 60,</w:t>
      </w:r>
      <w:r w:rsidRPr="00133D19">
        <w:rPr>
          <w:sz w:val="20"/>
          <w:szCs w:val="20"/>
          <w:lang w:val="en-US"/>
        </w:rPr>
        <w:t xml:space="preserve"> 512–521.</w:t>
      </w:r>
    </w:p>
    <w:p w14:paraId="163C604C" w14:textId="487240A9" w:rsidR="00B82C08" w:rsidRPr="00133D19" w:rsidRDefault="00CE4B08" w:rsidP="007C1CE9">
      <w:pPr>
        <w:pStyle w:val="Body"/>
        <w:spacing w:after="0" w:line="240" w:lineRule="auto"/>
        <w:jc w:val="both"/>
        <w:rPr>
          <w:rFonts w:ascii="Times New Roman" w:hAnsi="Times New Roman" w:cs="Times New Roman"/>
          <w:sz w:val="20"/>
          <w:szCs w:val="20"/>
          <w:lang w:val="en-US"/>
        </w:rPr>
      </w:pPr>
      <w:r w:rsidRPr="00133D19">
        <w:rPr>
          <w:rFonts w:ascii="Times New Roman" w:hAnsi="Times New Roman" w:cs="Times New Roman"/>
          <w:sz w:val="20"/>
          <w:szCs w:val="20"/>
          <w:lang w:val="en-US"/>
        </w:rPr>
        <w:t xml:space="preserve">Hambrick, D. C. </w:t>
      </w:r>
      <w:r w:rsidR="00B258F3"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1984</w:t>
      </w:r>
      <w:r w:rsidR="00B258F3"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 Taxonomic approaches to studying strategy: Some concept</w:t>
      </w:r>
      <w:r w:rsidR="00E72A91" w:rsidRPr="00133D19">
        <w:rPr>
          <w:rFonts w:ascii="Times New Roman" w:hAnsi="Times New Roman" w:cs="Times New Roman"/>
          <w:sz w:val="20"/>
          <w:szCs w:val="20"/>
          <w:lang w:val="en-US"/>
        </w:rPr>
        <w:t xml:space="preserve">ual and methodological issues. </w:t>
      </w:r>
    </w:p>
    <w:p w14:paraId="49383B1E" w14:textId="62277CD1" w:rsidR="00CE4B08" w:rsidRPr="00133D19" w:rsidRDefault="00CE4B08" w:rsidP="007C1CE9">
      <w:pPr>
        <w:pStyle w:val="Body"/>
        <w:spacing w:after="0" w:line="240" w:lineRule="auto"/>
        <w:ind w:firstLine="720"/>
        <w:jc w:val="both"/>
        <w:rPr>
          <w:rFonts w:ascii="Times New Roman" w:hAnsi="Times New Roman" w:cs="Times New Roman"/>
          <w:i/>
          <w:sz w:val="20"/>
          <w:szCs w:val="20"/>
          <w:lang w:val="en-US"/>
        </w:rPr>
      </w:pPr>
      <w:r w:rsidRPr="00133D19">
        <w:rPr>
          <w:rFonts w:ascii="Times New Roman" w:hAnsi="Times New Roman" w:cs="Times New Roman"/>
          <w:i/>
          <w:sz w:val="20"/>
          <w:szCs w:val="20"/>
          <w:lang w:val="en-US"/>
        </w:rPr>
        <w:t>Journal of Management</w:t>
      </w:r>
      <w:r w:rsidR="00805D0D" w:rsidRPr="00133D19">
        <w:rPr>
          <w:rFonts w:ascii="Times New Roman" w:hAnsi="Times New Roman" w:cs="Times New Roman"/>
          <w:sz w:val="20"/>
          <w:szCs w:val="20"/>
          <w:lang w:val="en-US"/>
        </w:rPr>
        <w:t xml:space="preserve"> 10</w:t>
      </w:r>
      <w:r w:rsidR="00B258F3"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 xml:space="preserve"> 27-41.</w:t>
      </w:r>
    </w:p>
    <w:p w14:paraId="67032532" w14:textId="49604DF6" w:rsidR="009744EC" w:rsidRPr="00133D19" w:rsidRDefault="009744EC" w:rsidP="007C1CE9">
      <w:pPr>
        <w:autoSpaceDE w:val="0"/>
        <w:autoSpaceDN w:val="0"/>
        <w:adjustRightInd w:val="0"/>
        <w:rPr>
          <w:i/>
          <w:sz w:val="20"/>
          <w:szCs w:val="20"/>
          <w:lang w:val="en-US" w:eastAsia="en-US"/>
        </w:rPr>
      </w:pPr>
      <w:r w:rsidRPr="00133D19">
        <w:rPr>
          <w:sz w:val="20"/>
          <w:szCs w:val="20"/>
          <w:lang w:val="en-US" w:eastAsia="en-US"/>
        </w:rPr>
        <w:t xml:space="preserve">Hansen, D. J., Shrader, R. and Monllor, J. (2011) Defragmenting Definitions of Entrepreneurial Opportunity, </w:t>
      </w:r>
      <w:r w:rsidRPr="00133D19">
        <w:rPr>
          <w:i/>
          <w:sz w:val="20"/>
          <w:szCs w:val="20"/>
          <w:lang w:val="en-US" w:eastAsia="en-US"/>
        </w:rPr>
        <w:t xml:space="preserve">Journal </w:t>
      </w:r>
    </w:p>
    <w:p w14:paraId="5A2131AB" w14:textId="66927FBF" w:rsidR="009744EC" w:rsidRPr="00133D19" w:rsidRDefault="009744EC" w:rsidP="007C1CE9">
      <w:pPr>
        <w:autoSpaceDE w:val="0"/>
        <w:autoSpaceDN w:val="0"/>
        <w:adjustRightInd w:val="0"/>
        <w:rPr>
          <w:sz w:val="20"/>
          <w:szCs w:val="20"/>
          <w:lang w:val="en-US" w:eastAsia="en-US"/>
        </w:rPr>
      </w:pPr>
      <w:r w:rsidRPr="00133D19">
        <w:rPr>
          <w:i/>
          <w:sz w:val="20"/>
          <w:szCs w:val="20"/>
          <w:lang w:val="en-US" w:eastAsia="en-US"/>
        </w:rPr>
        <w:tab/>
        <w:t>of Small Business Ma</w:t>
      </w:r>
      <w:r w:rsidR="00805D0D" w:rsidRPr="00133D19">
        <w:rPr>
          <w:i/>
          <w:sz w:val="20"/>
          <w:szCs w:val="20"/>
          <w:lang w:val="en-US" w:eastAsia="en-US"/>
        </w:rPr>
        <w:t>nagement</w:t>
      </w:r>
      <w:r w:rsidR="00805D0D" w:rsidRPr="00133D19">
        <w:rPr>
          <w:sz w:val="20"/>
          <w:szCs w:val="20"/>
          <w:lang w:val="en-US" w:eastAsia="en-US"/>
        </w:rPr>
        <w:t xml:space="preserve"> 49</w:t>
      </w:r>
      <w:r w:rsidRPr="00133D19">
        <w:rPr>
          <w:sz w:val="20"/>
          <w:szCs w:val="20"/>
          <w:lang w:val="en-US" w:eastAsia="en-US"/>
        </w:rPr>
        <w:t>, 283-304</w:t>
      </w:r>
    </w:p>
    <w:p w14:paraId="3820B512" w14:textId="14BE67F3" w:rsidR="00A82DD5" w:rsidRPr="00133D19" w:rsidRDefault="00A82DD5" w:rsidP="007C1CE9">
      <w:pPr>
        <w:autoSpaceDE w:val="0"/>
        <w:autoSpaceDN w:val="0"/>
        <w:adjustRightInd w:val="0"/>
        <w:jc w:val="both"/>
        <w:rPr>
          <w:sz w:val="20"/>
          <w:szCs w:val="20"/>
          <w:lang w:val="en-US"/>
        </w:rPr>
      </w:pPr>
      <w:r w:rsidRPr="00133D19">
        <w:rPr>
          <w:sz w:val="20"/>
          <w:szCs w:val="20"/>
          <w:lang w:val="en-US"/>
        </w:rPr>
        <w:t xml:space="preserve">Heinze, T. </w:t>
      </w:r>
      <w:r w:rsidR="006261F7" w:rsidRPr="00133D19">
        <w:rPr>
          <w:sz w:val="20"/>
          <w:szCs w:val="20"/>
          <w:lang w:val="en-US"/>
        </w:rPr>
        <w:t>and</w:t>
      </w:r>
      <w:r w:rsidRPr="00133D19">
        <w:rPr>
          <w:sz w:val="20"/>
          <w:szCs w:val="20"/>
          <w:lang w:val="en-US"/>
        </w:rPr>
        <w:t xml:space="preserve"> Kuhlmann, S. </w:t>
      </w:r>
      <w:r w:rsidR="00B258F3" w:rsidRPr="00133D19">
        <w:rPr>
          <w:sz w:val="20"/>
          <w:szCs w:val="20"/>
          <w:lang w:val="en-US"/>
        </w:rPr>
        <w:t>(</w:t>
      </w:r>
      <w:r w:rsidRPr="00133D19">
        <w:rPr>
          <w:sz w:val="20"/>
          <w:szCs w:val="20"/>
          <w:lang w:val="en-US"/>
        </w:rPr>
        <w:t>2008</w:t>
      </w:r>
      <w:r w:rsidR="00B258F3" w:rsidRPr="00133D19">
        <w:rPr>
          <w:sz w:val="20"/>
          <w:szCs w:val="20"/>
          <w:lang w:val="en-US"/>
        </w:rPr>
        <w:t>)</w:t>
      </w:r>
      <w:r w:rsidRPr="00133D19">
        <w:rPr>
          <w:sz w:val="20"/>
          <w:szCs w:val="20"/>
          <w:lang w:val="en-US"/>
        </w:rPr>
        <w:t>. Across institutional boundaries? Re</w:t>
      </w:r>
      <w:r w:rsidR="00FA40F3" w:rsidRPr="00133D19">
        <w:rPr>
          <w:sz w:val="20"/>
          <w:szCs w:val="20"/>
          <w:lang w:val="en-US"/>
        </w:rPr>
        <w:t xml:space="preserve">search collaboration in German </w:t>
      </w:r>
      <w:r w:rsidRPr="00133D19">
        <w:rPr>
          <w:sz w:val="20"/>
          <w:szCs w:val="20"/>
          <w:lang w:val="en-US"/>
        </w:rPr>
        <w:t xml:space="preserve">public sector </w:t>
      </w:r>
      <w:r w:rsidR="00A808FC" w:rsidRPr="00133D19">
        <w:rPr>
          <w:sz w:val="20"/>
          <w:szCs w:val="20"/>
          <w:lang w:val="en-US"/>
        </w:rPr>
        <w:tab/>
      </w:r>
      <w:r w:rsidRPr="00133D19">
        <w:rPr>
          <w:sz w:val="20"/>
          <w:szCs w:val="20"/>
          <w:lang w:val="en-US"/>
        </w:rPr>
        <w:t xml:space="preserve">nanoscience, </w:t>
      </w:r>
      <w:r w:rsidRPr="00133D19">
        <w:rPr>
          <w:i/>
          <w:sz w:val="20"/>
          <w:szCs w:val="20"/>
          <w:lang w:val="en-US"/>
        </w:rPr>
        <w:t>Research Policy</w:t>
      </w:r>
      <w:r w:rsidR="00805D0D" w:rsidRPr="00133D19">
        <w:rPr>
          <w:sz w:val="20"/>
          <w:szCs w:val="20"/>
          <w:lang w:val="en-US"/>
        </w:rPr>
        <w:t xml:space="preserve"> 37</w:t>
      </w:r>
      <w:r w:rsidR="00B258F3" w:rsidRPr="00133D19">
        <w:rPr>
          <w:sz w:val="20"/>
          <w:szCs w:val="20"/>
          <w:lang w:val="en-US"/>
        </w:rPr>
        <w:t>,</w:t>
      </w:r>
      <w:r w:rsidRPr="00133D19">
        <w:rPr>
          <w:sz w:val="20"/>
          <w:szCs w:val="20"/>
          <w:lang w:val="en-US"/>
        </w:rPr>
        <w:t xml:space="preserve"> 888-899.</w:t>
      </w:r>
    </w:p>
    <w:p w14:paraId="076CF26F" w14:textId="7DF28216" w:rsidR="00B82C08" w:rsidRPr="00133D19" w:rsidRDefault="00A82DD5" w:rsidP="007C1CE9">
      <w:pPr>
        <w:autoSpaceDE w:val="0"/>
        <w:autoSpaceDN w:val="0"/>
        <w:adjustRightInd w:val="0"/>
        <w:jc w:val="both"/>
        <w:rPr>
          <w:sz w:val="20"/>
          <w:szCs w:val="20"/>
          <w:lang w:val="en-US"/>
        </w:rPr>
      </w:pPr>
      <w:r w:rsidRPr="00133D19">
        <w:rPr>
          <w:sz w:val="20"/>
          <w:szCs w:val="20"/>
          <w:lang w:val="en-US"/>
        </w:rPr>
        <w:t xml:space="preserve">Hekkert, M.P., Suurs, R.A.A., Negro, S.O., Kuhlmann, S. </w:t>
      </w:r>
      <w:r w:rsidR="006261F7" w:rsidRPr="00133D19">
        <w:rPr>
          <w:sz w:val="20"/>
          <w:szCs w:val="20"/>
          <w:lang w:val="en-US"/>
        </w:rPr>
        <w:t>and</w:t>
      </w:r>
      <w:r w:rsidRPr="00133D19">
        <w:rPr>
          <w:sz w:val="20"/>
          <w:szCs w:val="20"/>
          <w:lang w:val="en-US"/>
        </w:rPr>
        <w:t xml:space="preserve"> Smit</w:t>
      </w:r>
      <w:r w:rsidR="0033192C" w:rsidRPr="00133D19">
        <w:rPr>
          <w:sz w:val="20"/>
          <w:szCs w:val="20"/>
          <w:lang w:val="en-US"/>
        </w:rPr>
        <w:t xml:space="preserve">s, R.E.H.M. </w:t>
      </w:r>
      <w:r w:rsidR="00B258F3" w:rsidRPr="00133D19">
        <w:rPr>
          <w:sz w:val="20"/>
          <w:szCs w:val="20"/>
          <w:lang w:val="en-US"/>
        </w:rPr>
        <w:t>(</w:t>
      </w:r>
      <w:r w:rsidR="0033192C" w:rsidRPr="00133D19">
        <w:rPr>
          <w:sz w:val="20"/>
          <w:szCs w:val="20"/>
          <w:lang w:val="en-US"/>
        </w:rPr>
        <w:t>2007</w:t>
      </w:r>
      <w:r w:rsidR="00B258F3" w:rsidRPr="00133D19">
        <w:rPr>
          <w:sz w:val="20"/>
          <w:szCs w:val="20"/>
          <w:lang w:val="en-US"/>
        </w:rPr>
        <w:t>)</w:t>
      </w:r>
      <w:r w:rsidR="0033192C" w:rsidRPr="00133D19">
        <w:rPr>
          <w:sz w:val="20"/>
          <w:szCs w:val="20"/>
          <w:lang w:val="en-US"/>
        </w:rPr>
        <w:t xml:space="preserve">. Functions of </w:t>
      </w:r>
      <w:r w:rsidRPr="00133D19">
        <w:rPr>
          <w:sz w:val="20"/>
          <w:szCs w:val="20"/>
          <w:lang w:val="en-US"/>
        </w:rPr>
        <w:t xml:space="preserve">innovation </w:t>
      </w:r>
    </w:p>
    <w:p w14:paraId="59CF36E6" w14:textId="5B75933B" w:rsidR="00A82DD5" w:rsidRPr="00133D19" w:rsidRDefault="00A82DD5" w:rsidP="007C1CE9">
      <w:pPr>
        <w:autoSpaceDE w:val="0"/>
        <w:autoSpaceDN w:val="0"/>
        <w:adjustRightInd w:val="0"/>
        <w:ind w:left="720"/>
        <w:jc w:val="both"/>
        <w:rPr>
          <w:sz w:val="20"/>
          <w:szCs w:val="20"/>
          <w:lang w:val="en-US"/>
        </w:rPr>
      </w:pPr>
      <w:r w:rsidRPr="00133D19">
        <w:rPr>
          <w:sz w:val="20"/>
          <w:szCs w:val="20"/>
          <w:lang w:val="en-US"/>
        </w:rPr>
        <w:t xml:space="preserve">systems: A new approach for analysing technological change. </w:t>
      </w:r>
      <w:r w:rsidR="00FA40F3" w:rsidRPr="00133D19">
        <w:rPr>
          <w:i/>
          <w:sz w:val="20"/>
          <w:szCs w:val="20"/>
          <w:lang w:val="en-US"/>
        </w:rPr>
        <w:t xml:space="preserve">Technological </w:t>
      </w:r>
      <w:r w:rsidRPr="00133D19">
        <w:rPr>
          <w:i/>
          <w:sz w:val="20"/>
          <w:szCs w:val="20"/>
          <w:lang w:val="en-US"/>
        </w:rPr>
        <w:t xml:space="preserve">Forecasting </w:t>
      </w:r>
      <w:r w:rsidR="00805D0D" w:rsidRPr="00133D19">
        <w:rPr>
          <w:i/>
          <w:sz w:val="20"/>
          <w:szCs w:val="20"/>
          <w:lang w:val="en-US"/>
        </w:rPr>
        <w:t>and Social Change</w:t>
      </w:r>
      <w:r w:rsidR="00805D0D" w:rsidRPr="00133D19">
        <w:rPr>
          <w:sz w:val="20"/>
          <w:szCs w:val="20"/>
          <w:lang w:val="en-US"/>
        </w:rPr>
        <w:t xml:space="preserve"> 74</w:t>
      </w:r>
      <w:r w:rsidR="00B258F3" w:rsidRPr="00133D19">
        <w:rPr>
          <w:sz w:val="20"/>
          <w:szCs w:val="20"/>
          <w:lang w:val="en-US"/>
        </w:rPr>
        <w:t>,</w:t>
      </w:r>
      <w:r w:rsidRPr="00133D19">
        <w:rPr>
          <w:sz w:val="20"/>
          <w:szCs w:val="20"/>
          <w:lang w:val="en-US"/>
        </w:rPr>
        <w:t xml:space="preserve"> 413–432.</w:t>
      </w:r>
    </w:p>
    <w:p w14:paraId="562E2FCC" w14:textId="15B957C8" w:rsidR="00E86B16" w:rsidRPr="00133D19" w:rsidRDefault="00E86B16" w:rsidP="007C1CE9">
      <w:pPr>
        <w:autoSpaceDE w:val="0"/>
        <w:autoSpaceDN w:val="0"/>
        <w:adjustRightInd w:val="0"/>
        <w:jc w:val="both"/>
        <w:rPr>
          <w:sz w:val="20"/>
          <w:szCs w:val="20"/>
          <w:lang w:val="en-US"/>
        </w:rPr>
      </w:pPr>
      <w:r w:rsidRPr="00133D19">
        <w:rPr>
          <w:sz w:val="20"/>
          <w:szCs w:val="20"/>
          <w:lang w:val="en-US"/>
        </w:rPr>
        <w:t>Hervas-Oliver, J.L., Sempere-Ripoll, F., Boronat-Moll, C. and Estelles-Miguel, S. (2019)</w:t>
      </w:r>
      <w:r w:rsidR="007F1BDD" w:rsidRPr="00133D19">
        <w:rPr>
          <w:sz w:val="20"/>
          <w:szCs w:val="20"/>
          <w:lang w:val="en-US"/>
        </w:rPr>
        <w:t>.</w:t>
      </w:r>
      <w:r w:rsidRPr="00133D19">
        <w:rPr>
          <w:sz w:val="20"/>
          <w:szCs w:val="20"/>
          <w:lang w:val="en-US"/>
        </w:rPr>
        <w:t xml:space="preserve"> SME open innovation for </w:t>
      </w:r>
    </w:p>
    <w:p w14:paraId="6D455258" w14:textId="221D395B" w:rsidR="00E86B16" w:rsidRPr="00133D19" w:rsidRDefault="00E86B16" w:rsidP="007C1CE9">
      <w:pPr>
        <w:autoSpaceDE w:val="0"/>
        <w:autoSpaceDN w:val="0"/>
        <w:adjustRightInd w:val="0"/>
        <w:ind w:left="720"/>
        <w:jc w:val="both"/>
        <w:rPr>
          <w:sz w:val="20"/>
          <w:szCs w:val="20"/>
          <w:lang w:val="en-US"/>
        </w:rPr>
      </w:pPr>
      <w:r w:rsidRPr="00133D19">
        <w:rPr>
          <w:sz w:val="20"/>
          <w:szCs w:val="20"/>
          <w:lang w:val="en-US"/>
        </w:rPr>
        <w:t xml:space="preserve">process development: Understanding process-dedicated external knowledge sourcing. </w:t>
      </w:r>
      <w:r w:rsidRPr="00133D19">
        <w:rPr>
          <w:i/>
          <w:sz w:val="20"/>
          <w:szCs w:val="20"/>
          <w:lang w:val="en-US"/>
        </w:rPr>
        <w:t xml:space="preserve">Journal of Small Business Management </w:t>
      </w:r>
      <w:r w:rsidRPr="00133D19">
        <w:rPr>
          <w:sz w:val="20"/>
          <w:szCs w:val="20"/>
          <w:lang w:val="en-US"/>
        </w:rPr>
        <w:t>58, 409-445.</w:t>
      </w:r>
    </w:p>
    <w:p w14:paraId="639DF8EF" w14:textId="2823AE01" w:rsidR="00B82C08" w:rsidRPr="00133D19" w:rsidRDefault="00B258F3" w:rsidP="007C1CE9">
      <w:pPr>
        <w:pStyle w:val="NoSpacing"/>
        <w:jc w:val="both"/>
        <w:rPr>
          <w:i/>
          <w:sz w:val="20"/>
          <w:szCs w:val="20"/>
        </w:rPr>
      </w:pPr>
      <w:r w:rsidRPr="00133D19">
        <w:rPr>
          <w:rFonts w:eastAsia="AdvStone"/>
          <w:sz w:val="20"/>
          <w:szCs w:val="20"/>
        </w:rPr>
        <w:t>Hobday, M.</w:t>
      </w:r>
      <w:r w:rsidR="00A82DD5" w:rsidRPr="00133D19">
        <w:rPr>
          <w:rFonts w:eastAsia="AdvStone"/>
          <w:sz w:val="20"/>
          <w:szCs w:val="20"/>
        </w:rPr>
        <w:t xml:space="preserve"> </w:t>
      </w:r>
      <w:r w:rsidRPr="00133D19">
        <w:rPr>
          <w:rFonts w:eastAsia="AdvStone"/>
          <w:sz w:val="20"/>
          <w:szCs w:val="20"/>
        </w:rPr>
        <w:t>(</w:t>
      </w:r>
      <w:r w:rsidR="00A82DD5" w:rsidRPr="00133D19">
        <w:rPr>
          <w:rFonts w:eastAsia="AdvStone"/>
          <w:sz w:val="20"/>
          <w:szCs w:val="20"/>
        </w:rPr>
        <w:t>1994</w:t>
      </w:r>
      <w:r w:rsidRPr="00133D19">
        <w:rPr>
          <w:rFonts w:eastAsia="AdvStone"/>
          <w:sz w:val="20"/>
          <w:szCs w:val="20"/>
        </w:rPr>
        <w:t>)</w:t>
      </w:r>
      <w:r w:rsidR="00A82DD5" w:rsidRPr="00133D19">
        <w:rPr>
          <w:rFonts w:eastAsia="AdvStone"/>
          <w:sz w:val="20"/>
          <w:szCs w:val="20"/>
        </w:rPr>
        <w:t xml:space="preserve">. </w:t>
      </w:r>
      <w:r w:rsidR="00A82DD5" w:rsidRPr="00133D19">
        <w:rPr>
          <w:sz w:val="20"/>
          <w:szCs w:val="20"/>
        </w:rPr>
        <w:t>Export-led Technology Development in</w:t>
      </w:r>
      <w:r w:rsidR="00FA40F3" w:rsidRPr="00133D19">
        <w:rPr>
          <w:sz w:val="20"/>
          <w:szCs w:val="20"/>
        </w:rPr>
        <w:t xml:space="preserve"> the Four Dragons: The Case of </w:t>
      </w:r>
      <w:r w:rsidR="00A82DD5" w:rsidRPr="00133D19">
        <w:rPr>
          <w:sz w:val="20"/>
          <w:szCs w:val="20"/>
        </w:rPr>
        <w:t xml:space="preserve">Electronics. </w:t>
      </w:r>
      <w:r w:rsidR="00A82DD5" w:rsidRPr="00133D19">
        <w:rPr>
          <w:i/>
          <w:sz w:val="20"/>
          <w:szCs w:val="20"/>
        </w:rPr>
        <w:t xml:space="preserve">Development </w:t>
      </w:r>
    </w:p>
    <w:p w14:paraId="5C2BD00C" w14:textId="06170ACE" w:rsidR="00B92789" w:rsidRPr="00133D19" w:rsidRDefault="003A62AC" w:rsidP="007C1CE9">
      <w:pPr>
        <w:pStyle w:val="NoSpacing"/>
        <w:ind w:firstLine="720"/>
        <w:jc w:val="both"/>
        <w:rPr>
          <w:sz w:val="20"/>
          <w:szCs w:val="20"/>
        </w:rPr>
      </w:pPr>
      <w:r w:rsidRPr="00133D19">
        <w:rPr>
          <w:i/>
          <w:sz w:val="20"/>
          <w:szCs w:val="20"/>
        </w:rPr>
        <w:t>and Chang</w:t>
      </w:r>
      <w:r w:rsidR="00A82DD5" w:rsidRPr="00133D19">
        <w:rPr>
          <w:i/>
          <w:sz w:val="20"/>
          <w:szCs w:val="20"/>
        </w:rPr>
        <w:t xml:space="preserve"> </w:t>
      </w:r>
      <w:r w:rsidRPr="00133D19">
        <w:rPr>
          <w:sz w:val="20"/>
          <w:szCs w:val="20"/>
        </w:rPr>
        <w:t>25</w:t>
      </w:r>
      <w:r w:rsidR="00B258F3" w:rsidRPr="00133D19">
        <w:rPr>
          <w:sz w:val="20"/>
          <w:szCs w:val="20"/>
        </w:rPr>
        <w:t>,</w:t>
      </w:r>
      <w:r w:rsidR="00A82DD5" w:rsidRPr="00133D19">
        <w:rPr>
          <w:sz w:val="20"/>
          <w:szCs w:val="20"/>
        </w:rPr>
        <w:t xml:space="preserve"> 333–361.</w:t>
      </w:r>
    </w:p>
    <w:p w14:paraId="7B8C2E41" w14:textId="4BD776D0" w:rsidR="00393C70" w:rsidRPr="00133D19" w:rsidRDefault="00393C70" w:rsidP="007C1CE9">
      <w:pPr>
        <w:pStyle w:val="NoSpacing"/>
        <w:jc w:val="both"/>
        <w:rPr>
          <w:sz w:val="20"/>
          <w:szCs w:val="20"/>
        </w:rPr>
      </w:pPr>
      <w:r w:rsidRPr="00133D19">
        <w:rPr>
          <w:sz w:val="20"/>
          <w:szCs w:val="20"/>
        </w:rPr>
        <w:t xml:space="preserve">Jones, R.J. and Barnir, A. (2019) Properties of opportunity creation and discovery: Comparing variation in contexts of </w:t>
      </w:r>
    </w:p>
    <w:p w14:paraId="428B06DE" w14:textId="2030647F" w:rsidR="00393C70" w:rsidRPr="00133D19" w:rsidRDefault="00393C70" w:rsidP="007C1CE9">
      <w:pPr>
        <w:pStyle w:val="NoSpacing"/>
        <w:ind w:firstLine="720"/>
        <w:jc w:val="both"/>
        <w:rPr>
          <w:sz w:val="20"/>
          <w:szCs w:val="20"/>
        </w:rPr>
      </w:pPr>
      <w:r w:rsidRPr="00133D19">
        <w:rPr>
          <w:sz w:val="20"/>
          <w:szCs w:val="20"/>
        </w:rPr>
        <w:t xml:space="preserve">innovativeness. </w:t>
      </w:r>
      <w:r w:rsidRPr="00133D19">
        <w:rPr>
          <w:i/>
          <w:sz w:val="20"/>
          <w:szCs w:val="20"/>
        </w:rPr>
        <w:t>Technovation</w:t>
      </w:r>
      <w:r w:rsidRPr="00133D19">
        <w:rPr>
          <w:sz w:val="20"/>
          <w:szCs w:val="20"/>
        </w:rPr>
        <w:t xml:space="preserve"> 79, 1-10.</w:t>
      </w:r>
    </w:p>
    <w:p w14:paraId="42FF2BC9" w14:textId="3267EEDB" w:rsidR="00B01A7E" w:rsidRPr="00133D19" w:rsidRDefault="004E52F2" w:rsidP="007C1CE9">
      <w:pPr>
        <w:autoSpaceDE w:val="0"/>
        <w:autoSpaceDN w:val="0"/>
        <w:adjustRightInd w:val="0"/>
        <w:jc w:val="both"/>
        <w:rPr>
          <w:sz w:val="20"/>
          <w:szCs w:val="20"/>
          <w:lang w:val="en-US"/>
        </w:rPr>
      </w:pPr>
      <w:r w:rsidRPr="00133D19">
        <w:rPr>
          <w:sz w:val="20"/>
          <w:szCs w:val="20"/>
          <w:lang w:val="en-US"/>
        </w:rPr>
        <w:t>Jorda</w:t>
      </w:r>
      <w:r w:rsidR="00380956" w:rsidRPr="00133D19">
        <w:rPr>
          <w:sz w:val="20"/>
          <w:szCs w:val="20"/>
          <w:lang w:val="en-US"/>
        </w:rPr>
        <w:t>n</w:t>
      </w:r>
      <w:r w:rsidRPr="00133D19">
        <w:rPr>
          <w:sz w:val="20"/>
          <w:szCs w:val="20"/>
          <w:lang w:val="en-US"/>
        </w:rPr>
        <w:t xml:space="preserve">, E., Gross, M.E., Javernick-Will, A. N. and Garvin, M.J. </w:t>
      </w:r>
      <w:r w:rsidR="00B258F3" w:rsidRPr="00133D19">
        <w:rPr>
          <w:sz w:val="20"/>
          <w:szCs w:val="20"/>
          <w:lang w:val="en-US"/>
        </w:rPr>
        <w:t>(</w:t>
      </w:r>
      <w:r w:rsidRPr="00133D19">
        <w:rPr>
          <w:sz w:val="20"/>
          <w:szCs w:val="20"/>
          <w:lang w:val="en-US"/>
        </w:rPr>
        <w:t>2011</w:t>
      </w:r>
      <w:r w:rsidR="00B258F3" w:rsidRPr="00133D19">
        <w:rPr>
          <w:sz w:val="20"/>
          <w:szCs w:val="20"/>
          <w:lang w:val="en-US"/>
        </w:rPr>
        <w:t>)</w:t>
      </w:r>
      <w:r w:rsidRPr="00133D19">
        <w:rPr>
          <w:sz w:val="20"/>
          <w:szCs w:val="20"/>
          <w:lang w:val="en-US"/>
        </w:rPr>
        <w:t xml:space="preserve">. Use and misuse of qualitative comparative </w:t>
      </w:r>
    </w:p>
    <w:p w14:paraId="79F925EF" w14:textId="58431868" w:rsidR="004E52F2" w:rsidRPr="00133D19" w:rsidRDefault="004E52F2" w:rsidP="007C1CE9">
      <w:pPr>
        <w:autoSpaceDE w:val="0"/>
        <w:autoSpaceDN w:val="0"/>
        <w:adjustRightInd w:val="0"/>
        <w:ind w:firstLine="720"/>
        <w:jc w:val="both"/>
        <w:rPr>
          <w:sz w:val="20"/>
          <w:szCs w:val="20"/>
          <w:lang w:val="en-US" w:eastAsia="en-US"/>
        </w:rPr>
      </w:pPr>
      <w:r w:rsidRPr="00133D19">
        <w:rPr>
          <w:sz w:val="20"/>
          <w:szCs w:val="20"/>
          <w:lang w:val="en-US"/>
        </w:rPr>
        <w:t>analysis.</w:t>
      </w:r>
      <w:r w:rsidRPr="00133D19">
        <w:rPr>
          <w:rFonts w:ascii="font00000000237c0f4b" w:hAnsi="font00000000237c0f4b" w:cs="font00000000237c0f4b"/>
          <w:sz w:val="20"/>
          <w:szCs w:val="20"/>
          <w:lang w:val="en-US" w:eastAsia="en-US"/>
        </w:rPr>
        <w:t xml:space="preserve"> </w:t>
      </w:r>
      <w:r w:rsidRPr="00133D19">
        <w:rPr>
          <w:i/>
          <w:sz w:val="20"/>
          <w:szCs w:val="20"/>
          <w:lang w:val="en-US" w:eastAsia="en-US"/>
        </w:rPr>
        <w:t>Constr</w:t>
      </w:r>
      <w:r w:rsidR="003A62AC" w:rsidRPr="00133D19">
        <w:rPr>
          <w:i/>
          <w:sz w:val="20"/>
          <w:szCs w:val="20"/>
          <w:lang w:val="en-US" w:eastAsia="en-US"/>
        </w:rPr>
        <w:t>uction Management and Economics</w:t>
      </w:r>
      <w:r w:rsidR="003A62AC" w:rsidRPr="00133D19">
        <w:rPr>
          <w:sz w:val="20"/>
          <w:szCs w:val="20"/>
          <w:lang w:val="en-US" w:eastAsia="en-US"/>
        </w:rPr>
        <w:t xml:space="preserve"> 29</w:t>
      </w:r>
      <w:r w:rsidR="00B258F3" w:rsidRPr="00133D19">
        <w:rPr>
          <w:sz w:val="20"/>
          <w:szCs w:val="20"/>
          <w:lang w:val="en-US" w:eastAsia="en-US"/>
        </w:rPr>
        <w:t>,</w:t>
      </w:r>
      <w:r w:rsidRPr="00133D19">
        <w:rPr>
          <w:sz w:val="20"/>
          <w:szCs w:val="20"/>
          <w:lang w:val="en-US" w:eastAsia="en-US"/>
        </w:rPr>
        <w:t xml:space="preserve"> 1159-1173.</w:t>
      </w:r>
    </w:p>
    <w:p w14:paraId="2E0C59D3" w14:textId="2ADEC567" w:rsidR="00DC6B3A" w:rsidRPr="00133D19" w:rsidRDefault="00B45CEC" w:rsidP="007C1CE9">
      <w:pPr>
        <w:autoSpaceDE w:val="0"/>
        <w:autoSpaceDN w:val="0"/>
        <w:adjustRightInd w:val="0"/>
        <w:jc w:val="both"/>
        <w:rPr>
          <w:sz w:val="20"/>
          <w:szCs w:val="20"/>
          <w:lang w:val="en-US" w:eastAsia="en-US"/>
        </w:rPr>
      </w:pPr>
      <w:r w:rsidRPr="00133D19">
        <w:rPr>
          <w:sz w:val="20"/>
          <w:szCs w:val="20"/>
          <w:lang w:val="en-US" w:eastAsia="en-US"/>
        </w:rPr>
        <w:t xml:space="preserve">Kadile, V. and Biraglia, A. (2020) From hobby to business: Exploring environmental antecedents of entrepreneurial </w:t>
      </w:r>
    </w:p>
    <w:p w14:paraId="13AF4A8D" w14:textId="74E48B45" w:rsidR="00B45CEC" w:rsidRPr="00133D19" w:rsidRDefault="00B45CEC" w:rsidP="007C1CE9">
      <w:pPr>
        <w:autoSpaceDE w:val="0"/>
        <w:autoSpaceDN w:val="0"/>
        <w:adjustRightInd w:val="0"/>
        <w:ind w:left="720"/>
        <w:rPr>
          <w:sz w:val="20"/>
          <w:szCs w:val="20"/>
          <w:lang w:val="en-US" w:eastAsia="en-US"/>
        </w:rPr>
      </w:pPr>
      <w:r w:rsidRPr="00133D19">
        <w:rPr>
          <w:sz w:val="20"/>
          <w:szCs w:val="20"/>
          <w:lang w:val="en-US" w:eastAsia="en-US"/>
        </w:rPr>
        <w:t xml:space="preserve">alertness using fsQCA. </w:t>
      </w:r>
      <w:r w:rsidR="00DC6B3A" w:rsidRPr="00133D19">
        <w:rPr>
          <w:i/>
          <w:sz w:val="20"/>
          <w:szCs w:val="20"/>
          <w:lang w:val="en-US" w:eastAsia="en-US"/>
        </w:rPr>
        <w:t xml:space="preserve">Journal of Small Business Management </w:t>
      </w:r>
      <w:hyperlink r:id="rId9" w:history="1">
        <w:r w:rsidR="00DC6B3A" w:rsidRPr="00133D19">
          <w:rPr>
            <w:color w:val="0D016B"/>
            <w:sz w:val="20"/>
            <w:szCs w:val="20"/>
            <w:lang w:eastAsia="en-US"/>
          </w:rPr>
          <w:t>https://doi.org/10.1080/00472778.2020.1719846</w:t>
        </w:r>
      </w:hyperlink>
      <w:r w:rsidR="000E4A99" w:rsidRPr="00133D19">
        <w:rPr>
          <w:color w:val="0D016B"/>
          <w:sz w:val="20"/>
          <w:szCs w:val="20"/>
          <w:lang w:eastAsia="en-US"/>
        </w:rPr>
        <w:t>.</w:t>
      </w:r>
    </w:p>
    <w:p w14:paraId="013289BE" w14:textId="44E0FA43" w:rsidR="00A82DD5" w:rsidRPr="00133D19" w:rsidRDefault="00A82DD5" w:rsidP="007C1CE9">
      <w:pPr>
        <w:autoSpaceDE w:val="0"/>
        <w:autoSpaceDN w:val="0"/>
        <w:adjustRightInd w:val="0"/>
        <w:jc w:val="both"/>
        <w:rPr>
          <w:color w:val="000000"/>
          <w:sz w:val="20"/>
          <w:szCs w:val="20"/>
          <w:lang w:val="en-US"/>
        </w:rPr>
      </w:pPr>
      <w:r w:rsidRPr="00133D19">
        <w:rPr>
          <w:color w:val="000000"/>
          <w:sz w:val="20"/>
          <w:szCs w:val="20"/>
          <w:lang w:val="en-US"/>
        </w:rPr>
        <w:t xml:space="preserve">Ketchen, D. J. Jr., Thomas, J. B. </w:t>
      </w:r>
      <w:r w:rsidR="006261F7" w:rsidRPr="00133D19">
        <w:rPr>
          <w:color w:val="000000"/>
          <w:sz w:val="20"/>
          <w:szCs w:val="20"/>
          <w:lang w:val="en-US"/>
        </w:rPr>
        <w:t>and</w:t>
      </w:r>
      <w:r w:rsidRPr="00133D19">
        <w:rPr>
          <w:color w:val="000000"/>
          <w:sz w:val="20"/>
          <w:szCs w:val="20"/>
          <w:lang w:val="en-US"/>
        </w:rPr>
        <w:t xml:space="preserve"> Snow, C. C. </w:t>
      </w:r>
      <w:r w:rsidR="00B258F3" w:rsidRPr="00133D19">
        <w:rPr>
          <w:color w:val="000000"/>
          <w:sz w:val="20"/>
          <w:szCs w:val="20"/>
          <w:lang w:val="en-US"/>
        </w:rPr>
        <w:t>(</w:t>
      </w:r>
      <w:r w:rsidRPr="00133D19">
        <w:rPr>
          <w:color w:val="000000"/>
          <w:sz w:val="20"/>
          <w:szCs w:val="20"/>
          <w:lang w:val="en-US"/>
        </w:rPr>
        <w:t>1993</w:t>
      </w:r>
      <w:r w:rsidR="00B258F3" w:rsidRPr="00133D19">
        <w:rPr>
          <w:color w:val="000000"/>
          <w:sz w:val="20"/>
          <w:szCs w:val="20"/>
          <w:lang w:val="en-US"/>
        </w:rPr>
        <w:t>)</w:t>
      </w:r>
      <w:r w:rsidRPr="00133D19">
        <w:rPr>
          <w:color w:val="000000"/>
          <w:sz w:val="20"/>
          <w:szCs w:val="20"/>
          <w:lang w:val="en-US"/>
        </w:rPr>
        <w:t xml:space="preserve">. </w:t>
      </w:r>
      <w:r w:rsidR="00586FF6" w:rsidRPr="00133D19">
        <w:rPr>
          <w:color w:val="000000"/>
          <w:sz w:val="20"/>
          <w:szCs w:val="20"/>
          <w:lang w:val="en-US"/>
        </w:rPr>
        <w:t>Organisation</w:t>
      </w:r>
      <w:r w:rsidR="0033192C" w:rsidRPr="00133D19">
        <w:rPr>
          <w:color w:val="000000"/>
          <w:sz w:val="20"/>
          <w:szCs w:val="20"/>
          <w:lang w:val="en-US"/>
        </w:rPr>
        <w:t xml:space="preserve">al configurations and </w:t>
      </w:r>
      <w:r w:rsidRPr="00133D19">
        <w:rPr>
          <w:color w:val="000000"/>
          <w:sz w:val="20"/>
          <w:szCs w:val="20"/>
          <w:lang w:val="en-US"/>
        </w:rPr>
        <w:t xml:space="preserve">performance: A </w:t>
      </w:r>
      <w:r w:rsidR="0033192C" w:rsidRPr="00133D19">
        <w:rPr>
          <w:color w:val="000000"/>
          <w:sz w:val="20"/>
          <w:szCs w:val="20"/>
          <w:lang w:val="en-US"/>
        </w:rPr>
        <w:tab/>
      </w:r>
      <w:r w:rsidRPr="00133D19">
        <w:rPr>
          <w:color w:val="000000"/>
          <w:sz w:val="20"/>
          <w:szCs w:val="20"/>
          <w:lang w:val="en-US"/>
        </w:rPr>
        <w:t xml:space="preserve">comparison of theoretical approaches. </w:t>
      </w:r>
      <w:r w:rsidRPr="00133D19">
        <w:rPr>
          <w:i/>
          <w:color w:val="000000"/>
          <w:sz w:val="20"/>
          <w:szCs w:val="20"/>
          <w:lang w:val="en-US"/>
        </w:rPr>
        <w:t>The Academy of Management Journal</w:t>
      </w:r>
      <w:r w:rsidR="00FA40F3" w:rsidRPr="00133D19">
        <w:rPr>
          <w:color w:val="000000"/>
          <w:sz w:val="20"/>
          <w:szCs w:val="20"/>
          <w:lang w:val="en-US"/>
        </w:rPr>
        <w:t xml:space="preserve"> </w:t>
      </w:r>
      <w:r w:rsidR="003A62AC" w:rsidRPr="00133D19">
        <w:rPr>
          <w:color w:val="000000"/>
          <w:sz w:val="20"/>
          <w:szCs w:val="20"/>
          <w:lang w:val="en-US"/>
        </w:rPr>
        <w:t>36</w:t>
      </w:r>
      <w:r w:rsidR="00B258F3" w:rsidRPr="00133D19">
        <w:rPr>
          <w:color w:val="000000"/>
          <w:sz w:val="20"/>
          <w:szCs w:val="20"/>
          <w:lang w:val="en-US"/>
        </w:rPr>
        <w:t>,</w:t>
      </w:r>
      <w:r w:rsidRPr="00133D19">
        <w:rPr>
          <w:color w:val="000000"/>
          <w:sz w:val="20"/>
          <w:szCs w:val="20"/>
          <w:lang w:val="en-US"/>
        </w:rPr>
        <w:t xml:space="preserve"> 1278-1313.</w:t>
      </w:r>
    </w:p>
    <w:p w14:paraId="0ADAFF11" w14:textId="28675601" w:rsidR="00A82DD5" w:rsidRPr="00133D19" w:rsidRDefault="00B258F3" w:rsidP="007C1CE9">
      <w:pPr>
        <w:autoSpaceDE w:val="0"/>
        <w:autoSpaceDN w:val="0"/>
        <w:adjustRightInd w:val="0"/>
        <w:jc w:val="both"/>
        <w:rPr>
          <w:sz w:val="20"/>
          <w:szCs w:val="20"/>
          <w:lang w:val="en-US"/>
        </w:rPr>
      </w:pPr>
      <w:r w:rsidRPr="00133D19">
        <w:rPr>
          <w:sz w:val="20"/>
          <w:szCs w:val="20"/>
          <w:lang w:val="en-US"/>
        </w:rPr>
        <w:t>Kirzner, I.M.</w:t>
      </w:r>
      <w:r w:rsidR="00A82DD5" w:rsidRPr="00133D19">
        <w:rPr>
          <w:sz w:val="20"/>
          <w:szCs w:val="20"/>
          <w:lang w:val="en-US"/>
        </w:rPr>
        <w:t xml:space="preserve"> </w:t>
      </w:r>
      <w:r w:rsidRPr="00133D19">
        <w:rPr>
          <w:sz w:val="20"/>
          <w:szCs w:val="20"/>
          <w:lang w:val="en-US"/>
        </w:rPr>
        <w:t>(</w:t>
      </w:r>
      <w:r w:rsidR="00A82DD5" w:rsidRPr="00133D19">
        <w:rPr>
          <w:sz w:val="20"/>
          <w:szCs w:val="20"/>
          <w:lang w:val="en-US"/>
        </w:rPr>
        <w:t>1973</w:t>
      </w:r>
      <w:r w:rsidRPr="00133D19">
        <w:rPr>
          <w:sz w:val="20"/>
          <w:szCs w:val="20"/>
          <w:lang w:val="en-US"/>
        </w:rPr>
        <w:t>)</w:t>
      </w:r>
      <w:r w:rsidR="00A82DD5" w:rsidRPr="00133D19">
        <w:rPr>
          <w:sz w:val="20"/>
          <w:szCs w:val="20"/>
          <w:lang w:val="en-US"/>
        </w:rPr>
        <w:t xml:space="preserve">. </w:t>
      </w:r>
      <w:r w:rsidR="00A82DD5" w:rsidRPr="00133D19">
        <w:rPr>
          <w:i/>
          <w:sz w:val="20"/>
          <w:szCs w:val="20"/>
          <w:lang w:val="en-US"/>
        </w:rPr>
        <w:t>Competition and Entrepreneurship</w:t>
      </w:r>
      <w:r w:rsidR="00A82DD5" w:rsidRPr="00133D19">
        <w:rPr>
          <w:sz w:val="20"/>
          <w:szCs w:val="20"/>
          <w:lang w:val="en-US"/>
        </w:rPr>
        <w:t>. University of Chicago Press, Chicago.</w:t>
      </w:r>
    </w:p>
    <w:p w14:paraId="0E77D5C5" w14:textId="5FA2BB05" w:rsidR="00A82DD5" w:rsidRPr="00133D19" w:rsidRDefault="00A82DD5" w:rsidP="007C1CE9">
      <w:pPr>
        <w:autoSpaceDE w:val="0"/>
        <w:autoSpaceDN w:val="0"/>
        <w:adjustRightInd w:val="0"/>
        <w:jc w:val="both"/>
        <w:rPr>
          <w:rFonts w:eastAsia="Times-Roman"/>
          <w:sz w:val="20"/>
          <w:szCs w:val="20"/>
          <w:lang w:val="en-US"/>
        </w:rPr>
      </w:pPr>
      <w:r w:rsidRPr="00133D19">
        <w:rPr>
          <w:rFonts w:eastAsia="Times-Roman"/>
          <w:sz w:val="20"/>
          <w:szCs w:val="20"/>
          <w:lang w:val="en-US"/>
        </w:rPr>
        <w:t>Kirzner</w:t>
      </w:r>
      <w:r w:rsidR="00B258F3" w:rsidRPr="00133D19">
        <w:rPr>
          <w:rFonts w:eastAsia="Times-Roman"/>
          <w:sz w:val="20"/>
          <w:szCs w:val="20"/>
          <w:lang w:val="en-US"/>
        </w:rPr>
        <w:t>, I. M.</w:t>
      </w:r>
      <w:r w:rsidRPr="00133D19">
        <w:rPr>
          <w:rFonts w:eastAsia="Times-Roman"/>
          <w:sz w:val="20"/>
          <w:szCs w:val="20"/>
          <w:lang w:val="en-US"/>
        </w:rPr>
        <w:t xml:space="preserve"> </w:t>
      </w:r>
      <w:r w:rsidR="00B258F3" w:rsidRPr="00133D19">
        <w:rPr>
          <w:rFonts w:eastAsia="Times-Roman"/>
          <w:sz w:val="20"/>
          <w:szCs w:val="20"/>
          <w:lang w:val="en-US"/>
        </w:rPr>
        <w:t>(</w:t>
      </w:r>
      <w:r w:rsidRPr="00133D19">
        <w:rPr>
          <w:rFonts w:eastAsia="Times-Roman"/>
          <w:sz w:val="20"/>
          <w:szCs w:val="20"/>
          <w:lang w:val="en-US"/>
        </w:rPr>
        <w:t>1979</w:t>
      </w:r>
      <w:r w:rsidR="00B258F3" w:rsidRPr="00133D19">
        <w:rPr>
          <w:rFonts w:eastAsia="Times-Roman"/>
          <w:sz w:val="20"/>
          <w:szCs w:val="20"/>
          <w:lang w:val="en-US"/>
        </w:rPr>
        <w:t>)</w:t>
      </w:r>
      <w:r w:rsidRPr="00133D19">
        <w:rPr>
          <w:rFonts w:eastAsia="Times-Roman"/>
          <w:sz w:val="20"/>
          <w:szCs w:val="20"/>
          <w:lang w:val="en-US"/>
        </w:rPr>
        <w:t xml:space="preserve">. </w:t>
      </w:r>
      <w:r w:rsidRPr="00133D19">
        <w:rPr>
          <w:rFonts w:eastAsia="Times-Italic"/>
          <w:i/>
          <w:iCs/>
          <w:sz w:val="20"/>
          <w:szCs w:val="20"/>
          <w:lang w:val="en-US"/>
        </w:rPr>
        <w:t>Perception, opportunity and profit</w:t>
      </w:r>
      <w:r w:rsidRPr="00133D19">
        <w:rPr>
          <w:rFonts w:eastAsia="Times-Roman"/>
          <w:sz w:val="20"/>
          <w:szCs w:val="20"/>
          <w:lang w:val="en-US"/>
        </w:rPr>
        <w:t>. Chicago: University of Chicago Press.</w:t>
      </w:r>
    </w:p>
    <w:p w14:paraId="26509416" w14:textId="582A9064" w:rsidR="00A82DD5" w:rsidRPr="00133D19" w:rsidRDefault="00B258F3" w:rsidP="007C1CE9">
      <w:pPr>
        <w:autoSpaceDE w:val="0"/>
        <w:autoSpaceDN w:val="0"/>
        <w:adjustRightInd w:val="0"/>
        <w:jc w:val="both"/>
        <w:rPr>
          <w:sz w:val="20"/>
          <w:szCs w:val="20"/>
          <w:lang w:val="en-US"/>
        </w:rPr>
      </w:pPr>
      <w:r w:rsidRPr="00133D19">
        <w:rPr>
          <w:sz w:val="20"/>
          <w:szCs w:val="20"/>
          <w:lang w:val="en-US"/>
        </w:rPr>
        <w:t>Kirzner, I.M.</w:t>
      </w:r>
      <w:r w:rsidR="00A82DD5" w:rsidRPr="00133D19">
        <w:rPr>
          <w:sz w:val="20"/>
          <w:szCs w:val="20"/>
          <w:lang w:val="en-US"/>
        </w:rPr>
        <w:t xml:space="preserve"> </w:t>
      </w:r>
      <w:r w:rsidRPr="00133D19">
        <w:rPr>
          <w:sz w:val="20"/>
          <w:szCs w:val="20"/>
          <w:lang w:val="en-US"/>
        </w:rPr>
        <w:t>(</w:t>
      </w:r>
      <w:r w:rsidR="00A82DD5" w:rsidRPr="00133D19">
        <w:rPr>
          <w:sz w:val="20"/>
          <w:szCs w:val="20"/>
          <w:lang w:val="en-US"/>
        </w:rPr>
        <w:t>1985</w:t>
      </w:r>
      <w:r w:rsidRPr="00133D19">
        <w:rPr>
          <w:sz w:val="20"/>
          <w:szCs w:val="20"/>
          <w:lang w:val="en-US"/>
        </w:rPr>
        <w:t>)</w:t>
      </w:r>
      <w:r w:rsidR="00A82DD5" w:rsidRPr="00133D19">
        <w:rPr>
          <w:sz w:val="20"/>
          <w:szCs w:val="20"/>
          <w:lang w:val="en-US"/>
        </w:rPr>
        <w:t xml:space="preserve">. </w:t>
      </w:r>
      <w:r w:rsidR="00A82DD5" w:rsidRPr="00133D19">
        <w:rPr>
          <w:i/>
          <w:sz w:val="20"/>
          <w:szCs w:val="20"/>
          <w:lang w:val="en-US"/>
        </w:rPr>
        <w:t>Discovery and the Capitalist Process</w:t>
      </w:r>
      <w:r w:rsidR="00A82DD5" w:rsidRPr="00133D19">
        <w:rPr>
          <w:sz w:val="20"/>
          <w:szCs w:val="20"/>
          <w:lang w:val="en-US"/>
        </w:rPr>
        <w:t>. University of Chicago Press, Chicago.</w:t>
      </w:r>
    </w:p>
    <w:p w14:paraId="7AD36BFC" w14:textId="16C53ECB" w:rsidR="00B82C08" w:rsidRPr="00133D19" w:rsidRDefault="00B258F3" w:rsidP="007C1CE9">
      <w:pPr>
        <w:pStyle w:val="Body"/>
        <w:spacing w:after="0" w:line="240" w:lineRule="auto"/>
        <w:jc w:val="both"/>
        <w:rPr>
          <w:rFonts w:ascii="Times New Roman" w:eastAsia="Times-Italic" w:hAnsi="Times New Roman" w:cs="Times New Roman"/>
          <w:i/>
          <w:iCs/>
          <w:sz w:val="20"/>
          <w:szCs w:val="20"/>
          <w:lang w:val="en-US"/>
        </w:rPr>
      </w:pPr>
      <w:r w:rsidRPr="00133D19">
        <w:rPr>
          <w:rFonts w:ascii="Times New Roman" w:eastAsia="Times-Roman" w:hAnsi="Times New Roman" w:cs="Times New Roman"/>
          <w:sz w:val="20"/>
          <w:szCs w:val="20"/>
          <w:lang w:val="en-US"/>
        </w:rPr>
        <w:t>Kirzner, I. M.</w:t>
      </w:r>
      <w:r w:rsidR="00A82DD5" w:rsidRPr="00133D19">
        <w:rPr>
          <w:rFonts w:ascii="Times New Roman" w:eastAsia="Times-Roman" w:hAnsi="Times New Roman" w:cs="Times New Roman"/>
          <w:sz w:val="20"/>
          <w:szCs w:val="20"/>
          <w:lang w:val="en-US"/>
        </w:rPr>
        <w:t xml:space="preserve"> </w:t>
      </w:r>
      <w:r w:rsidRPr="00133D19">
        <w:rPr>
          <w:rFonts w:ascii="Times New Roman" w:eastAsia="Times-Roman" w:hAnsi="Times New Roman" w:cs="Times New Roman"/>
          <w:sz w:val="20"/>
          <w:szCs w:val="20"/>
          <w:lang w:val="en-US"/>
        </w:rPr>
        <w:t>(</w:t>
      </w:r>
      <w:r w:rsidR="00A82DD5" w:rsidRPr="00133D19">
        <w:rPr>
          <w:rFonts w:ascii="Times New Roman" w:eastAsia="Times-Roman" w:hAnsi="Times New Roman" w:cs="Times New Roman"/>
          <w:sz w:val="20"/>
          <w:szCs w:val="20"/>
          <w:lang w:val="en-US"/>
        </w:rPr>
        <w:t>1997</w:t>
      </w:r>
      <w:r w:rsidRPr="00133D19">
        <w:rPr>
          <w:rFonts w:ascii="Times New Roman" w:eastAsia="Times-Roman" w:hAnsi="Times New Roman" w:cs="Times New Roman"/>
          <w:sz w:val="20"/>
          <w:szCs w:val="20"/>
          <w:lang w:val="en-US"/>
        </w:rPr>
        <w:t>)</w:t>
      </w:r>
      <w:r w:rsidR="00A82DD5" w:rsidRPr="00133D19">
        <w:rPr>
          <w:rFonts w:ascii="Times New Roman" w:eastAsia="Times-Roman" w:hAnsi="Times New Roman" w:cs="Times New Roman"/>
          <w:sz w:val="20"/>
          <w:szCs w:val="20"/>
          <w:lang w:val="en-US"/>
        </w:rPr>
        <w:t xml:space="preserve">. Entrepreneurial discovery and the competitive </w:t>
      </w:r>
      <w:r w:rsidR="00FA40F3" w:rsidRPr="00133D19">
        <w:rPr>
          <w:rFonts w:ascii="Times New Roman" w:eastAsia="Times-Roman" w:hAnsi="Times New Roman" w:cs="Times New Roman"/>
          <w:sz w:val="20"/>
          <w:szCs w:val="20"/>
          <w:lang w:val="en-US"/>
        </w:rPr>
        <w:t xml:space="preserve">process: An Austrian approach. </w:t>
      </w:r>
      <w:r w:rsidR="00A82DD5" w:rsidRPr="00133D19">
        <w:rPr>
          <w:rFonts w:ascii="Times New Roman" w:eastAsia="Times-Italic" w:hAnsi="Times New Roman" w:cs="Times New Roman"/>
          <w:i/>
          <w:iCs/>
          <w:sz w:val="20"/>
          <w:szCs w:val="20"/>
          <w:lang w:val="en-US"/>
        </w:rPr>
        <w:t xml:space="preserve">Journal of </w:t>
      </w:r>
    </w:p>
    <w:p w14:paraId="7C4DE3F2" w14:textId="48DD160B" w:rsidR="00A82DD5" w:rsidRPr="00133D19" w:rsidRDefault="00A82DD5" w:rsidP="007C1CE9">
      <w:pPr>
        <w:pStyle w:val="Body"/>
        <w:spacing w:after="0" w:line="240" w:lineRule="auto"/>
        <w:ind w:firstLine="720"/>
        <w:jc w:val="both"/>
        <w:rPr>
          <w:rFonts w:ascii="Times New Roman" w:eastAsia="Times-Roman" w:hAnsi="Times New Roman" w:cs="Times New Roman"/>
          <w:sz w:val="20"/>
          <w:szCs w:val="20"/>
          <w:lang w:val="en-US"/>
        </w:rPr>
      </w:pPr>
      <w:r w:rsidRPr="00133D19">
        <w:rPr>
          <w:rFonts w:ascii="Times New Roman" w:eastAsia="Times-Italic" w:hAnsi="Times New Roman" w:cs="Times New Roman"/>
          <w:i/>
          <w:iCs/>
          <w:sz w:val="20"/>
          <w:szCs w:val="20"/>
          <w:lang w:val="en-US"/>
        </w:rPr>
        <w:t>Economic Literature</w:t>
      </w:r>
      <w:r w:rsidRPr="00133D19">
        <w:rPr>
          <w:rFonts w:ascii="Times New Roman" w:eastAsia="Times-Roman" w:hAnsi="Times New Roman" w:cs="Times New Roman"/>
          <w:sz w:val="20"/>
          <w:szCs w:val="20"/>
          <w:lang w:val="en-US"/>
        </w:rPr>
        <w:t xml:space="preserve"> </w:t>
      </w:r>
      <w:r w:rsidRPr="00133D19">
        <w:rPr>
          <w:rFonts w:ascii="Times New Roman" w:eastAsia="Times-Italic" w:hAnsi="Times New Roman" w:cs="Times New Roman"/>
          <w:i/>
          <w:iCs/>
          <w:sz w:val="20"/>
          <w:szCs w:val="20"/>
          <w:lang w:val="en-US"/>
        </w:rPr>
        <w:t>35</w:t>
      </w:r>
      <w:r w:rsidRPr="00133D19">
        <w:rPr>
          <w:rFonts w:ascii="Times New Roman" w:eastAsia="Times-Roman" w:hAnsi="Times New Roman" w:cs="Times New Roman"/>
          <w:sz w:val="20"/>
          <w:szCs w:val="20"/>
          <w:lang w:val="en-US"/>
        </w:rPr>
        <w:t>, 60–85.</w:t>
      </w:r>
    </w:p>
    <w:p w14:paraId="4DCEA695" w14:textId="2159B4D5" w:rsidR="000B124A" w:rsidRPr="00133D19" w:rsidRDefault="00B258F3" w:rsidP="007C1CE9">
      <w:pPr>
        <w:pStyle w:val="Body"/>
        <w:spacing w:after="0" w:line="240" w:lineRule="auto"/>
        <w:jc w:val="both"/>
        <w:rPr>
          <w:rFonts w:ascii="Times New Roman" w:eastAsia="Times-Roman" w:hAnsi="Times New Roman" w:cs="Times New Roman"/>
          <w:sz w:val="20"/>
          <w:szCs w:val="20"/>
          <w:lang w:val="en-US"/>
        </w:rPr>
      </w:pPr>
      <w:r w:rsidRPr="00133D19">
        <w:rPr>
          <w:rFonts w:ascii="Times New Roman" w:eastAsia="Times-Roman" w:hAnsi="Times New Roman" w:cs="Times New Roman"/>
          <w:sz w:val="20"/>
          <w:szCs w:val="20"/>
          <w:lang w:val="en-US"/>
        </w:rPr>
        <w:t>Kimmitt, J. and Munoz, P.</w:t>
      </w:r>
      <w:r w:rsidR="000B124A" w:rsidRPr="00133D19">
        <w:rPr>
          <w:rFonts w:ascii="Times New Roman" w:eastAsia="Times-Roman" w:hAnsi="Times New Roman" w:cs="Times New Roman"/>
          <w:sz w:val="20"/>
          <w:szCs w:val="20"/>
          <w:lang w:val="en-US"/>
        </w:rPr>
        <w:t xml:space="preserve"> </w:t>
      </w:r>
      <w:r w:rsidRPr="00133D19">
        <w:rPr>
          <w:rFonts w:ascii="Times New Roman" w:eastAsia="Times-Roman" w:hAnsi="Times New Roman" w:cs="Times New Roman"/>
          <w:sz w:val="20"/>
          <w:szCs w:val="20"/>
          <w:lang w:val="en-US"/>
        </w:rPr>
        <w:t>(</w:t>
      </w:r>
      <w:r w:rsidR="000B124A" w:rsidRPr="00133D19">
        <w:rPr>
          <w:rFonts w:ascii="Times New Roman" w:eastAsia="Times-Roman" w:hAnsi="Times New Roman" w:cs="Times New Roman"/>
          <w:sz w:val="20"/>
          <w:szCs w:val="20"/>
          <w:lang w:val="en-US"/>
        </w:rPr>
        <w:t>2017</w:t>
      </w:r>
      <w:r w:rsidRPr="00133D19">
        <w:rPr>
          <w:rFonts w:ascii="Times New Roman" w:eastAsia="Times-Roman" w:hAnsi="Times New Roman" w:cs="Times New Roman"/>
          <w:sz w:val="20"/>
          <w:szCs w:val="20"/>
          <w:lang w:val="en-US"/>
        </w:rPr>
        <w:t>)</w:t>
      </w:r>
      <w:r w:rsidR="000B124A" w:rsidRPr="00133D19">
        <w:rPr>
          <w:rFonts w:ascii="Times New Roman" w:eastAsia="Times-Roman" w:hAnsi="Times New Roman" w:cs="Times New Roman"/>
          <w:sz w:val="20"/>
          <w:szCs w:val="20"/>
          <w:lang w:val="en-US"/>
        </w:rPr>
        <w:t xml:space="preserve">. Entrepreneurship and financial inclusion through the lens of instrumental frredoms. </w:t>
      </w:r>
    </w:p>
    <w:p w14:paraId="60921595" w14:textId="59F35350" w:rsidR="000B124A" w:rsidRPr="00133D19" w:rsidRDefault="000B124A" w:rsidP="007C1CE9">
      <w:pPr>
        <w:pStyle w:val="Body"/>
        <w:spacing w:after="0" w:line="240" w:lineRule="auto"/>
        <w:ind w:firstLine="720"/>
        <w:jc w:val="both"/>
        <w:rPr>
          <w:rFonts w:ascii="Times New Roman" w:eastAsia="Times-Roman" w:hAnsi="Times New Roman" w:cs="Times New Roman"/>
          <w:sz w:val="20"/>
          <w:szCs w:val="20"/>
          <w:lang w:val="en-US"/>
        </w:rPr>
      </w:pPr>
      <w:r w:rsidRPr="00133D19">
        <w:rPr>
          <w:rFonts w:ascii="Times New Roman" w:eastAsia="Times-Roman" w:hAnsi="Times New Roman" w:cs="Times New Roman"/>
          <w:i/>
          <w:sz w:val="20"/>
          <w:szCs w:val="20"/>
          <w:lang w:val="en-US"/>
        </w:rPr>
        <w:t>Inter</w:t>
      </w:r>
      <w:r w:rsidR="00B258F3" w:rsidRPr="00133D19">
        <w:rPr>
          <w:rFonts w:ascii="Times New Roman" w:eastAsia="Times-Roman" w:hAnsi="Times New Roman" w:cs="Times New Roman"/>
          <w:i/>
          <w:sz w:val="20"/>
          <w:szCs w:val="20"/>
          <w:lang w:val="en-US"/>
        </w:rPr>
        <w:t>national Small Business Journal</w:t>
      </w:r>
      <w:r w:rsidR="00B258F3" w:rsidRPr="00133D19">
        <w:rPr>
          <w:rFonts w:ascii="Times New Roman" w:eastAsia="Times-Roman" w:hAnsi="Times New Roman" w:cs="Times New Roman"/>
          <w:sz w:val="20"/>
          <w:szCs w:val="20"/>
          <w:lang w:val="en-US"/>
        </w:rPr>
        <w:t xml:space="preserve"> 35,</w:t>
      </w:r>
      <w:r w:rsidRPr="00133D19">
        <w:rPr>
          <w:rFonts w:ascii="Times New Roman" w:eastAsia="Times-Roman" w:hAnsi="Times New Roman" w:cs="Times New Roman"/>
          <w:sz w:val="20"/>
          <w:szCs w:val="20"/>
          <w:lang w:val="en-US"/>
        </w:rPr>
        <w:t xml:space="preserve"> 803-828.</w:t>
      </w:r>
    </w:p>
    <w:p w14:paraId="34E183B7" w14:textId="4A86E51D" w:rsidR="0046321C" w:rsidRPr="00133D19" w:rsidRDefault="0046321C" w:rsidP="007C1CE9">
      <w:pPr>
        <w:pStyle w:val="Body"/>
        <w:spacing w:after="0" w:line="240" w:lineRule="auto"/>
        <w:jc w:val="both"/>
        <w:rPr>
          <w:rFonts w:ascii="Times New Roman" w:eastAsia="Times-Roman" w:hAnsi="Times New Roman" w:cs="Times New Roman"/>
          <w:i/>
          <w:sz w:val="20"/>
          <w:szCs w:val="20"/>
          <w:lang w:val="en-US"/>
        </w:rPr>
      </w:pPr>
      <w:r w:rsidRPr="00133D19">
        <w:rPr>
          <w:rFonts w:ascii="Times New Roman" w:eastAsia="Times-Roman" w:hAnsi="Times New Roman" w:cs="Times New Roman"/>
          <w:sz w:val="20"/>
          <w:szCs w:val="20"/>
          <w:lang w:val="en-US"/>
        </w:rPr>
        <w:t xml:space="preserve">Korosteleva, J. and Mickieiwicz, T. (2011) Start-up financing in the age of globalization. </w:t>
      </w:r>
      <w:r w:rsidRPr="00133D19">
        <w:rPr>
          <w:rFonts w:ascii="Times New Roman" w:eastAsia="Times-Roman" w:hAnsi="Times New Roman" w:cs="Times New Roman"/>
          <w:i/>
          <w:sz w:val="20"/>
          <w:szCs w:val="20"/>
          <w:lang w:val="en-US"/>
        </w:rPr>
        <w:t xml:space="preserve">Emerging Markets Finance </w:t>
      </w:r>
    </w:p>
    <w:p w14:paraId="4BBBEAC5" w14:textId="7EF26A36" w:rsidR="0046321C" w:rsidRPr="00133D19" w:rsidRDefault="0046321C" w:rsidP="007C1CE9">
      <w:pPr>
        <w:pStyle w:val="Body"/>
        <w:spacing w:after="0" w:line="240" w:lineRule="auto"/>
        <w:ind w:firstLine="720"/>
        <w:jc w:val="both"/>
        <w:rPr>
          <w:rFonts w:ascii="Times New Roman" w:eastAsia="Times-Roman" w:hAnsi="Times New Roman" w:cs="Times New Roman"/>
          <w:sz w:val="20"/>
          <w:szCs w:val="20"/>
          <w:lang w:val="en-US"/>
        </w:rPr>
      </w:pPr>
      <w:r w:rsidRPr="00133D19">
        <w:rPr>
          <w:rFonts w:ascii="Times New Roman" w:eastAsia="Times-Roman" w:hAnsi="Times New Roman" w:cs="Times New Roman"/>
          <w:i/>
          <w:sz w:val="20"/>
          <w:szCs w:val="20"/>
          <w:lang w:val="en-US"/>
        </w:rPr>
        <w:t>and Trade</w:t>
      </w:r>
      <w:r w:rsidRPr="00133D19">
        <w:rPr>
          <w:rFonts w:ascii="Times New Roman" w:eastAsia="Times-Roman" w:hAnsi="Times New Roman" w:cs="Times New Roman"/>
          <w:sz w:val="20"/>
          <w:szCs w:val="20"/>
          <w:lang w:val="en-US"/>
        </w:rPr>
        <w:t xml:space="preserve"> 47, 23-49. </w:t>
      </w:r>
    </w:p>
    <w:p w14:paraId="595D8453" w14:textId="588AE7B4" w:rsidR="00B82C08" w:rsidRPr="00133D19" w:rsidRDefault="00BE57D9" w:rsidP="007C1CE9">
      <w:pPr>
        <w:autoSpaceDE w:val="0"/>
        <w:autoSpaceDN w:val="0"/>
        <w:adjustRightInd w:val="0"/>
        <w:jc w:val="both"/>
        <w:rPr>
          <w:iCs/>
          <w:sz w:val="20"/>
          <w:szCs w:val="20"/>
          <w:lang w:val="en-US" w:eastAsia="en-US"/>
        </w:rPr>
      </w:pPr>
      <w:r w:rsidRPr="00133D19">
        <w:rPr>
          <w:rFonts w:eastAsia="Times-Roman"/>
          <w:sz w:val="20"/>
          <w:szCs w:val="20"/>
          <w:lang w:val="en-US"/>
        </w:rPr>
        <w:t xml:space="preserve">Krogslund, C. and Michel, K. </w:t>
      </w:r>
      <w:r w:rsidR="00B258F3" w:rsidRPr="00133D19">
        <w:rPr>
          <w:rFonts w:eastAsia="Times-Roman"/>
          <w:sz w:val="20"/>
          <w:szCs w:val="20"/>
          <w:lang w:val="en-US"/>
        </w:rPr>
        <w:t>(</w:t>
      </w:r>
      <w:r w:rsidRPr="00133D19">
        <w:rPr>
          <w:rFonts w:eastAsia="Times-Roman"/>
          <w:sz w:val="20"/>
          <w:szCs w:val="20"/>
          <w:lang w:val="en-US"/>
        </w:rPr>
        <w:t>2014</w:t>
      </w:r>
      <w:r w:rsidR="00B258F3" w:rsidRPr="00133D19">
        <w:rPr>
          <w:rFonts w:eastAsia="Times-Roman"/>
          <w:sz w:val="20"/>
          <w:szCs w:val="20"/>
          <w:lang w:val="en-US"/>
        </w:rPr>
        <w:t>)</w:t>
      </w:r>
      <w:r w:rsidRPr="00133D19">
        <w:rPr>
          <w:rFonts w:eastAsia="Times-Roman"/>
          <w:sz w:val="20"/>
          <w:szCs w:val="20"/>
          <w:lang w:val="en-US"/>
        </w:rPr>
        <w:t xml:space="preserve">. A </w:t>
      </w:r>
      <w:r w:rsidRPr="00133D19">
        <w:rPr>
          <w:iCs/>
          <w:sz w:val="20"/>
          <w:szCs w:val="20"/>
          <w:lang w:val="en-US" w:eastAsia="en-US"/>
        </w:rPr>
        <w:t xml:space="preserve">Larger-N, Fewer Variables Problem? The Counterintuitive Sensitivity of </w:t>
      </w:r>
    </w:p>
    <w:p w14:paraId="34EAB1B6" w14:textId="63E7CCEA" w:rsidR="00BE57D9" w:rsidRPr="00133D19" w:rsidRDefault="00BE57D9" w:rsidP="007C1CE9">
      <w:pPr>
        <w:autoSpaceDE w:val="0"/>
        <w:autoSpaceDN w:val="0"/>
        <w:adjustRightInd w:val="0"/>
        <w:ind w:firstLine="720"/>
        <w:jc w:val="both"/>
        <w:rPr>
          <w:iCs/>
          <w:sz w:val="20"/>
          <w:szCs w:val="20"/>
          <w:lang w:val="en-US" w:eastAsia="en-US"/>
        </w:rPr>
      </w:pPr>
      <w:r w:rsidRPr="00133D19">
        <w:rPr>
          <w:iCs/>
          <w:sz w:val="20"/>
          <w:szCs w:val="20"/>
          <w:lang w:val="en-US" w:eastAsia="en-US"/>
        </w:rPr>
        <w:t xml:space="preserve">QCA. </w:t>
      </w:r>
      <w:r w:rsidRPr="00133D19">
        <w:rPr>
          <w:i/>
          <w:iCs/>
          <w:sz w:val="20"/>
          <w:szCs w:val="20"/>
          <w:lang w:val="en-US" w:eastAsia="en-US"/>
        </w:rPr>
        <w:t>Qualitative and Multi-method Research</w:t>
      </w:r>
      <w:r w:rsidR="003A62AC" w:rsidRPr="00133D19">
        <w:rPr>
          <w:iCs/>
          <w:sz w:val="20"/>
          <w:szCs w:val="20"/>
          <w:lang w:val="en-US" w:eastAsia="en-US"/>
        </w:rPr>
        <w:t xml:space="preserve"> 12</w:t>
      </w:r>
      <w:r w:rsidR="00B258F3" w:rsidRPr="00133D19">
        <w:rPr>
          <w:iCs/>
          <w:sz w:val="20"/>
          <w:szCs w:val="20"/>
          <w:lang w:val="en-US" w:eastAsia="en-US"/>
        </w:rPr>
        <w:t>,</w:t>
      </w:r>
      <w:r w:rsidRPr="00133D19">
        <w:rPr>
          <w:iCs/>
          <w:sz w:val="20"/>
          <w:szCs w:val="20"/>
          <w:lang w:val="en-US" w:eastAsia="en-US"/>
        </w:rPr>
        <w:t xml:space="preserve"> 25-33.</w:t>
      </w:r>
    </w:p>
    <w:p w14:paraId="15CA8DA5" w14:textId="4B584820" w:rsidR="000816CD" w:rsidRPr="00133D19" w:rsidRDefault="000816CD" w:rsidP="007C1CE9">
      <w:pPr>
        <w:autoSpaceDE w:val="0"/>
        <w:autoSpaceDN w:val="0"/>
        <w:adjustRightInd w:val="0"/>
        <w:jc w:val="both"/>
        <w:rPr>
          <w:i/>
          <w:color w:val="231F20"/>
          <w:sz w:val="20"/>
          <w:szCs w:val="20"/>
          <w:lang w:val="en-US" w:eastAsia="en-US"/>
        </w:rPr>
      </w:pPr>
      <w:r w:rsidRPr="00133D19">
        <w:rPr>
          <w:color w:val="231F20"/>
          <w:sz w:val="20"/>
          <w:szCs w:val="20"/>
          <w:lang w:val="en-US" w:eastAsia="en-US"/>
        </w:rPr>
        <w:t xml:space="preserve">Kumar, </w:t>
      </w:r>
      <w:r w:rsidR="00B258F3" w:rsidRPr="00133D19">
        <w:rPr>
          <w:color w:val="231F20"/>
          <w:sz w:val="20"/>
          <w:szCs w:val="20"/>
          <w:lang w:val="en-US" w:eastAsia="en-US"/>
        </w:rPr>
        <w:t>N., Stern, L.W., Anderson, J.W.</w:t>
      </w:r>
      <w:r w:rsidRPr="00133D19">
        <w:rPr>
          <w:color w:val="231F20"/>
          <w:sz w:val="20"/>
          <w:szCs w:val="20"/>
          <w:lang w:val="en-US" w:eastAsia="en-US"/>
        </w:rPr>
        <w:t xml:space="preserve"> </w:t>
      </w:r>
      <w:r w:rsidR="00B258F3" w:rsidRPr="00133D19">
        <w:rPr>
          <w:color w:val="231F20"/>
          <w:sz w:val="20"/>
          <w:szCs w:val="20"/>
          <w:lang w:val="en-US" w:eastAsia="en-US"/>
        </w:rPr>
        <w:t>(</w:t>
      </w:r>
      <w:r w:rsidRPr="00133D19">
        <w:rPr>
          <w:color w:val="231F20"/>
          <w:sz w:val="20"/>
          <w:szCs w:val="20"/>
          <w:lang w:val="en-US" w:eastAsia="en-US"/>
        </w:rPr>
        <w:t>1993</w:t>
      </w:r>
      <w:r w:rsidR="00B258F3" w:rsidRPr="00133D19">
        <w:rPr>
          <w:color w:val="231F20"/>
          <w:sz w:val="20"/>
          <w:szCs w:val="20"/>
          <w:lang w:val="en-US" w:eastAsia="en-US"/>
        </w:rPr>
        <w:t>)</w:t>
      </w:r>
      <w:r w:rsidRPr="00133D19">
        <w:rPr>
          <w:color w:val="231F20"/>
          <w:sz w:val="20"/>
          <w:szCs w:val="20"/>
          <w:lang w:val="en-US" w:eastAsia="en-US"/>
        </w:rPr>
        <w:t xml:space="preserve">. Conducting interorganizational research using key informants. </w:t>
      </w:r>
      <w:r w:rsidR="00B258F3" w:rsidRPr="00133D19">
        <w:rPr>
          <w:color w:val="231F20"/>
          <w:sz w:val="20"/>
          <w:szCs w:val="20"/>
          <w:lang w:val="en-US" w:eastAsia="en-US"/>
        </w:rPr>
        <w:tab/>
      </w:r>
      <w:r w:rsidR="002A3DDA" w:rsidRPr="00133D19">
        <w:rPr>
          <w:i/>
          <w:color w:val="231F20"/>
          <w:sz w:val="20"/>
          <w:szCs w:val="20"/>
          <w:lang w:val="en-US" w:eastAsia="en-US"/>
        </w:rPr>
        <w:t>Academy</w:t>
      </w:r>
      <w:r w:rsidR="00B258F3" w:rsidRPr="00133D19">
        <w:rPr>
          <w:i/>
          <w:color w:val="231F20"/>
          <w:sz w:val="20"/>
          <w:szCs w:val="20"/>
          <w:lang w:val="en-US" w:eastAsia="en-US"/>
        </w:rPr>
        <w:t xml:space="preserve"> </w:t>
      </w:r>
      <w:r w:rsidR="003A62AC" w:rsidRPr="00133D19">
        <w:rPr>
          <w:i/>
          <w:color w:val="231F20"/>
          <w:sz w:val="20"/>
          <w:szCs w:val="20"/>
          <w:lang w:val="en-US" w:eastAsia="en-US"/>
        </w:rPr>
        <w:t>of Management Journal</w:t>
      </w:r>
      <w:r w:rsidR="003A62AC" w:rsidRPr="00133D19">
        <w:rPr>
          <w:color w:val="231F20"/>
          <w:sz w:val="20"/>
          <w:szCs w:val="20"/>
          <w:lang w:val="en-US" w:eastAsia="en-US"/>
        </w:rPr>
        <w:t xml:space="preserve"> 36</w:t>
      </w:r>
      <w:r w:rsidR="00B258F3" w:rsidRPr="00133D19">
        <w:rPr>
          <w:color w:val="231F20"/>
          <w:sz w:val="20"/>
          <w:szCs w:val="20"/>
          <w:lang w:val="en-US" w:eastAsia="en-US"/>
        </w:rPr>
        <w:t>,</w:t>
      </w:r>
      <w:r w:rsidRPr="00133D19">
        <w:rPr>
          <w:color w:val="231F20"/>
          <w:sz w:val="20"/>
          <w:szCs w:val="20"/>
          <w:lang w:val="en-US" w:eastAsia="en-US"/>
        </w:rPr>
        <w:t xml:space="preserve"> 1633–1651.</w:t>
      </w:r>
    </w:p>
    <w:p w14:paraId="55CB836A" w14:textId="1A5078FF" w:rsidR="00B82C08" w:rsidRPr="00133D19" w:rsidRDefault="00A82DD5" w:rsidP="007C1CE9">
      <w:pPr>
        <w:autoSpaceDE w:val="0"/>
        <w:autoSpaceDN w:val="0"/>
        <w:adjustRightInd w:val="0"/>
        <w:jc w:val="both"/>
        <w:rPr>
          <w:bCs/>
          <w:sz w:val="20"/>
          <w:szCs w:val="20"/>
          <w:lang w:val="en-US"/>
        </w:rPr>
      </w:pPr>
      <w:r w:rsidRPr="00133D19">
        <w:rPr>
          <w:rFonts w:eastAsia="AdvTT5235d5a9"/>
          <w:sz w:val="20"/>
          <w:szCs w:val="20"/>
          <w:lang w:val="en-US"/>
        </w:rPr>
        <w:t xml:space="preserve">Lumpkin, G. T. </w:t>
      </w:r>
      <w:r w:rsidR="006261F7" w:rsidRPr="00133D19">
        <w:rPr>
          <w:rFonts w:eastAsia="AdvTT5235d5a9"/>
          <w:sz w:val="20"/>
          <w:szCs w:val="20"/>
          <w:lang w:val="en-US"/>
        </w:rPr>
        <w:t>and</w:t>
      </w:r>
      <w:r w:rsidRPr="00133D19">
        <w:rPr>
          <w:rFonts w:eastAsia="AdvTT5235d5a9"/>
          <w:sz w:val="20"/>
          <w:szCs w:val="20"/>
          <w:lang w:val="en-US"/>
        </w:rPr>
        <w:t xml:space="preserve"> Dess, G. G. </w:t>
      </w:r>
      <w:r w:rsidR="00B258F3" w:rsidRPr="00133D19">
        <w:rPr>
          <w:rFonts w:eastAsia="AdvTT5235d5a9"/>
          <w:sz w:val="20"/>
          <w:szCs w:val="20"/>
          <w:lang w:val="en-US"/>
        </w:rPr>
        <w:t>(</w:t>
      </w:r>
      <w:r w:rsidRPr="00133D19">
        <w:rPr>
          <w:rFonts w:eastAsia="AdvTT5235d5a9"/>
          <w:sz w:val="20"/>
          <w:szCs w:val="20"/>
          <w:lang w:val="en-US"/>
        </w:rPr>
        <w:t>2001</w:t>
      </w:r>
      <w:r w:rsidR="00B258F3" w:rsidRPr="00133D19">
        <w:rPr>
          <w:rFonts w:eastAsia="AdvTT5235d5a9"/>
          <w:sz w:val="20"/>
          <w:szCs w:val="20"/>
          <w:lang w:val="en-US"/>
        </w:rPr>
        <w:t>)</w:t>
      </w:r>
      <w:r w:rsidRPr="00133D19">
        <w:rPr>
          <w:rFonts w:eastAsia="AdvTT5235d5a9"/>
          <w:sz w:val="20"/>
          <w:szCs w:val="20"/>
          <w:lang w:val="en-US"/>
        </w:rPr>
        <w:t xml:space="preserve">. </w:t>
      </w:r>
      <w:r w:rsidRPr="00133D19">
        <w:rPr>
          <w:bCs/>
          <w:sz w:val="20"/>
          <w:szCs w:val="20"/>
          <w:lang w:val="en-US"/>
        </w:rPr>
        <w:t>Linking two dimensions of entre</w:t>
      </w:r>
      <w:r w:rsidR="00FA40F3" w:rsidRPr="00133D19">
        <w:rPr>
          <w:bCs/>
          <w:sz w:val="20"/>
          <w:szCs w:val="20"/>
          <w:lang w:val="en-US"/>
        </w:rPr>
        <w:t xml:space="preserve">preneurial orientation to firm </w:t>
      </w:r>
      <w:r w:rsidRPr="00133D19">
        <w:rPr>
          <w:bCs/>
          <w:sz w:val="20"/>
          <w:szCs w:val="20"/>
          <w:lang w:val="en-US"/>
        </w:rPr>
        <w:t xml:space="preserve">performance: </w:t>
      </w:r>
    </w:p>
    <w:p w14:paraId="3B467F24" w14:textId="1C3E7B85" w:rsidR="00A82DD5" w:rsidRPr="00133D19" w:rsidRDefault="00A82DD5" w:rsidP="007C1CE9">
      <w:pPr>
        <w:autoSpaceDE w:val="0"/>
        <w:autoSpaceDN w:val="0"/>
        <w:adjustRightInd w:val="0"/>
        <w:ind w:firstLine="720"/>
        <w:jc w:val="both"/>
        <w:rPr>
          <w:sz w:val="20"/>
          <w:szCs w:val="20"/>
          <w:lang w:val="en-US"/>
        </w:rPr>
      </w:pPr>
      <w:r w:rsidRPr="00133D19">
        <w:rPr>
          <w:bCs/>
          <w:sz w:val="20"/>
          <w:szCs w:val="20"/>
          <w:lang w:val="en-US"/>
        </w:rPr>
        <w:t>The moderating role of environment and industry life cycle.</w:t>
      </w:r>
      <w:r w:rsidRPr="00133D19">
        <w:rPr>
          <w:sz w:val="20"/>
          <w:szCs w:val="20"/>
          <w:lang w:val="en-US"/>
        </w:rPr>
        <w:t xml:space="preserve"> </w:t>
      </w:r>
      <w:r w:rsidR="00FA40F3" w:rsidRPr="00133D19">
        <w:rPr>
          <w:i/>
          <w:sz w:val="20"/>
          <w:szCs w:val="20"/>
          <w:lang w:val="en-US"/>
        </w:rPr>
        <w:t xml:space="preserve">Journal of Business </w:t>
      </w:r>
      <w:r w:rsidRPr="00133D19">
        <w:rPr>
          <w:i/>
          <w:sz w:val="20"/>
          <w:szCs w:val="20"/>
          <w:lang w:val="en-US"/>
        </w:rPr>
        <w:t>Venturin</w:t>
      </w:r>
      <w:r w:rsidR="003A62AC" w:rsidRPr="00133D19">
        <w:rPr>
          <w:i/>
          <w:sz w:val="20"/>
          <w:szCs w:val="20"/>
          <w:lang w:val="en-US"/>
        </w:rPr>
        <w:t>g</w:t>
      </w:r>
      <w:r w:rsidRPr="00133D19">
        <w:rPr>
          <w:sz w:val="20"/>
          <w:szCs w:val="20"/>
          <w:lang w:val="en-US"/>
        </w:rPr>
        <w:t xml:space="preserve"> </w:t>
      </w:r>
      <w:r w:rsidRPr="00133D19">
        <w:rPr>
          <w:bCs/>
          <w:sz w:val="20"/>
          <w:szCs w:val="20"/>
          <w:lang w:val="en-US"/>
        </w:rPr>
        <w:t>16</w:t>
      </w:r>
      <w:r w:rsidR="00B258F3" w:rsidRPr="00133D19">
        <w:rPr>
          <w:bCs/>
          <w:sz w:val="20"/>
          <w:szCs w:val="20"/>
          <w:lang w:val="en-US"/>
        </w:rPr>
        <w:t>,</w:t>
      </w:r>
      <w:r w:rsidRPr="00133D19">
        <w:rPr>
          <w:sz w:val="20"/>
          <w:szCs w:val="20"/>
          <w:lang w:val="en-US"/>
        </w:rPr>
        <w:t xml:space="preserve"> 429–451.</w:t>
      </w:r>
    </w:p>
    <w:p w14:paraId="3558D91B" w14:textId="30B7DC53" w:rsidR="00DA4168" w:rsidRPr="00133D19" w:rsidRDefault="00DA4168" w:rsidP="007C1CE9">
      <w:pPr>
        <w:autoSpaceDE w:val="0"/>
        <w:autoSpaceDN w:val="0"/>
        <w:adjustRightInd w:val="0"/>
        <w:jc w:val="both"/>
        <w:rPr>
          <w:sz w:val="20"/>
          <w:szCs w:val="20"/>
          <w:lang w:val="en-US"/>
        </w:rPr>
      </w:pPr>
      <w:r w:rsidRPr="00133D19">
        <w:rPr>
          <w:sz w:val="20"/>
          <w:szCs w:val="20"/>
          <w:lang w:val="en-US"/>
        </w:rPr>
        <w:t xml:space="preserve">Macher, J.T.and Boerner, C. </w:t>
      </w:r>
      <w:r w:rsidR="00B258F3" w:rsidRPr="00133D19">
        <w:rPr>
          <w:sz w:val="20"/>
          <w:szCs w:val="20"/>
          <w:lang w:val="en-US"/>
        </w:rPr>
        <w:t>(</w:t>
      </w:r>
      <w:r w:rsidRPr="00133D19">
        <w:rPr>
          <w:sz w:val="20"/>
          <w:szCs w:val="20"/>
          <w:lang w:val="en-US"/>
        </w:rPr>
        <w:t>2012</w:t>
      </w:r>
      <w:r w:rsidR="00B258F3" w:rsidRPr="00133D19">
        <w:rPr>
          <w:sz w:val="20"/>
          <w:szCs w:val="20"/>
          <w:lang w:val="en-US"/>
        </w:rPr>
        <w:t>)</w:t>
      </w:r>
      <w:r w:rsidRPr="00133D19">
        <w:rPr>
          <w:sz w:val="20"/>
          <w:szCs w:val="20"/>
          <w:lang w:val="en-US"/>
        </w:rPr>
        <w:t xml:space="preserve">. Technological development at the boundaries of the firm:A knowledge-based </w:t>
      </w:r>
      <w:r w:rsidR="00A808FC" w:rsidRPr="00133D19">
        <w:rPr>
          <w:sz w:val="20"/>
          <w:szCs w:val="20"/>
          <w:lang w:val="en-US"/>
        </w:rPr>
        <w:tab/>
      </w:r>
      <w:r w:rsidRPr="00133D19">
        <w:rPr>
          <w:sz w:val="20"/>
          <w:szCs w:val="20"/>
          <w:lang w:val="en-US"/>
        </w:rPr>
        <w:t xml:space="preserve">examination in drug development. </w:t>
      </w:r>
      <w:r w:rsidRPr="00133D19">
        <w:rPr>
          <w:i/>
          <w:sz w:val="20"/>
          <w:szCs w:val="20"/>
          <w:lang w:val="en-US"/>
        </w:rPr>
        <w:t>Strategic Management Journal</w:t>
      </w:r>
      <w:r w:rsidR="003A62AC" w:rsidRPr="00133D19">
        <w:rPr>
          <w:sz w:val="20"/>
          <w:szCs w:val="20"/>
          <w:lang w:val="en-US"/>
        </w:rPr>
        <w:t xml:space="preserve"> 33</w:t>
      </w:r>
      <w:r w:rsidR="00B258F3" w:rsidRPr="00133D19">
        <w:rPr>
          <w:sz w:val="20"/>
          <w:szCs w:val="20"/>
          <w:lang w:val="en-US"/>
        </w:rPr>
        <w:t>,</w:t>
      </w:r>
      <w:r w:rsidR="003A62AC" w:rsidRPr="00133D19">
        <w:rPr>
          <w:sz w:val="20"/>
          <w:szCs w:val="20"/>
          <w:lang w:val="en-US"/>
        </w:rPr>
        <w:t xml:space="preserve"> </w:t>
      </w:r>
      <w:r w:rsidRPr="00133D19">
        <w:rPr>
          <w:sz w:val="20"/>
          <w:szCs w:val="20"/>
          <w:lang w:val="en-US"/>
        </w:rPr>
        <w:t>1016-1036.</w:t>
      </w:r>
    </w:p>
    <w:p w14:paraId="24291822" w14:textId="1D943F7D" w:rsidR="00505FD8" w:rsidRPr="00133D19" w:rsidRDefault="00505FD8" w:rsidP="007C1CE9">
      <w:pPr>
        <w:autoSpaceDE w:val="0"/>
        <w:autoSpaceDN w:val="0"/>
        <w:adjustRightInd w:val="0"/>
        <w:jc w:val="both"/>
        <w:rPr>
          <w:i/>
          <w:sz w:val="20"/>
          <w:szCs w:val="20"/>
          <w:lang w:val="en-US"/>
        </w:rPr>
      </w:pPr>
      <w:r w:rsidRPr="00133D19">
        <w:rPr>
          <w:sz w:val="20"/>
          <w:szCs w:val="20"/>
          <w:lang w:val="en-US"/>
        </w:rPr>
        <w:t>Mahoney, J. and Gohertz,</w:t>
      </w:r>
      <w:r w:rsidR="00B258F3" w:rsidRPr="00133D19">
        <w:rPr>
          <w:sz w:val="20"/>
          <w:szCs w:val="20"/>
          <w:lang w:val="en-US"/>
        </w:rPr>
        <w:t xml:space="preserve"> </w:t>
      </w:r>
      <w:r w:rsidRPr="00133D19">
        <w:rPr>
          <w:sz w:val="20"/>
          <w:szCs w:val="20"/>
          <w:lang w:val="en-US"/>
        </w:rPr>
        <w:t xml:space="preserve">G. </w:t>
      </w:r>
      <w:r w:rsidR="00B258F3" w:rsidRPr="00133D19">
        <w:rPr>
          <w:sz w:val="20"/>
          <w:szCs w:val="20"/>
          <w:lang w:val="en-US"/>
        </w:rPr>
        <w:t>(</w:t>
      </w:r>
      <w:r w:rsidRPr="00133D19">
        <w:rPr>
          <w:sz w:val="20"/>
          <w:szCs w:val="20"/>
          <w:lang w:val="en-US"/>
        </w:rPr>
        <w:t>2006</w:t>
      </w:r>
      <w:r w:rsidR="00B258F3" w:rsidRPr="00133D19">
        <w:rPr>
          <w:sz w:val="20"/>
          <w:szCs w:val="20"/>
          <w:lang w:val="en-US"/>
        </w:rPr>
        <w:t>)</w:t>
      </w:r>
      <w:r w:rsidRPr="00133D19">
        <w:rPr>
          <w:sz w:val="20"/>
          <w:szCs w:val="20"/>
          <w:lang w:val="en-US"/>
        </w:rPr>
        <w:t xml:space="preserve">. A tale of two cultures: Contrasting quantitative and qualitative research. </w:t>
      </w:r>
      <w:r w:rsidRPr="00133D19">
        <w:rPr>
          <w:i/>
          <w:sz w:val="20"/>
          <w:szCs w:val="20"/>
          <w:lang w:val="en-US"/>
        </w:rPr>
        <w:t xml:space="preserve">Political </w:t>
      </w:r>
    </w:p>
    <w:p w14:paraId="2128E80F" w14:textId="5B545B8D" w:rsidR="00505FD8" w:rsidRPr="00133D19" w:rsidRDefault="00505FD8" w:rsidP="007C1CE9">
      <w:pPr>
        <w:autoSpaceDE w:val="0"/>
        <w:autoSpaceDN w:val="0"/>
        <w:adjustRightInd w:val="0"/>
        <w:jc w:val="both"/>
        <w:rPr>
          <w:bCs/>
          <w:sz w:val="20"/>
          <w:szCs w:val="20"/>
          <w:lang w:val="en-US"/>
        </w:rPr>
      </w:pPr>
      <w:r w:rsidRPr="00133D19">
        <w:rPr>
          <w:i/>
          <w:sz w:val="20"/>
          <w:szCs w:val="20"/>
          <w:lang w:val="en-US"/>
        </w:rPr>
        <w:tab/>
        <w:t>Analysis</w:t>
      </w:r>
      <w:r w:rsidR="003A62AC" w:rsidRPr="00133D19">
        <w:rPr>
          <w:sz w:val="20"/>
          <w:szCs w:val="20"/>
          <w:lang w:val="en-US"/>
        </w:rPr>
        <w:t xml:space="preserve"> 14</w:t>
      </w:r>
      <w:r w:rsidR="00B258F3" w:rsidRPr="00133D19">
        <w:rPr>
          <w:sz w:val="20"/>
          <w:szCs w:val="20"/>
          <w:lang w:val="en-US"/>
        </w:rPr>
        <w:t>,</w:t>
      </w:r>
      <w:r w:rsidRPr="00133D19">
        <w:rPr>
          <w:sz w:val="20"/>
          <w:szCs w:val="20"/>
          <w:lang w:val="en-US"/>
        </w:rPr>
        <w:t xml:space="preserve"> 227-249.</w:t>
      </w:r>
    </w:p>
    <w:p w14:paraId="0DAEAFAB" w14:textId="6455CAFF" w:rsidR="00B82C08" w:rsidRPr="00133D19" w:rsidRDefault="00A82DD5" w:rsidP="007C1CE9">
      <w:pPr>
        <w:pStyle w:val="Body"/>
        <w:spacing w:after="0" w:line="240" w:lineRule="auto"/>
        <w:jc w:val="both"/>
        <w:rPr>
          <w:rFonts w:ascii="Times New Roman" w:hAnsi="Times New Roman" w:cs="Times New Roman"/>
          <w:bCs/>
          <w:sz w:val="20"/>
          <w:szCs w:val="20"/>
          <w:lang w:val="en-US"/>
        </w:rPr>
      </w:pPr>
      <w:r w:rsidRPr="00133D19">
        <w:rPr>
          <w:rFonts w:ascii="Times New Roman" w:hAnsi="Times New Roman" w:cs="Times New Roman"/>
          <w:sz w:val="20"/>
          <w:szCs w:val="20"/>
          <w:lang w:val="en-US"/>
        </w:rPr>
        <w:t xml:space="preserve">Makela, M. M. </w:t>
      </w:r>
      <w:r w:rsidR="006261F7" w:rsidRPr="00133D19">
        <w:rPr>
          <w:rFonts w:ascii="Times New Roman" w:hAnsi="Times New Roman" w:cs="Times New Roman"/>
          <w:sz w:val="20"/>
          <w:szCs w:val="20"/>
          <w:lang w:val="en-US"/>
        </w:rPr>
        <w:t>and</w:t>
      </w:r>
      <w:r w:rsidRPr="00133D19">
        <w:rPr>
          <w:rFonts w:ascii="Times New Roman" w:hAnsi="Times New Roman" w:cs="Times New Roman"/>
          <w:sz w:val="20"/>
          <w:szCs w:val="20"/>
          <w:lang w:val="en-US"/>
        </w:rPr>
        <w:t xml:space="preserve"> Maula, M. V. J. </w:t>
      </w:r>
      <w:r w:rsidR="00B258F3"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2006</w:t>
      </w:r>
      <w:r w:rsidR="00B258F3"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 xml:space="preserve">. </w:t>
      </w:r>
      <w:r w:rsidRPr="00133D19">
        <w:rPr>
          <w:rFonts w:ascii="Times New Roman" w:hAnsi="Times New Roman" w:cs="Times New Roman"/>
          <w:bCs/>
          <w:sz w:val="20"/>
          <w:szCs w:val="20"/>
          <w:lang w:val="en-US"/>
        </w:rPr>
        <w:t>Inter</w:t>
      </w:r>
      <w:r w:rsidR="00586FF6" w:rsidRPr="00133D19">
        <w:rPr>
          <w:rFonts w:ascii="Times New Roman" w:hAnsi="Times New Roman" w:cs="Times New Roman"/>
          <w:bCs/>
          <w:sz w:val="20"/>
          <w:szCs w:val="20"/>
          <w:lang w:val="en-US"/>
        </w:rPr>
        <w:t>organisation</w:t>
      </w:r>
      <w:r w:rsidRPr="00133D19">
        <w:rPr>
          <w:rFonts w:ascii="Times New Roman" w:hAnsi="Times New Roman" w:cs="Times New Roman"/>
          <w:bCs/>
          <w:sz w:val="20"/>
          <w:szCs w:val="20"/>
          <w:lang w:val="en-US"/>
        </w:rPr>
        <w:t>al Commitm</w:t>
      </w:r>
      <w:r w:rsidR="00FA40F3" w:rsidRPr="00133D19">
        <w:rPr>
          <w:rFonts w:ascii="Times New Roman" w:hAnsi="Times New Roman" w:cs="Times New Roman"/>
          <w:bCs/>
          <w:sz w:val="20"/>
          <w:szCs w:val="20"/>
          <w:lang w:val="en-US"/>
        </w:rPr>
        <w:t xml:space="preserve">ent in Syndicated Cross-Border </w:t>
      </w:r>
      <w:r w:rsidRPr="00133D19">
        <w:rPr>
          <w:rFonts w:ascii="Times New Roman" w:hAnsi="Times New Roman" w:cs="Times New Roman"/>
          <w:bCs/>
          <w:sz w:val="20"/>
          <w:szCs w:val="20"/>
          <w:lang w:val="en-US"/>
        </w:rPr>
        <w:t xml:space="preserve">Venture </w:t>
      </w:r>
    </w:p>
    <w:p w14:paraId="1A886D9C" w14:textId="3DF10158" w:rsidR="00A82DD5" w:rsidRPr="00133D19" w:rsidRDefault="00A82DD5" w:rsidP="007C1CE9">
      <w:pPr>
        <w:pStyle w:val="Body"/>
        <w:spacing w:after="0" w:line="240" w:lineRule="auto"/>
        <w:ind w:firstLine="720"/>
        <w:jc w:val="both"/>
        <w:rPr>
          <w:rFonts w:ascii="Times New Roman" w:hAnsi="Times New Roman" w:cs="Times New Roman"/>
          <w:bCs/>
          <w:sz w:val="20"/>
          <w:szCs w:val="20"/>
          <w:lang w:val="en-US"/>
        </w:rPr>
      </w:pPr>
      <w:r w:rsidRPr="00133D19">
        <w:rPr>
          <w:rFonts w:ascii="Times New Roman" w:hAnsi="Times New Roman" w:cs="Times New Roman"/>
          <w:bCs/>
          <w:sz w:val="20"/>
          <w:szCs w:val="20"/>
          <w:lang w:val="en-US"/>
        </w:rPr>
        <w:lastRenderedPageBreak/>
        <w:t xml:space="preserve">Capital Investments. </w:t>
      </w:r>
      <w:r w:rsidRPr="00133D19">
        <w:rPr>
          <w:rFonts w:ascii="Times New Roman" w:hAnsi="Times New Roman" w:cs="Times New Roman"/>
          <w:bCs/>
          <w:i/>
          <w:sz w:val="20"/>
          <w:szCs w:val="20"/>
          <w:lang w:val="en-US"/>
        </w:rPr>
        <w:t>Entrepreneurship Theory and Practice</w:t>
      </w:r>
      <w:r w:rsidR="003A62AC" w:rsidRPr="00133D19">
        <w:rPr>
          <w:rFonts w:ascii="Times New Roman" w:hAnsi="Times New Roman" w:cs="Times New Roman"/>
          <w:bCs/>
          <w:sz w:val="20"/>
          <w:szCs w:val="20"/>
          <w:lang w:val="en-US"/>
        </w:rPr>
        <w:t xml:space="preserve"> 30</w:t>
      </w:r>
      <w:r w:rsidRPr="00133D19">
        <w:rPr>
          <w:rFonts w:ascii="Times New Roman" w:hAnsi="Times New Roman" w:cs="Times New Roman"/>
          <w:bCs/>
          <w:sz w:val="20"/>
          <w:szCs w:val="20"/>
          <w:lang w:val="en-US"/>
        </w:rPr>
        <w:t>, 273-299.</w:t>
      </w:r>
    </w:p>
    <w:p w14:paraId="7EE1B1DD" w14:textId="1D602F17" w:rsidR="00A82DD5" w:rsidRPr="00133D19" w:rsidRDefault="00A82DD5" w:rsidP="007C1CE9">
      <w:pPr>
        <w:autoSpaceDE w:val="0"/>
        <w:autoSpaceDN w:val="0"/>
        <w:adjustRightInd w:val="0"/>
        <w:jc w:val="both"/>
        <w:rPr>
          <w:sz w:val="20"/>
          <w:szCs w:val="20"/>
          <w:lang w:val="en-US"/>
        </w:rPr>
      </w:pPr>
      <w:r w:rsidRPr="00133D19">
        <w:rPr>
          <w:sz w:val="20"/>
          <w:szCs w:val="20"/>
          <w:lang w:val="en-US"/>
        </w:rPr>
        <w:t xml:space="preserve">Mazzucato, M. </w:t>
      </w:r>
      <w:r w:rsidR="00B258F3" w:rsidRPr="00133D19">
        <w:rPr>
          <w:sz w:val="20"/>
          <w:szCs w:val="20"/>
          <w:lang w:val="en-US"/>
        </w:rPr>
        <w:t>(</w:t>
      </w:r>
      <w:r w:rsidRPr="00133D19">
        <w:rPr>
          <w:sz w:val="20"/>
          <w:szCs w:val="20"/>
          <w:lang w:val="en-US"/>
        </w:rPr>
        <w:t>2013</w:t>
      </w:r>
      <w:r w:rsidR="00B258F3" w:rsidRPr="00133D19">
        <w:rPr>
          <w:sz w:val="20"/>
          <w:szCs w:val="20"/>
          <w:lang w:val="en-US"/>
        </w:rPr>
        <w:t>)</w:t>
      </w:r>
      <w:r w:rsidRPr="00133D19">
        <w:rPr>
          <w:sz w:val="20"/>
          <w:szCs w:val="20"/>
          <w:lang w:val="en-US"/>
        </w:rPr>
        <w:t xml:space="preserve">. Financing innovation: creative destruction vs. destructive creation. </w:t>
      </w:r>
      <w:r w:rsidR="00FA40F3" w:rsidRPr="00133D19">
        <w:rPr>
          <w:i/>
          <w:sz w:val="20"/>
          <w:szCs w:val="20"/>
          <w:lang w:val="en-US"/>
        </w:rPr>
        <w:t xml:space="preserve">Industrial </w:t>
      </w:r>
      <w:r w:rsidRPr="00133D19">
        <w:rPr>
          <w:i/>
          <w:sz w:val="20"/>
          <w:szCs w:val="20"/>
          <w:lang w:val="en-US"/>
        </w:rPr>
        <w:t xml:space="preserve">and Corporate </w:t>
      </w:r>
      <w:r w:rsidR="0033192C" w:rsidRPr="00133D19">
        <w:rPr>
          <w:i/>
          <w:sz w:val="20"/>
          <w:szCs w:val="20"/>
          <w:lang w:val="en-US"/>
        </w:rPr>
        <w:tab/>
      </w:r>
      <w:r w:rsidRPr="00133D19">
        <w:rPr>
          <w:i/>
          <w:sz w:val="20"/>
          <w:szCs w:val="20"/>
          <w:lang w:val="en-US"/>
        </w:rPr>
        <w:t>Change</w:t>
      </w:r>
      <w:r w:rsidR="003A62AC" w:rsidRPr="00133D19">
        <w:rPr>
          <w:sz w:val="20"/>
          <w:szCs w:val="20"/>
          <w:lang w:val="en-US"/>
        </w:rPr>
        <w:t xml:space="preserve"> 22</w:t>
      </w:r>
      <w:r w:rsidR="00B258F3" w:rsidRPr="00133D19">
        <w:rPr>
          <w:sz w:val="20"/>
          <w:szCs w:val="20"/>
          <w:lang w:val="en-US"/>
        </w:rPr>
        <w:t>,</w:t>
      </w:r>
      <w:r w:rsidRPr="00133D19">
        <w:rPr>
          <w:sz w:val="20"/>
          <w:szCs w:val="20"/>
          <w:lang w:val="en-US"/>
        </w:rPr>
        <w:t xml:space="preserve"> 851–867.</w:t>
      </w:r>
    </w:p>
    <w:p w14:paraId="6491A530" w14:textId="62AC21D8" w:rsidR="00B01A7E" w:rsidRPr="00133D19" w:rsidRDefault="00B258F3" w:rsidP="007C1CE9">
      <w:pPr>
        <w:jc w:val="both"/>
        <w:rPr>
          <w:rStyle w:val="title-text"/>
          <w:i/>
          <w:sz w:val="20"/>
          <w:szCs w:val="20"/>
          <w:lang w:val="en-US"/>
        </w:rPr>
      </w:pPr>
      <w:r w:rsidRPr="00133D19">
        <w:rPr>
          <w:sz w:val="20"/>
          <w:szCs w:val="20"/>
          <w:bdr w:val="nil"/>
          <w:lang w:val="en-US"/>
        </w:rPr>
        <w:t>Marlow, S.</w:t>
      </w:r>
      <w:r w:rsidR="00C5621B" w:rsidRPr="00133D19">
        <w:rPr>
          <w:sz w:val="20"/>
          <w:szCs w:val="20"/>
          <w:bdr w:val="nil"/>
          <w:lang w:val="en-US"/>
        </w:rPr>
        <w:t xml:space="preserve"> </w:t>
      </w:r>
      <w:r w:rsidRPr="00133D19">
        <w:rPr>
          <w:sz w:val="20"/>
          <w:szCs w:val="20"/>
          <w:bdr w:val="nil"/>
          <w:lang w:val="en-US"/>
        </w:rPr>
        <w:t>(</w:t>
      </w:r>
      <w:r w:rsidR="00C5621B" w:rsidRPr="00133D19">
        <w:rPr>
          <w:sz w:val="20"/>
          <w:szCs w:val="20"/>
          <w:bdr w:val="nil"/>
          <w:lang w:val="en-US"/>
        </w:rPr>
        <w:t>2006</w:t>
      </w:r>
      <w:r w:rsidRPr="00133D19">
        <w:rPr>
          <w:sz w:val="20"/>
          <w:szCs w:val="20"/>
          <w:bdr w:val="nil"/>
          <w:lang w:val="en-US"/>
        </w:rPr>
        <w:t>)</w:t>
      </w:r>
      <w:r w:rsidR="00C5621B" w:rsidRPr="00133D19">
        <w:rPr>
          <w:sz w:val="20"/>
          <w:szCs w:val="20"/>
          <w:bdr w:val="nil"/>
          <w:lang w:val="en-US"/>
        </w:rPr>
        <w:t xml:space="preserve">. </w:t>
      </w:r>
      <w:r w:rsidR="00C5621B" w:rsidRPr="00133D19">
        <w:rPr>
          <w:rStyle w:val="title-text"/>
          <w:sz w:val="20"/>
          <w:szCs w:val="20"/>
          <w:lang w:val="en-US"/>
        </w:rPr>
        <w:t>Human resource management in smaller firms: A contradiction in terms?</w:t>
      </w:r>
      <w:r w:rsidR="00C5621B" w:rsidRPr="00133D19">
        <w:rPr>
          <w:rStyle w:val="title-text"/>
          <w:i/>
          <w:sz w:val="20"/>
          <w:szCs w:val="20"/>
          <w:lang w:val="en-US"/>
        </w:rPr>
        <w:t xml:space="preserve"> Human Resource </w:t>
      </w:r>
    </w:p>
    <w:p w14:paraId="589609FE" w14:textId="009B33BD" w:rsidR="00C5621B" w:rsidRPr="00133D19" w:rsidRDefault="00C5621B" w:rsidP="007C1CE9">
      <w:pPr>
        <w:ind w:firstLine="720"/>
        <w:jc w:val="both"/>
        <w:rPr>
          <w:i/>
          <w:sz w:val="20"/>
          <w:szCs w:val="20"/>
          <w:lang w:val="en-US"/>
        </w:rPr>
      </w:pPr>
      <w:r w:rsidRPr="00133D19">
        <w:rPr>
          <w:rStyle w:val="title-text"/>
          <w:i/>
          <w:sz w:val="20"/>
          <w:szCs w:val="20"/>
          <w:lang w:val="en-US"/>
        </w:rPr>
        <w:t>Management Review</w:t>
      </w:r>
      <w:r w:rsidR="00634F3D" w:rsidRPr="00133D19">
        <w:rPr>
          <w:i/>
          <w:sz w:val="20"/>
          <w:szCs w:val="20"/>
          <w:lang w:val="en-US"/>
        </w:rPr>
        <w:t xml:space="preserve"> </w:t>
      </w:r>
      <w:r w:rsidR="003A62AC" w:rsidRPr="00133D19">
        <w:rPr>
          <w:sz w:val="20"/>
          <w:szCs w:val="20"/>
          <w:lang w:val="en-US"/>
        </w:rPr>
        <w:t>16</w:t>
      </w:r>
      <w:r w:rsidR="00B258F3" w:rsidRPr="00133D19">
        <w:rPr>
          <w:sz w:val="20"/>
          <w:szCs w:val="20"/>
          <w:lang w:val="en-US"/>
        </w:rPr>
        <w:t>,</w:t>
      </w:r>
      <w:r w:rsidR="00634F3D" w:rsidRPr="00133D19">
        <w:rPr>
          <w:sz w:val="20"/>
          <w:szCs w:val="20"/>
          <w:lang w:val="en-US"/>
        </w:rPr>
        <w:t xml:space="preserve"> 467-477.</w:t>
      </w:r>
    </w:p>
    <w:p w14:paraId="062F5697" w14:textId="23332D45" w:rsidR="00501CA9" w:rsidRPr="00133D19" w:rsidRDefault="00663BC8" w:rsidP="007C1CE9">
      <w:pPr>
        <w:pStyle w:val="Body"/>
        <w:spacing w:after="0" w:line="240" w:lineRule="auto"/>
        <w:jc w:val="both"/>
        <w:rPr>
          <w:rFonts w:ascii="Times New Roman" w:hAnsi="Times New Roman" w:cs="Times New Roman"/>
          <w:sz w:val="20"/>
          <w:szCs w:val="20"/>
          <w:lang w:val="en-US"/>
        </w:rPr>
      </w:pPr>
      <w:r w:rsidRPr="00133D19">
        <w:rPr>
          <w:rFonts w:ascii="Times New Roman" w:hAnsi="Times New Roman" w:cs="Times New Roman"/>
          <w:sz w:val="20"/>
          <w:szCs w:val="20"/>
          <w:lang w:val="en-US"/>
        </w:rPr>
        <w:t xml:space="preserve">Malerba, F. and </w:t>
      </w:r>
      <w:r w:rsidR="00501CA9" w:rsidRPr="00133D19">
        <w:rPr>
          <w:rFonts w:ascii="Times New Roman" w:hAnsi="Times New Roman" w:cs="Times New Roman"/>
          <w:sz w:val="20"/>
          <w:szCs w:val="20"/>
          <w:lang w:val="en-US"/>
        </w:rPr>
        <w:t xml:space="preserve">McKelvey M. </w:t>
      </w:r>
      <w:r w:rsidR="00B258F3" w:rsidRPr="00133D19">
        <w:rPr>
          <w:rFonts w:ascii="Times New Roman" w:hAnsi="Times New Roman" w:cs="Times New Roman"/>
          <w:sz w:val="20"/>
          <w:szCs w:val="20"/>
          <w:lang w:val="en-US"/>
        </w:rPr>
        <w:t>(</w:t>
      </w:r>
      <w:r w:rsidR="00501CA9" w:rsidRPr="00133D19">
        <w:rPr>
          <w:rFonts w:ascii="Times New Roman" w:hAnsi="Times New Roman" w:cs="Times New Roman"/>
          <w:sz w:val="20"/>
          <w:szCs w:val="20"/>
          <w:lang w:val="en-US"/>
        </w:rPr>
        <w:t>2015</w:t>
      </w:r>
      <w:r w:rsidR="00B258F3" w:rsidRPr="00133D19">
        <w:rPr>
          <w:rFonts w:ascii="Times New Roman" w:hAnsi="Times New Roman" w:cs="Times New Roman"/>
          <w:sz w:val="20"/>
          <w:szCs w:val="20"/>
          <w:lang w:val="en-US"/>
        </w:rPr>
        <w:t>)</w:t>
      </w:r>
      <w:r w:rsidR="00501CA9" w:rsidRPr="00133D19">
        <w:rPr>
          <w:rFonts w:ascii="Times New Roman" w:hAnsi="Times New Roman" w:cs="Times New Roman"/>
          <w:sz w:val="20"/>
          <w:szCs w:val="20"/>
          <w:lang w:val="en-US"/>
        </w:rPr>
        <w:t>. Conceptualizing knowledge intensive entrepreneurship: defin</w:t>
      </w:r>
      <w:r w:rsidR="00B258F3" w:rsidRPr="00133D19">
        <w:rPr>
          <w:rFonts w:ascii="Times New Roman" w:hAnsi="Times New Roman" w:cs="Times New Roman"/>
          <w:sz w:val="20"/>
          <w:szCs w:val="20"/>
          <w:lang w:val="en-US"/>
        </w:rPr>
        <w:t xml:space="preserve">ition and model. </w:t>
      </w:r>
      <w:r w:rsidR="00B258F3" w:rsidRPr="00133D19">
        <w:rPr>
          <w:rFonts w:ascii="Times New Roman" w:hAnsi="Times New Roman" w:cs="Times New Roman"/>
          <w:sz w:val="20"/>
          <w:szCs w:val="20"/>
          <w:lang w:val="en-US"/>
        </w:rPr>
        <w:tab/>
        <w:t xml:space="preserve">In </w:t>
      </w:r>
      <w:r w:rsidRPr="00133D19">
        <w:rPr>
          <w:rFonts w:ascii="Times New Roman" w:hAnsi="Times New Roman" w:cs="Times New Roman"/>
          <w:i/>
          <w:sz w:val="20"/>
          <w:szCs w:val="20"/>
          <w:lang w:val="en-US"/>
        </w:rPr>
        <w:t xml:space="preserve">Dynamics of </w:t>
      </w:r>
      <w:r w:rsidR="00501CA9" w:rsidRPr="00133D19">
        <w:rPr>
          <w:rFonts w:ascii="Times New Roman" w:hAnsi="Times New Roman" w:cs="Times New Roman"/>
          <w:i/>
          <w:sz w:val="20"/>
          <w:szCs w:val="20"/>
          <w:lang w:val="en-US"/>
        </w:rPr>
        <w:t>Knowledge Intensive Entrepreneurship</w:t>
      </w:r>
      <w:r w:rsidR="00EF6DF8" w:rsidRPr="00133D19">
        <w:rPr>
          <w:rFonts w:ascii="Times New Roman" w:hAnsi="Times New Roman" w:cs="Times New Roman"/>
          <w:i/>
          <w:sz w:val="20"/>
          <w:szCs w:val="20"/>
          <w:lang w:val="en-US"/>
        </w:rPr>
        <w:t>: Business Strategy and Public Policy</w:t>
      </w:r>
      <w:r w:rsidR="00501CA9" w:rsidRPr="00133D19">
        <w:rPr>
          <w:rFonts w:ascii="Times New Roman" w:hAnsi="Times New Roman" w:cs="Times New Roman"/>
          <w:sz w:val="20"/>
          <w:szCs w:val="20"/>
          <w:lang w:val="en-US"/>
        </w:rPr>
        <w:t xml:space="preserve">. Ed. by Malerba, </w:t>
      </w:r>
      <w:r w:rsidR="00B258F3" w:rsidRPr="00133D19">
        <w:rPr>
          <w:rFonts w:ascii="Times New Roman" w:hAnsi="Times New Roman" w:cs="Times New Roman"/>
          <w:sz w:val="20"/>
          <w:szCs w:val="20"/>
          <w:lang w:val="en-US"/>
        </w:rPr>
        <w:tab/>
      </w:r>
      <w:r w:rsidR="00501CA9" w:rsidRPr="00133D19">
        <w:rPr>
          <w:rFonts w:ascii="Times New Roman" w:hAnsi="Times New Roman" w:cs="Times New Roman"/>
          <w:sz w:val="20"/>
          <w:szCs w:val="20"/>
          <w:lang w:val="en-US"/>
        </w:rPr>
        <w:t>F., Caloghirou, Y., McKelvey, M. and Radosevic, S. Abingdon: Routledge, 19-47</w:t>
      </w:r>
    </w:p>
    <w:p w14:paraId="24CB580E" w14:textId="27FDCC0E" w:rsidR="00B82C08" w:rsidRPr="00133D19" w:rsidRDefault="00A82DD5" w:rsidP="007C1CE9">
      <w:pPr>
        <w:pStyle w:val="Body"/>
        <w:spacing w:after="0" w:line="240" w:lineRule="auto"/>
        <w:jc w:val="both"/>
        <w:rPr>
          <w:rFonts w:ascii="Times New Roman" w:eastAsia="Times-Roman" w:hAnsi="Times New Roman" w:cs="Times New Roman"/>
          <w:sz w:val="20"/>
          <w:szCs w:val="20"/>
          <w:lang w:val="en-US"/>
        </w:rPr>
      </w:pPr>
      <w:r w:rsidRPr="00133D19">
        <w:rPr>
          <w:rFonts w:ascii="Times New Roman" w:eastAsia="Times-Roman" w:hAnsi="Times New Roman" w:cs="Times New Roman"/>
          <w:sz w:val="20"/>
          <w:szCs w:val="20"/>
          <w:lang w:val="en-US"/>
        </w:rPr>
        <w:t xml:space="preserve">McKelvie, A. </w:t>
      </w:r>
      <w:r w:rsidR="006261F7" w:rsidRPr="00133D19">
        <w:rPr>
          <w:rFonts w:ascii="Times New Roman" w:eastAsia="Times-Roman" w:hAnsi="Times New Roman" w:cs="Times New Roman"/>
          <w:sz w:val="20"/>
          <w:szCs w:val="20"/>
          <w:lang w:val="en-US"/>
        </w:rPr>
        <w:t>and</w:t>
      </w:r>
      <w:r w:rsidRPr="00133D19">
        <w:rPr>
          <w:rFonts w:ascii="Times New Roman" w:eastAsia="Times-Roman" w:hAnsi="Times New Roman" w:cs="Times New Roman"/>
          <w:sz w:val="20"/>
          <w:szCs w:val="20"/>
          <w:lang w:val="en-US"/>
        </w:rPr>
        <w:t xml:space="preserve"> Wiklund, J. 2004. How knowledge affects opportun</w:t>
      </w:r>
      <w:r w:rsidR="00FA40F3" w:rsidRPr="00133D19">
        <w:rPr>
          <w:rFonts w:ascii="Times New Roman" w:eastAsia="Times-Roman" w:hAnsi="Times New Roman" w:cs="Times New Roman"/>
          <w:sz w:val="20"/>
          <w:szCs w:val="20"/>
          <w:lang w:val="en-US"/>
        </w:rPr>
        <w:t xml:space="preserve">ity discovery and exploitation </w:t>
      </w:r>
      <w:r w:rsidRPr="00133D19">
        <w:rPr>
          <w:rFonts w:ascii="Times New Roman" w:eastAsia="Times-Roman" w:hAnsi="Times New Roman" w:cs="Times New Roman"/>
          <w:sz w:val="20"/>
          <w:szCs w:val="20"/>
          <w:lang w:val="en-US"/>
        </w:rPr>
        <w:t xml:space="preserve">among new </w:t>
      </w:r>
    </w:p>
    <w:p w14:paraId="33717455" w14:textId="4C197A06" w:rsidR="00A82DD5" w:rsidRPr="00133D19" w:rsidRDefault="00A82DD5" w:rsidP="007C1CE9">
      <w:pPr>
        <w:pStyle w:val="Body"/>
        <w:spacing w:after="0" w:line="240" w:lineRule="auto"/>
        <w:ind w:left="720"/>
        <w:jc w:val="both"/>
        <w:rPr>
          <w:rFonts w:ascii="Times New Roman" w:eastAsia="Times-Roman" w:hAnsi="Times New Roman" w:cs="Times New Roman"/>
          <w:sz w:val="20"/>
          <w:szCs w:val="20"/>
          <w:lang w:val="en-US"/>
        </w:rPr>
      </w:pPr>
      <w:r w:rsidRPr="00133D19">
        <w:rPr>
          <w:rFonts w:ascii="Times New Roman" w:eastAsia="Times-Roman" w:hAnsi="Times New Roman" w:cs="Times New Roman"/>
          <w:sz w:val="20"/>
          <w:szCs w:val="20"/>
          <w:lang w:val="en-US"/>
        </w:rPr>
        <w:t xml:space="preserve">ventures in dynamic markets. In J.E. Butler (Ed.) </w:t>
      </w:r>
      <w:r w:rsidR="00E72A91" w:rsidRPr="00133D19">
        <w:rPr>
          <w:rFonts w:ascii="Times New Roman" w:eastAsia="Times-Italic" w:hAnsi="Times New Roman" w:cs="Times New Roman"/>
          <w:i/>
          <w:iCs/>
          <w:sz w:val="20"/>
          <w:szCs w:val="20"/>
          <w:lang w:val="en-US"/>
        </w:rPr>
        <w:t xml:space="preserve">Opportunity identification and </w:t>
      </w:r>
      <w:r w:rsidRPr="00133D19">
        <w:rPr>
          <w:rFonts w:ascii="Times New Roman" w:eastAsia="Times-Italic" w:hAnsi="Times New Roman" w:cs="Times New Roman"/>
          <w:i/>
          <w:iCs/>
          <w:sz w:val="20"/>
          <w:szCs w:val="20"/>
          <w:lang w:val="en-US"/>
        </w:rPr>
        <w:t>entr</w:t>
      </w:r>
      <w:r w:rsidR="00FA40F3" w:rsidRPr="00133D19">
        <w:rPr>
          <w:rFonts w:ascii="Times New Roman" w:eastAsia="Times-Italic" w:hAnsi="Times New Roman" w:cs="Times New Roman"/>
          <w:i/>
          <w:iCs/>
          <w:sz w:val="20"/>
          <w:szCs w:val="20"/>
          <w:lang w:val="en-US"/>
        </w:rPr>
        <w:t xml:space="preserve">epreneurial </w:t>
      </w:r>
      <w:r w:rsidR="00DC1F2D" w:rsidRPr="00133D19">
        <w:rPr>
          <w:rFonts w:ascii="Times New Roman" w:eastAsia="Times-Italic" w:hAnsi="Times New Roman" w:cs="Times New Roman"/>
          <w:i/>
          <w:iCs/>
          <w:sz w:val="20"/>
          <w:szCs w:val="20"/>
          <w:lang w:val="en-US"/>
        </w:rPr>
        <w:t>behavio</w:t>
      </w:r>
      <w:r w:rsidRPr="00133D19">
        <w:rPr>
          <w:rFonts w:ascii="Times New Roman" w:eastAsia="Times-Italic" w:hAnsi="Times New Roman" w:cs="Times New Roman"/>
          <w:i/>
          <w:iCs/>
          <w:sz w:val="20"/>
          <w:szCs w:val="20"/>
          <w:lang w:val="en-US"/>
        </w:rPr>
        <w:t xml:space="preserve">r.  </w:t>
      </w:r>
      <w:r w:rsidRPr="00133D19">
        <w:rPr>
          <w:rFonts w:ascii="Times New Roman" w:eastAsia="Times-Roman" w:hAnsi="Times New Roman" w:cs="Times New Roman"/>
          <w:sz w:val="20"/>
          <w:szCs w:val="20"/>
          <w:lang w:val="en-US"/>
        </w:rPr>
        <w:t>Greenwich, CT: Information Age Publishing, 219-239.</w:t>
      </w:r>
    </w:p>
    <w:p w14:paraId="516BD929" w14:textId="5EE4A054" w:rsidR="00B82C08" w:rsidRPr="00133D19" w:rsidRDefault="00A82DD5" w:rsidP="007C1CE9">
      <w:pPr>
        <w:pStyle w:val="Body"/>
        <w:spacing w:after="0" w:line="240" w:lineRule="auto"/>
        <w:jc w:val="both"/>
        <w:rPr>
          <w:rFonts w:ascii="Times New Roman" w:eastAsia="Times-Roman" w:hAnsi="Times New Roman" w:cs="Times New Roman"/>
          <w:sz w:val="20"/>
          <w:szCs w:val="20"/>
          <w:lang w:val="en-US"/>
        </w:rPr>
      </w:pPr>
      <w:r w:rsidRPr="00133D19">
        <w:rPr>
          <w:rFonts w:ascii="Times New Roman" w:eastAsia="Times-Roman" w:hAnsi="Times New Roman" w:cs="Times New Roman"/>
          <w:sz w:val="20"/>
          <w:szCs w:val="20"/>
          <w:lang w:val="en-US"/>
        </w:rPr>
        <w:t xml:space="preserve">McMullen, J. S. </w:t>
      </w:r>
      <w:r w:rsidR="00B258F3" w:rsidRPr="00133D19">
        <w:rPr>
          <w:rFonts w:ascii="Times New Roman" w:eastAsia="Times-Roman" w:hAnsi="Times New Roman" w:cs="Times New Roman"/>
          <w:sz w:val="20"/>
          <w:szCs w:val="20"/>
          <w:lang w:val="en-US"/>
        </w:rPr>
        <w:t>(</w:t>
      </w:r>
      <w:r w:rsidRPr="00133D19">
        <w:rPr>
          <w:rFonts w:ascii="Times New Roman" w:eastAsia="Times-Roman" w:hAnsi="Times New Roman" w:cs="Times New Roman"/>
          <w:sz w:val="20"/>
          <w:szCs w:val="20"/>
          <w:lang w:val="en-US"/>
        </w:rPr>
        <w:t>2011</w:t>
      </w:r>
      <w:r w:rsidR="00B258F3" w:rsidRPr="00133D19">
        <w:rPr>
          <w:rFonts w:ascii="Times New Roman" w:eastAsia="Times-Roman" w:hAnsi="Times New Roman" w:cs="Times New Roman"/>
          <w:sz w:val="20"/>
          <w:szCs w:val="20"/>
          <w:lang w:val="en-US"/>
        </w:rPr>
        <w:t>)</w:t>
      </w:r>
      <w:r w:rsidRPr="00133D19">
        <w:rPr>
          <w:rFonts w:ascii="Times New Roman" w:eastAsia="Times-Roman" w:hAnsi="Times New Roman" w:cs="Times New Roman"/>
          <w:sz w:val="20"/>
          <w:szCs w:val="20"/>
          <w:lang w:val="en-US"/>
        </w:rPr>
        <w:t>. Delineating the domain of development en</w:t>
      </w:r>
      <w:r w:rsidR="00FA40F3" w:rsidRPr="00133D19">
        <w:rPr>
          <w:rFonts w:ascii="Times New Roman" w:eastAsia="Times-Roman" w:hAnsi="Times New Roman" w:cs="Times New Roman"/>
          <w:sz w:val="20"/>
          <w:szCs w:val="20"/>
          <w:lang w:val="en-US"/>
        </w:rPr>
        <w:t xml:space="preserve">trepreneurship: A market-based </w:t>
      </w:r>
      <w:r w:rsidRPr="00133D19">
        <w:rPr>
          <w:rFonts w:ascii="Times New Roman" w:eastAsia="Times-Roman" w:hAnsi="Times New Roman" w:cs="Times New Roman"/>
          <w:sz w:val="20"/>
          <w:szCs w:val="20"/>
          <w:lang w:val="en-US"/>
        </w:rPr>
        <w:t xml:space="preserve">approach to </w:t>
      </w:r>
    </w:p>
    <w:p w14:paraId="22889CE6" w14:textId="33A4EAA2" w:rsidR="00A82DD5" w:rsidRPr="00133D19" w:rsidRDefault="00A82DD5" w:rsidP="007C1CE9">
      <w:pPr>
        <w:pStyle w:val="Body"/>
        <w:spacing w:after="0" w:line="240" w:lineRule="auto"/>
        <w:ind w:firstLine="720"/>
        <w:jc w:val="both"/>
        <w:rPr>
          <w:rFonts w:ascii="Times New Roman" w:eastAsia="Times-Roman" w:hAnsi="Times New Roman" w:cs="Times New Roman"/>
          <w:sz w:val="20"/>
          <w:szCs w:val="20"/>
          <w:lang w:val="en-US"/>
        </w:rPr>
      </w:pPr>
      <w:r w:rsidRPr="00133D19">
        <w:rPr>
          <w:rFonts w:ascii="Times New Roman" w:eastAsia="Times-Roman" w:hAnsi="Times New Roman" w:cs="Times New Roman"/>
          <w:sz w:val="20"/>
          <w:szCs w:val="20"/>
          <w:lang w:val="en-US"/>
        </w:rPr>
        <w:t xml:space="preserve">facilitating inclusive economic growth. </w:t>
      </w:r>
      <w:r w:rsidRPr="00133D19">
        <w:rPr>
          <w:rFonts w:ascii="Times New Roman" w:eastAsia="Times-Italic" w:hAnsi="Times New Roman" w:cs="Times New Roman"/>
          <w:i/>
          <w:iCs/>
          <w:sz w:val="20"/>
          <w:szCs w:val="20"/>
          <w:lang w:val="en-US"/>
        </w:rPr>
        <w:t>Entrepreneurship Theory and Practice</w:t>
      </w:r>
      <w:r w:rsidR="00B258F3" w:rsidRPr="00133D19">
        <w:rPr>
          <w:rFonts w:ascii="Times New Roman" w:eastAsia="Times-Roman" w:hAnsi="Times New Roman" w:cs="Times New Roman"/>
          <w:sz w:val="20"/>
          <w:szCs w:val="20"/>
          <w:lang w:val="en-US"/>
        </w:rPr>
        <w:t xml:space="preserve"> </w:t>
      </w:r>
      <w:r w:rsidRPr="00133D19">
        <w:rPr>
          <w:rFonts w:ascii="Times New Roman" w:eastAsia="Times-Italic" w:hAnsi="Times New Roman" w:cs="Times New Roman"/>
          <w:i/>
          <w:iCs/>
          <w:sz w:val="20"/>
          <w:szCs w:val="20"/>
          <w:lang w:val="en-US"/>
        </w:rPr>
        <w:t>35</w:t>
      </w:r>
      <w:r w:rsidR="00B258F3" w:rsidRPr="00133D19">
        <w:rPr>
          <w:rFonts w:ascii="Times New Roman" w:eastAsia="Times-Roman" w:hAnsi="Times New Roman" w:cs="Times New Roman"/>
          <w:sz w:val="20"/>
          <w:szCs w:val="20"/>
          <w:lang w:val="en-US"/>
        </w:rPr>
        <w:t>,</w:t>
      </w:r>
      <w:r w:rsidRPr="00133D19">
        <w:rPr>
          <w:rFonts w:ascii="Times New Roman" w:eastAsia="Times-Roman" w:hAnsi="Times New Roman" w:cs="Times New Roman"/>
          <w:sz w:val="20"/>
          <w:szCs w:val="20"/>
          <w:lang w:val="en-US"/>
        </w:rPr>
        <w:t xml:space="preserve"> 185–215.</w:t>
      </w:r>
    </w:p>
    <w:p w14:paraId="586985E6" w14:textId="5D7693E9" w:rsidR="00B82C08" w:rsidRPr="00133D19" w:rsidRDefault="00A82DD5" w:rsidP="007C1CE9">
      <w:pPr>
        <w:autoSpaceDE w:val="0"/>
        <w:autoSpaceDN w:val="0"/>
        <w:adjustRightInd w:val="0"/>
        <w:jc w:val="both"/>
        <w:rPr>
          <w:i/>
          <w:sz w:val="20"/>
          <w:szCs w:val="20"/>
          <w:lang w:val="en-US"/>
        </w:rPr>
      </w:pPr>
      <w:r w:rsidRPr="00133D19">
        <w:rPr>
          <w:sz w:val="20"/>
          <w:szCs w:val="20"/>
          <w:lang w:val="en-US"/>
        </w:rPr>
        <w:t xml:space="preserve">McMullen, J.S., Plummer, L.A. </w:t>
      </w:r>
      <w:r w:rsidR="006261F7" w:rsidRPr="00133D19">
        <w:rPr>
          <w:sz w:val="20"/>
          <w:szCs w:val="20"/>
          <w:lang w:val="en-US"/>
        </w:rPr>
        <w:t>and</w:t>
      </w:r>
      <w:r w:rsidRPr="00133D19">
        <w:rPr>
          <w:sz w:val="20"/>
          <w:szCs w:val="20"/>
          <w:lang w:val="en-US"/>
        </w:rPr>
        <w:t xml:space="preserve"> Acs, Z.J. </w:t>
      </w:r>
      <w:r w:rsidR="00B258F3" w:rsidRPr="00133D19">
        <w:rPr>
          <w:sz w:val="20"/>
          <w:szCs w:val="20"/>
          <w:lang w:val="en-US"/>
        </w:rPr>
        <w:t>(</w:t>
      </w:r>
      <w:r w:rsidRPr="00133D19">
        <w:rPr>
          <w:sz w:val="20"/>
          <w:szCs w:val="20"/>
          <w:lang w:val="en-US"/>
        </w:rPr>
        <w:t>2007</w:t>
      </w:r>
      <w:r w:rsidR="00B258F3" w:rsidRPr="00133D19">
        <w:rPr>
          <w:sz w:val="20"/>
          <w:szCs w:val="20"/>
          <w:lang w:val="en-US"/>
        </w:rPr>
        <w:t>)</w:t>
      </w:r>
      <w:r w:rsidRPr="00133D19">
        <w:rPr>
          <w:sz w:val="20"/>
          <w:szCs w:val="20"/>
          <w:lang w:val="en-US"/>
        </w:rPr>
        <w:t xml:space="preserve">. What is an entrepreneurial opportunity? </w:t>
      </w:r>
      <w:r w:rsidR="00FA40F3" w:rsidRPr="00133D19">
        <w:rPr>
          <w:i/>
          <w:sz w:val="20"/>
          <w:szCs w:val="20"/>
          <w:lang w:val="en-US"/>
        </w:rPr>
        <w:t xml:space="preserve">Small </w:t>
      </w:r>
      <w:r w:rsidRPr="00133D19">
        <w:rPr>
          <w:i/>
          <w:sz w:val="20"/>
          <w:szCs w:val="20"/>
          <w:lang w:val="en-US"/>
        </w:rPr>
        <w:t xml:space="preserve">Business </w:t>
      </w:r>
    </w:p>
    <w:p w14:paraId="6DF7E9FC" w14:textId="2915427D" w:rsidR="00A82DD5" w:rsidRPr="00133D19" w:rsidRDefault="00A82DD5" w:rsidP="007C1CE9">
      <w:pPr>
        <w:autoSpaceDE w:val="0"/>
        <w:autoSpaceDN w:val="0"/>
        <w:adjustRightInd w:val="0"/>
        <w:ind w:firstLine="720"/>
        <w:jc w:val="both"/>
        <w:rPr>
          <w:sz w:val="20"/>
          <w:szCs w:val="20"/>
          <w:lang w:val="en-US"/>
        </w:rPr>
      </w:pPr>
      <w:r w:rsidRPr="00133D19">
        <w:rPr>
          <w:i/>
          <w:sz w:val="20"/>
          <w:szCs w:val="20"/>
          <w:lang w:val="en-US"/>
        </w:rPr>
        <w:t>Economics</w:t>
      </w:r>
      <w:r w:rsidR="003A62AC" w:rsidRPr="00133D19">
        <w:rPr>
          <w:sz w:val="20"/>
          <w:szCs w:val="20"/>
          <w:lang w:val="en-US"/>
        </w:rPr>
        <w:t xml:space="preserve"> 28</w:t>
      </w:r>
      <w:r w:rsidR="00B258F3" w:rsidRPr="00133D19">
        <w:rPr>
          <w:sz w:val="20"/>
          <w:szCs w:val="20"/>
          <w:lang w:val="en-US"/>
        </w:rPr>
        <w:t>,</w:t>
      </w:r>
      <w:r w:rsidRPr="00133D19">
        <w:rPr>
          <w:sz w:val="20"/>
          <w:szCs w:val="20"/>
          <w:lang w:val="en-US"/>
        </w:rPr>
        <w:t xml:space="preserve"> 273-283.</w:t>
      </w:r>
    </w:p>
    <w:p w14:paraId="1342BD4B" w14:textId="548339AA" w:rsidR="00B82C08" w:rsidRPr="00133D19" w:rsidRDefault="00A82DD5" w:rsidP="007C1CE9">
      <w:pPr>
        <w:autoSpaceDE w:val="0"/>
        <w:autoSpaceDN w:val="0"/>
        <w:adjustRightInd w:val="0"/>
        <w:jc w:val="both"/>
        <w:rPr>
          <w:sz w:val="20"/>
          <w:szCs w:val="20"/>
          <w:lang w:val="en-US"/>
        </w:rPr>
      </w:pPr>
      <w:r w:rsidRPr="00133D19">
        <w:rPr>
          <w:sz w:val="20"/>
          <w:szCs w:val="20"/>
          <w:lang w:val="en-US"/>
        </w:rPr>
        <w:t xml:space="preserve">McMullen, J. S., Bagby, D. </w:t>
      </w:r>
      <w:r w:rsidR="006261F7" w:rsidRPr="00133D19">
        <w:rPr>
          <w:sz w:val="20"/>
          <w:szCs w:val="20"/>
          <w:lang w:val="en-US"/>
        </w:rPr>
        <w:t>and</w:t>
      </w:r>
      <w:r w:rsidRPr="00133D19">
        <w:rPr>
          <w:sz w:val="20"/>
          <w:szCs w:val="20"/>
          <w:lang w:val="en-US"/>
        </w:rPr>
        <w:t xml:space="preserve"> Palich, L. E. </w:t>
      </w:r>
      <w:r w:rsidR="00B258F3" w:rsidRPr="00133D19">
        <w:rPr>
          <w:sz w:val="20"/>
          <w:szCs w:val="20"/>
          <w:lang w:val="en-US"/>
        </w:rPr>
        <w:t>(</w:t>
      </w:r>
      <w:r w:rsidRPr="00133D19">
        <w:rPr>
          <w:sz w:val="20"/>
          <w:szCs w:val="20"/>
          <w:lang w:val="en-US"/>
        </w:rPr>
        <w:t>2008</w:t>
      </w:r>
      <w:r w:rsidR="00B258F3" w:rsidRPr="00133D19">
        <w:rPr>
          <w:sz w:val="20"/>
          <w:szCs w:val="20"/>
          <w:lang w:val="en-US"/>
        </w:rPr>
        <w:t>)</w:t>
      </w:r>
      <w:r w:rsidRPr="00133D19">
        <w:rPr>
          <w:sz w:val="20"/>
          <w:szCs w:val="20"/>
          <w:lang w:val="en-US"/>
        </w:rPr>
        <w:t>. Economic freedom a</w:t>
      </w:r>
      <w:r w:rsidR="00E72A91" w:rsidRPr="00133D19">
        <w:rPr>
          <w:sz w:val="20"/>
          <w:szCs w:val="20"/>
          <w:lang w:val="en-US"/>
        </w:rPr>
        <w:t xml:space="preserve">nd the motivation to engage in </w:t>
      </w:r>
    </w:p>
    <w:p w14:paraId="5AD85EDB" w14:textId="49482345" w:rsidR="00A82DD5" w:rsidRPr="00133D19" w:rsidRDefault="00A82DD5" w:rsidP="007C1CE9">
      <w:pPr>
        <w:autoSpaceDE w:val="0"/>
        <w:autoSpaceDN w:val="0"/>
        <w:adjustRightInd w:val="0"/>
        <w:ind w:firstLine="720"/>
        <w:jc w:val="both"/>
        <w:rPr>
          <w:rFonts w:eastAsia="Times-Roman"/>
          <w:sz w:val="20"/>
          <w:szCs w:val="20"/>
          <w:lang w:val="en-US"/>
        </w:rPr>
      </w:pPr>
      <w:r w:rsidRPr="00133D19">
        <w:rPr>
          <w:sz w:val="20"/>
          <w:szCs w:val="20"/>
          <w:lang w:val="en-US"/>
        </w:rPr>
        <w:t xml:space="preserve">entrepreneurial action. </w:t>
      </w:r>
      <w:r w:rsidRPr="00133D19">
        <w:rPr>
          <w:rFonts w:eastAsia="Times-Italic"/>
          <w:i/>
          <w:iCs/>
          <w:sz w:val="20"/>
          <w:szCs w:val="20"/>
          <w:lang w:val="en-US"/>
        </w:rPr>
        <w:t>Entrepreneurship Theory and Practice</w:t>
      </w:r>
      <w:r w:rsidR="003A62AC" w:rsidRPr="00133D19">
        <w:rPr>
          <w:rFonts w:eastAsia="Times-Roman"/>
          <w:sz w:val="20"/>
          <w:szCs w:val="20"/>
          <w:lang w:val="en-US"/>
        </w:rPr>
        <w:t xml:space="preserve"> 32</w:t>
      </w:r>
      <w:r w:rsidR="00B258F3" w:rsidRPr="00133D19">
        <w:rPr>
          <w:rFonts w:eastAsia="Times-Roman"/>
          <w:sz w:val="20"/>
          <w:szCs w:val="20"/>
          <w:lang w:val="en-US"/>
        </w:rPr>
        <w:t>,</w:t>
      </w:r>
      <w:r w:rsidRPr="00133D19">
        <w:rPr>
          <w:rFonts w:eastAsia="Times-Roman"/>
          <w:sz w:val="20"/>
          <w:szCs w:val="20"/>
          <w:lang w:val="en-US"/>
        </w:rPr>
        <w:t xml:space="preserve"> 875-895.</w:t>
      </w:r>
    </w:p>
    <w:p w14:paraId="37A8B08D" w14:textId="4ECE8314" w:rsidR="00B01A7E" w:rsidRPr="00133D19" w:rsidRDefault="00340C88" w:rsidP="007C1CE9">
      <w:pPr>
        <w:jc w:val="both"/>
        <w:rPr>
          <w:rFonts w:eastAsiaTheme="majorEastAsia"/>
          <w:sz w:val="20"/>
          <w:szCs w:val="20"/>
          <w:lang w:val="en-US"/>
        </w:rPr>
      </w:pPr>
      <w:r w:rsidRPr="00133D19">
        <w:rPr>
          <w:rFonts w:eastAsia="Times-Roman"/>
          <w:sz w:val="20"/>
          <w:szCs w:val="20"/>
          <w:lang w:val="en-US"/>
        </w:rPr>
        <w:t xml:space="preserve">McKnight, B. and Zietsma, C. </w:t>
      </w:r>
      <w:r w:rsidR="00B258F3" w:rsidRPr="00133D19">
        <w:rPr>
          <w:rFonts w:eastAsia="Times-Roman"/>
          <w:sz w:val="20"/>
          <w:szCs w:val="20"/>
          <w:lang w:val="en-US"/>
        </w:rPr>
        <w:t>(</w:t>
      </w:r>
      <w:r w:rsidRPr="00133D19">
        <w:rPr>
          <w:rFonts w:eastAsia="Times-Roman"/>
          <w:sz w:val="20"/>
          <w:szCs w:val="20"/>
          <w:lang w:val="en-US"/>
        </w:rPr>
        <w:t>2018</w:t>
      </w:r>
      <w:r w:rsidR="00B258F3" w:rsidRPr="00133D19">
        <w:rPr>
          <w:rFonts w:eastAsia="Times-Roman"/>
          <w:sz w:val="20"/>
          <w:szCs w:val="20"/>
          <w:lang w:val="en-US"/>
        </w:rPr>
        <w:t>)</w:t>
      </w:r>
      <w:r w:rsidRPr="00133D19">
        <w:rPr>
          <w:rFonts w:eastAsia="Times-Roman"/>
          <w:sz w:val="20"/>
          <w:szCs w:val="20"/>
          <w:lang w:val="en-US"/>
        </w:rPr>
        <w:t xml:space="preserve">. </w:t>
      </w:r>
      <w:r w:rsidRPr="00133D19">
        <w:rPr>
          <w:rStyle w:val="title-text"/>
          <w:sz w:val="20"/>
          <w:szCs w:val="20"/>
          <w:lang w:val="en-US"/>
        </w:rPr>
        <w:t>Finding the threshold: A configurational approach to optimal distinctiveness</w:t>
      </w:r>
      <w:r w:rsidRPr="00133D19">
        <w:rPr>
          <w:rFonts w:eastAsiaTheme="majorEastAsia"/>
          <w:sz w:val="20"/>
          <w:szCs w:val="20"/>
          <w:lang w:val="en-US"/>
        </w:rPr>
        <w:t>.</w:t>
      </w:r>
      <w:r w:rsidR="00634F3D" w:rsidRPr="00133D19">
        <w:rPr>
          <w:rFonts w:eastAsiaTheme="majorEastAsia"/>
          <w:sz w:val="20"/>
          <w:szCs w:val="20"/>
          <w:lang w:val="en-US"/>
        </w:rPr>
        <w:t xml:space="preserve"> </w:t>
      </w:r>
    </w:p>
    <w:p w14:paraId="299AED5A" w14:textId="638776D9" w:rsidR="00340C88" w:rsidRPr="00133D19" w:rsidRDefault="003A62AC" w:rsidP="007C1CE9">
      <w:pPr>
        <w:ind w:firstLine="720"/>
        <w:jc w:val="both"/>
        <w:rPr>
          <w:sz w:val="20"/>
          <w:szCs w:val="20"/>
          <w:lang w:val="en-US"/>
        </w:rPr>
      </w:pPr>
      <w:r w:rsidRPr="00133D19">
        <w:rPr>
          <w:rFonts w:eastAsiaTheme="majorEastAsia"/>
          <w:i/>
          <w:sz w:val="20"/>
          <w:szCs w:val="20"/>
          <w:lang w:val="en-US"/>
        </w:rPr>
        <w:t>Journal of Business Venturing</w:t>
      </w:r>
      <w:r w:rsidRPr="00133D19">
        <w:rPr>
          <w:rFonts w:eastAsiaTheme="majorEastAsia"/>
          <w:sz w:val="20"/>
          <w:szCs w:val="20"/>
          <w:lang w:val="en-US"/>
        </w:rPr>
        <w:t xml:space="preserve"> 33</w:t>
      </w:r>
      <w:r w:rsidR="00B258F3" w:rsidRPr="00133D19">
        <w:rPr>
          <w:rFonts w:eastAsiaTheme="majorEastAsia"/>
          <w:sz w:val="20"/>
          <w:szCs w:val="20"/>
          <w:lang w:val="en-US"/>
        </w:rPr>
        <w:t>,</w:t>
      </w:r>
      <w:r w:rsidR="00634F3D" w:rsidRPr="00133D19">
        <w:rPr>
          <w:rFonts w:eastAsiaTheme="majorEastAsia"/>
          <w:sz w:val="20"/>
          <w:szCs w:val="20"/>
          <w:lang w:val="en-US"/>
        </w:rPr>
        <w:t xml:space="preserve"> 493-512</w:t>
      </w:r>
      <w:r w:rsidR="00340C88" w:rsidRPr="00133D19">
        <w:rPr>
          <w:sz w:val="20"/>
          <w:szCs w:val="20"/>
          <w:lang w:val="en-US"/>
        </w:rPr>
        <w:t>.</w:t>
      </w:r>
    </w:p>
    <w:p w14:paraId="690BE75F" w14:textId="68D5BB3B" w:rsidR="007A6461" w:rsidRPr="00133D19" w:rsidRDefault="007A6461" w:rsidP="007C1CE9">
      <w:pPr>
        <w:jc w:val="both"/>
        <w:rPr>
          <w:i/>
          <w:sz w:val="20"/>
          <w:szCs w:val="20"/>
          <w:lang w:val="en-US"/>
        </w:rPr>
      </w:pPr>
      <w:r w:rsidRPr="00133D19">
        <w:rPr>
          <w:sz w:val="20"/>
          <w:szCs w:val="20"/>
          <w:lang w:val="en-US"/>
        </w:rPr>
        <w:t xml:space="preserve">Meyer, A.D., Tsui, A.S. and Hinnings, C.R. </w:t>
      </w:r>
      <w:r w:rsidR="00B258F3" w:rsidRPr="00133D19">
        <w:rPr>
          <w:sz w:val="20"/>
          <w:szCs w:val="20"/>
          <w:lang w:val="en-US"/>
        </w:rPr>
        <w:t>(</w:t>
      </w:r>
      <w:r w:rsidRPr="00133D19">
        <w:rPr>
          <w:sz w:val="20"/>
          <w:szCs w:val="20"/>
          <w:lang w:val="en-US"/>
        </w:rPr>
        <w:t>1993</w:t>
      </w:r>
      <w:r w:rsidR="00B258F3" w:rsidRPr="00133D19">
        <w:rPr>
          <w:sz w:val="20"/>
          <w:szCs w:val="20"/>
          <w:lang w:val="en-US"/>
        </w:rPr>
        <w:t>)</w:t>
      </w:r>
      <w:r w:rsidRPr="00133D19">
        <w:rPr>
          <w:sz w:val="20"/>
          <w:szCs w:val="20"/>
          <w:lang w:val="en-US"/>
        </w:rPr>
        <w:t xml:space="preserve">. Configurational approaches to organizational analysis. </w:t>
      </w:r>
      <w:r w:rsidRPr="00133D19">
        <w:rPr>
          <w:i/>
          <w:sz w:val="20"/>
          <w:szCs w:val="20"/>
          <w:lang w:val="en-US"/>
        </w:rPr>
        <w:t xml:space="preserve">Academy </w:t>
      </w:r>
    </w:p>
    <w:p w14:paraId="26979630" w14:textId="6A7CB660" w:rsidR="007A6461" w:rsidRPr="00133D19" w:rsidRDefault="007A6461" w:rsidP="007C1CE9">
      <w:pPr>
        <w:ind w:firstLine="720"/>
        <w:jc w:val="both"/>
        <w:rPr>
          <w:sz w:val="20"/>
          <w:szCs w:val="20"/>
          <w:lang w:val="en-US"/>
        </w:rPr>
      </w:pPr>
      <w:r w:rsidRPr="00133D19">
        <w:rPr>
          <w:i/>
          <w:sz w:val="20"/>
          <w:szCs w:val="20"/>
          <w:lang w:val="en-US"/>
        </w:rPr>
        <w:t xml:space="preserve">of Management Journal </w:t>
      </w:r>
      <w:r w:rsidR="003A62AC" w:rsidRPr="00133D19">
        <w:rPr>
          <w:sz w:val="20"/>
          <w:szCs w:val="20"/>
          <w:lang w:val="en-US"/>
        </w:rPr>
        <w:t>36</w:t>
      </w:r>
      <w:r w:rsidR="00B258F3" w:rsidRPr="00133D19">
        <w:rPr>
          <w:sz w:val="20"/>
          <w:szCs w:val="20"/>
          <w:lang w:val="en-US"/>
        </w:rPr>
        <w:t>,</w:t>
      </w:r>
      <w:r w:rsidRPr="00133D19">
        <w:rPr>
          <w:sz w:val="20"/>
          <w:szCs w:val="20"/>
          <w:lang w:val="en-US"/>
        </w:rPr>
        <w:t xml:space="preserve"> 1175-1195.</w:t>
      </w:r>
    </w:p>
    <w:p w14:paraId="31547481" w14:textId="79601794" w:rsidR="00813198" w:rsidRPr="00133D19" w:rsidRDefault="00813198" w:rsidP="007C1CE9">
      <w:pPr>
        <w:autoSpaceDE w:val="0"/>
        <w:autoSpaceDN w:val="0"/>
        <w:adjustRightInd w:val="0"/>
        <w:jc w:val="both"/>
        <w:rPr>
          <w:sz w:val="20"/>
          <w:szCs w:val="20"/>
          <w:lang w:val="en-US"/>
        </w:rPr>
      </w:pPr>
      <w:r w:rsidRPr="00133D19">
        <w:rPr>
          <w:sz w:val="20"/>
          <w:szCs w:val="20"/>
          <w:lang w:val="en-US"/>
        </w:rPr>
        <w:t xml:space="preserve">Miles, R. E. and Snow, C. C. </w:t>
      </w:r>
      <w:r w:rsidR="00B258F3" w:rsidRPr="00133D19">
        <w:rPr>
          <w:sz w:val="20"/>
          <w:szCs w:val="20"/>
          <w:lang w:val="en-US"/>
        </w:rPr>
        <w:t>(</w:t>
      </w:r>
      <w:r w:rsidRPr="00133D19">
        <w:rPr>
          <w:sz w:val="20"/>
          <w:szCs w:val="20"/>
          <w:lang w:val="en-US"/>
        </w:rPr>
        <w:t>1978</w:t>
      </w:r>
      <w:r w:rsidR="00B258F3" w:rsidRPr="00133D19">
        <w:rPr>
          <w:sz w:val="20"/>
          <w:szCs w:val="20"/>
          <w:lang w:val="en-US"/>
        </w:rPr>
        <w:t>)</w:t>
      </w:r>
      <w:r w:rsidRPr="00133D19">
        <w:rPr>
          <w:sz w:val="20"/>
          <w:szCs w:val="20"/>
          <w:lang w:val="en-US"/>
        </w:rPr>
        <w:t xml:space="preserve">. </w:t>
      </w:r>
      <w:r w:rsidR="00586FF6" w:rsidRPr="00133D19">
        <w:rPr>
          <w:i/>
          <w:sz w:val="20"/>
          <w:szCs w:val="20"/>
          <w:lang w:val="en-US"/>
        </w:rPr>
        <w:t>Organisation</w:t>
      </w:r>
      <w:r w:rsidRPr="00133D19">
        <w:rPr>
          <w:i/>
          <w:sz w:val="20"/>
          <w:szCs w:val="20"/>
          <w:lang w:val="en-US"/>
        </w:rPr>
        <w:t xml:space="preserve">al strategy, structure and processes. </w:t>
      </w:r>
      <w:r w:rsidRPr="00133D19">
        <w:rPr>
          <w:sz w:val="20"/>
          <w:szCs w:val="20"/>
          <w:lang w:val="en-US"/>
        </w:rPr>
        <w:t>New York: MCGraw-Hill.</w:t>
      </w:r>
    </w:p>
    <w:p w14:paraId="3F6A567A" w14:textId="1BDDB728" w:rsidR="00A82DD5" w:rsidRPr="00133D19" w:rsidRDefault="00A82DD5" w:rsidP="007C1CE9">
      <w:pPr>
        <w:autoSpaceDE w:val="0"/>
        <w:autoSpaceDN w:val="0"/>
        <w:adjustRightInd w:val="0"/>
        <w:jc w:val="both"/>
        <w:rPr>
          <w:bCs/>
          <w:sz w:val="20"/>
          <w:szCs w:val="20"/>
          <w:lang w:val="en-US"/>
        </w:rPr>
      </w:pPr>
      <w:r w:rsidRPr="00133D19">
        <w:rPr>
          <w:sz w:val="20"/>
          <w:szCs w:val="20"/>
          <w:lang w:val="en-US"/>
        </w:rPr>
        <w:t xml:space="preserve">Miller, D. </w:t>
      </w:r>
      <w:r w:rsidR="00B258F3" w:rsidRPr="00133D19">
        <w:rPr>
          <w:sz w:val="20"/>
          <w:szCs w:val="20"/>
          <w:lang w:val="en-US"/>
        </w:rPr>
        <w:t>(</w:t>
      </w:r>
      <w:r w:rsidRPr="00133D19">
        <w:rPr>
          <w:sz w:val="20"/>
          <w:szCs w:val="20"/>
          <w:lang w:val="en-US"/>
        </w:rPr>
        <w:t>1981</w:t>
      </w:r>
      <w:r w:rsidR="00B258F3" w:rsidRPr="00133D19">
        <w:rPr>
          <w:sz w:val="20"/>
          <w:szCs w:val="20"/>
          <w:lang w:val="en-US"/>
        </w:rPr>
        <w:t>)</w:t>
      </w:r>
      <w:r w:rsidRPr="00133D19">
        <w:rPr>
          <w:sz w:val="20"/>
          <w:szCs w:val="20"/>
          <w:lang w:val="en-US"/>
        </w:rPr>
        <w:t xml:space="preserve">. </w:t>
      </w:r>
      <w:r w:rsidRPr="00133D19">
        <w:rPr>
          <w:bCs/>
          <w:sz w:val="20"/>
          <w:szCs w:val="20"/>
          <w:lang w:val="en-US"/>
        </w:rPr>
        <w:t xml:space="preserve">Toward a new contingency approach: The search for </w:t>
      </w:r>
      <w:r w:rsidR="00586FF6" w:rsidRPr="00133D19">
        <w:rPr>
          <w:bCs/>
          <w:sz w:val="20"/>
          <w:szCs w:val="20"/>
          <w:lang w:val="en-US"/>
        </w:rPr>
        <w:t>organisation</w:t>
      </w:r>
      <w:r w:rsidRPr="00133D19">
        <w:rPr>
          <w:bCs/>
          <w:sz w:val="20"/>
          <w:szCs w:val="20"/>
          <w:lang w:val="en-US"/>
        </w:rPr>
        <w:t xml:space="preserve">al gestalts. </w:t>
      </w:r>
      <w:r w:rsidRPr="00133D19">
        <w:rPr>
          <w:bCs/>
          <w:i/>
          <w:iCs/>
          <w:sz w:val="20"/>
          <w:szCs w:val="20"/>
          <w:lang w:val="en-US"/>
        </w:rPr>
        <w:t xml:space="preserve">Journal of Management </w:t>
      </w:r>
      <w:r w:rsidR="00A808FC" w:rsidRPr="00133D19">
        <w:rPr>
          <w:bCs/>
          <w:i/>
          <w:iCs/>
          <w:sz w:val="20"/>
          <w:szCs w:val="20"/>
          <w:lang w:val="en-US"/>
        </w:rPr>
        <w:tab/>
      </w:r>
      <w:r w:rsidR="003A62AC" w:rsidRPr="00133D19">
        <w:rPr>
          <w:bCs/>
          <w:i/>
          <w:iCs/>
          <w:sz w:val="20"/>
          <w:szCs w:val="20"/>
          <w:lang w:val="en-US"/>
        </w:rPr>
        <w:t>Studies</w:t>
      </w:r>
      <w:r w:rsidRPr="00133D19">
        <w:rPr>
          <w:bCs/>
          <w:i/>
          <w:iCs/>
          <w:sz w:val="20"/>
          <w:szCs w:val="20"/>
          <w:lang w:val="en-US"/>
        </w:rPr>
        <w:t xml:space="preserve"> </w:t>
      </w:r>
      <w:r w:rsidR="003A62AC" w:rsidRPr="00133D19">
        <w:rPr>
          <w:bCs/>
          <w:sz w:val="20"/>
          <w:szCs w:val="20"/>
          <w:lang w:val="en-US"/>
        </w:rPr>
        <w:t>18</w:t>
      </w:r>
      <w:r w:rsidR="00B258F3" w:rsidRPr="00133D19">
        <w:rPr>
          <w:bCs/>
          <w:sz w:val="20"/>
          <w:szCs w:val="20"/>
          <w:lang w:val="en-US"/>
        </w:rPr>
        <w:t>,</w:t>
      </w:r>
      <w:r w:rsidRPr="00133D19">
        <w:rPr>
          <w:bCs/>
          <w:sz w:val="20"/>
          <w:szCs w:val="20"/>
          <w:lang w:val="en-US"/>
        </w:rPr>
        <w:t xml:space="preserve"> 1-26.</w:t>
      </w:r>
    </w:p>
    <w:p w14:paraId="58F0683A" w14:textId="5541EB8E" w:rsidR="004B7208" w:rsidRPr="00133D19" w:rsidRDefault="003127E7" w:rsidP="007C1CE9">
      <w:pPr>
        <w:pStyle w:val="Default"/>
        <w:jc w:val="both"/>
        <w:rPr>
          <w:rFonts w:eastAsiaTheme="minorHAnsi"/>
          <w:i/>
          <w:sz w:val="20"/>
          <w:szCs w:val="20"/>
          <w:bdr w:val="none" w:sz="0" w:space="0" w:color="auto"/>
        </w:rPr>
      </w:pPr>
      <w:r w:rsidRPr="00133D19">
        <w:rPr>
          <w:rFonts w:eastAsia="Calibri"/>
          <w:bCs/>
          <w:sz w:val="20"/>
          <w:szCs w:val="20"/>
        </w:rPr>
        <w:t xml:space="preserve">Miller, D. </w:t>
      </w:r>
      <w:r w:rsidR="00B258F3" w:rsidRPr="00133D19">
        <w:rPr>
          <w:rFonts w:eastAsia="Calibri"/>
          <w:bCs/>
          <w:sz w:val="20"/>
          <w:szCs w:val="20"/>
        </w:rPr>
        <w:t>(</w:t>
      </w:r>
      <w:r w:rsidRPr="00133D19">
        <w:rPr>
          <w:rFonts w:eastAsia="Calibri"/>
          <w:bCs/>
          <w:sz w:val="20"/>
          <w:szCs w:val="20"/>
        </w:rPr>
        <w:t>1987a</w:t>
      </w:r>
      <w:r w:rsidR="00B258F3" w:rsidRPr="00133D19">
        <w:rPr>
          <w:rFonts w:eastAsia="Calibri"/>
          <w:bCs/>
          <w:sz w:val="20"/>
          <w:szCs w:val="20"/>
        </w:rPr>
        <w:t>)</w:t>
      </w:r>
      <w:r w:rsidRPr="00133D19">
        <w:rPr>
          <w:rFonts w:eastAsia="Calibri"/>
          <w:bCs/>
          <w:sz w:val="20"/>
          <w:szCs w:val="20"/>
        </w:rPr>
        <w:t xml:space="preserve">. </w:t>
      </w:r>
      <w:r w:rsidR="00470EAF" w:rsidRPr="00133D19">
        <w:rPr>
          <w:rFonts w:eastAsiaTheme="minorHAnsi"/>
          <w:sz w:val="20"/>
          <w:szCs w:val="20"/>
          <w:bdr w:val="none" w:sz="0" w:space="0" w:color="auto"/>
        </w:rPr>
        <w:t>The structural and environmental correlates of business s</w:t>
      </w:r>
      <w:r w:rsidRPr="00133D19">
        <w:rPr>
          <w:rFonts w:eastAsiaTheme="minorHAnsi"/>
          <w:sz w:val="20"/>
          <w:szCs w:val="20"/>
          <w:bdr w:val="none" w:sz="0" w:space="0" w:color="auto"/>
        </w:rPr>
        <w:t xml:space="preserve">trategy. </w:t>
      </w:r>
      <w:r w:rsidRPr="00133D19">
        <w:rPr>
          <w:rFonts w:eastAsiaTheme="minorHAnsi"/>
          <w:i/>
          <w:sz w:val="20"/>
          <w:szCs w:val="20"/>
          <w:bdr w:val="none" w:sz="0" w:space="0" w:color="auto"/>
        </w:rPr>
        <w:t xml:space="preserve">Strategic Management </w:t>
      </w:r>
      <w:r w:rsidR="004B7208" w:rsidRPr="00133D19">
        <w:rPr>
          <w:rFonts w:eastAsiaTheme="minorHAnsi"/>
          <w:i/>
          <w:sz w:val="20"/>
          <w:szCs w:val="20"/>
          <w:bdr w:val="none" w:sz="0" w:space="0" w:color="auto"/>
        </w:rPr>
        <w:t>Journal</w:t>
      </w:r>
    </w:p>
    <w:p w14:paraId="68491E56" w14:textId="5CF69661" w:rsidR="003127E7" w:rsidRPr="00133D19" w:rsidRDefault="003A62AC" w:rsidP="007C1CE9">
      <w:pPr>
        <w:pStyle w:val="Default"/>
        <w:ind w:firstLine="720"/>
        <w:jc w:val="both"/>
        <w:rPr>
          <w:rFonts w:eastAsiaTheme="minorHAnsi"/>
          <w:sz w:val="20"/>
          <w:szCs w:val="20"/>
          <w:bdr w:val="none" w:sz="0" w:space="0" w:color="auto"/>
        </w:rPr>
      </w:pPr>
      <w:r w:rsidRPr="00133D19">
        <w:rPr>
          <w:rFonts w:eastAsiaTheme="minorHAnsi"/>
          <w:sz w:val="20"/>
          <w:szCs w:val="20"/>
          <w:bdr w:val="none" w:sz="0" w:space="0" w:color="auto"/>
        </w:rPr>
        <w:t>8</w:t>
      </w:r>
      <w:r w:rsidR="00B258F3" w:rsidRPr="00133D19">
        <w:rPr>
          <w:rFonts w:eastAsiaTheme="minorHAnsi"/>
          <w:sz w:val="20"/>
          <w:szCs w:val="20"/>
          <w:bdr w:val="none" w:sz="0" w:space="0" w:color="auto"/>
        </w:rPr>
        <w:t>,</w:t>
      </w:r>
      <w:r w:rsidR="003127E7" w:rsidRPr="00133D19">
        <w:rPr>
          <w:rFonts w:eastAsiaTheme="minorHAnsi"/>
          <w:sz w:val="20"/>
          <w:szCs w:val="20"/>
          <w:bdr w:val="none" w:sz="0" w:space="0" w:color="auto"/>
        </w:rPr>
        <w:t xml:space="preserve"> 55-76.</w:t>
      </w:r>
    </w:p>
    <w:p w14:paraId="10D3F8A8" w14:textId="7781B149" w:rsidR="003127E7" w:rsidRPr="00133D19" w:rsidRDefault="003127E7" w:rsidP="007C1CE9">
      <w:pPr>
        <w:widowControl w:val="0"/>
        <w:autoSpaceDE w:val="0"/>
        <w:autoSpaceDN w:val="0"/>
        <w:adjustRightInd w:val="0"/>
        <w:jc w:val="both"/>
        <w:rPr>
          <w:color w:val="000000"/>
          <w:sz w:val="20"/>
          <w:szCs w:val="20"/>
          <w:lang w:val="en-US" w:eastAsia="en-US"/>
        </w:rPr>
      </w:pPr>
      <w:r w:rsidRPr="00133D19">
        <w:rPr>
          <w:sz w:val="20"/>
          <w:szCs w:val="20"/>
          <w:lang w:val="en-US"/>
        </w:rPr>
        <w:t xml:space="preserve">Miller, D. </w:t>
      </w:r>
      <w:r w:rsidR="00B258F3" w:rsidRPr="00133D19">
        <w:rPr>
          <w:sz w:val="20"/>
          <w:szCs w:val="20"/>
          <w:lang w:val="en-US"/>
        </w:rPr>
        <w:t>(</w:t>
      </w:r>
      <w:r w:rsidRPr="00133D19">
        <w:rPr>
          <w:sz w:val="20"/>
          <w:szCs w:val="20"/>
          <w:lang w:val="en-US"/>
        </w:rPr>
        <w:t>1987b</w:t>
      </w:r>
      <w:r w:rsidR="00B258F3" w:rsidRPr="00133D19">
        <w:rPr>
          <w:sz w:val="20"/>
          <w:szCs w:val="20"/>
          <w:lang w:val="en-US"/>
        </w:rPr>
        <w:t>)</w:t>
      </w:r>
      <w:r w:rsidRPr="00133D19">
        <w:rPr>
          <w:sz w:val="20"/>
          <w:szCs w:val="20"/>
          <w:lang w:val="en-US"/>
        </w:rPr>
        <w:t>. The genesis of configuration</w:t>
      </w:r>
      <w:r w:rsidR="004B7208" w:rsidRPr="00133D19">
        <w:rPr>
          <w:sz w:val="20"/>
          <w:szCs w:val="20"/>
          <w:lang w:val="en-US"/>
        </w:rPr>
        <w:t xml:space="preserve">. </w:t>
      </w:r>
      <w:r w:rsidR="004B7208" w:rsidRPr="00133D19">
        <w:rPr>
          <w:color w:val="000000"/>
          <w:sz w:val="20"/>
          <w:szCs w:val="20"/>
          <w:lang w:val="en-US" w:eastAsia="en-US"/>
        </w:rPr>
        <w:t>T</w:t>
      </w:r>
      <w:r w:rsidR="003A62AC" w:rsidRPr="00133D19">
        <w:rPr>
          <w:i/>
          <w:color w:val="000000"/>
          <w:sz w:val="20"/>
          <w:szCs w:val="20"/>
          <w:lang w:val="en-US" w:eastAsia="en-US"/>
        </w:rPr>
        <w:t>he Academy of Management Review</w:t>
      </w:r>
      <w:r w:rsidR="003A62AC" w:rsidRPr="00133D19">
        <w:rPr>
          <w:color w:val="000000"/>
          <w:sz w:val="20"/>
          <w:szCs w:val="20"/>
          <w:lang w:val="en-US" w:eastAsia="en-US"/>
        </w:rPr>
        <w:t xml:space="preserve"> 12</w:t>
      </w:r>
      <w:r w:rsidR="00B258F3" w:rsidRPr="00133D19">
        <w:rPr>
          <w:color w:val="000000"/>
          <w:sz w:val="20"/>
          <w:szCs w:val="20"/>
          <w:lang w:val="en-US" w:eastAsia="en-US"/>
        </w:rPr>
        <w:t>,</w:t>
      </w:r>
      <w:r w:rsidR="004B7208" w:rsidRPr="00133D19">
        <w:rPr>
          <w:color w:val="000000"/>
          <w:sz w:val="20"/>
          <w:szCs w:val="20"/>
          <w:lang w:val="en-US" w:eastAsia="en-US"/>
        </w:rPr>
        <w:t xml:space="preserve"> 686-701. </w:t>
      </w:r>
    </w:p>
    <w:p w14:paraId="3A52608D" w14:textId="77777777" w:rsidR="00B258F3" w:rsidRPr="00133D19" w:rsidRDefault="00B258F3" w:rsidP="007C1CE9">
      <w:pPr>
        <w:autoSpaceDE w:val="0"/>
        <w:autoSpaceDN w:val="0"/>
        <w:adjustRightInd w:val="0"/>
        <w:jc w:val="both"/>
        <w:rPr>
          <w:sz w:val="20"/>
          <w:szCs w:val="20"/>
          <w:lang w:val="en-US"/>
        </w:rPr>
      </w:pPr>
      <w:r w:rsidRPr="00133D19">
        <w:rPr>
          <w:sz w:val="20"/>
          <w:szCs w:val="20"/>
          <w:lang w:val="en-US"/>
        </w:rPr>
        <w:t xml:space="preserve">Miller, D. (1990). Organisational configurations: Cohesion, change and prediction. </w:t>
      </w:r>
      <w:r w:rsidRPr="00133D19">
        <w:rPr>
          <w:i/>
          <w:sz w:val="20"/>
          <w:szCs w:val="20"/>
          <w:lang w:val="en-US"/>
        </w:rPr>
        <w:t xml:space="preserve">Human Relations </w:t>
      </w:r>
      <w:r w:rsidRPr="00133D19">
        <w:rPr>
          <w:sz w:val="20"/>
          <w:szCs w:val="20"/>
          <w:lang w:val="en-US"/>
        </w:rPr>
        <w:t>43, 771-789.</w:t>
      </w:r>
    </w:p>
    <w:p w14:paraId="054ECEED" w14:textId="77777777" w:rsidR="00B258F3" w:rsidRPr="00133D19" w:rsidRDefault="00B258F3" w:rsidP="007C1CE9">
      <w:pPr>
        <w:autoSpaceDE w:val="0"/>
        <w:autoSpaceDN w:val="0"/>
        <w:adjustRightInd w:val="0"/>
        <w:jc w:val="both"/>
        <w:rPr>
          <w:sz w:val="20"/>
          <w:szCs w:val="20"/>
          <w:lang w:val="en-US"/>
        </w:rPr>
      </w:pPr>
      <w:r w:rsidRPr="00133D19">
        <w:rPr>
          <w:sz w:val="20"/>
          <w:szCs w:val="20"/>
          <w:lang w:val="en-US"/>
        </w:rPr>
        <w:t xml:space="preserve">Miller, D. (1996). Configurations revisited. </w:t>
      </w:r>
      <w:r w:rsidRPr="00133D19">
        <w:rPr>
          <w:i/>
          <w:sz w:val="20"/>
          <w:szCs w:val="20"/>
          <w:lang w:val="en-US"/>
        </w:rPr>
        <w:t xml:space="preserve">Strategic Management Journal </w:t>
      </w:r>
      <w:r w:rsidRPr="00133D19">
        <w:rPr>
          <w:sz w:val="20"/>
          <w:szCs w:val="20"/>
          <w:lang w:val="en-US"/>
        </w:rPr>
        <w:t>17, 505-512.</w:t>
      </w:r>
    </w:p>
    <w:p w14:paraId="74081A19" w14:textId="24912D3B" w:rsidR="00502A08" w:rsidRPr="00133D19" w:rsidRDefault="00502A08" w:rsidP="007C1CE9">
      <w:pPr>
        <w:jc w:val="both"/>
        <w:rPr>
          <w:i/>
          <w:sz w:val="20"/>
          <w:szCs w:val="20"/>
          <w:lang w:val="en-US"/>
        </w:rPr>
      </w:pPr>
      <w:r w:rsidRPr="00133D19">
        <w:rPr>
          <w:sz w:val="20"/>
          <w:szCs w:val="20"/>
          <w:lang w:val="en-US"/>
        </w:rPr>
        <w:t xml:space="preserve">Miller, D. and Friesen, P.H. </w:t>
      </w:r>
      <w:r w:rsidR="00B258F3" w:rsidRPr="00133D19">
        <w:rPr>
          <w:sz w:val="20"/>
          <w:szCs w:val="20"/>
          <w:lang w:val="en-US"/>
        </w:rPr>
        <w:t>(</w:t>
      </w:r>
      <w:r w:rsidRPr="00133D19">
        <w:rPr>
          <w:sz w:val="20"/>
          <w:szCs w:val="20"/>
          <w:lang w:val="en-US"/>
        </w:rPr>
        <w:t>1977</w:t>
      </w:r>
      <w:r w:rsidR="00B258F3" w:rsidRPr="00133D19">
        <w:rPr>
          <w:sz w:val="20"/>
          <w:szCs w:val="20"/>
          <w:lang w:val="en-US"/>
        </w:rPr>
        <w:t>)</w:t>
      </w:r>
      <w:r w:rsidRPr="00133D19">
        <w:rPr>
          <w:sz w:val="20"/>
          <w:szCs w:val="20"/>
          <w:lang w:val="en-US"/>
        </w:rPr>
        <w:t xml:space="preserve">. Strategy-making in context: Ten empirical archetypes. </w:t>
      </w:r>
      <w:r w:rsidRPr="00133D19">
        <w:rPr>
          <w:i/>
          <w:sz w:val="20"/>
          <w:szCs w:val="20"/>
          <w:lang w:val="en-US"/>
        </w:rPr>
        <w:t xml:space="preserve">Journal of Management </w:t>
      </w:r>
    </w:p>
    <w:p w14:paraId="353416A9" w14:textId="7080FA4F" w:rsidR="00502A08" w:rsidRPr="00133D19" w:rsidRDefault="004A1E0C" w:rsidP="007C1CE9">
      <w:pPr>
        <w:jc w:val="both"/>
        <w:rPr>
          <w:sz w:val="20"/>
          <w:szCs w:val="20"/>
          <w:lang w:val="en-US"/>
        </w:rPr>
      </w:pPr>
      <w:r w:rsidRPr="00133D19">
        <w:rPr>
          <w:i/>
          <w:sz w:val="20"/>
          <w:szCs w:val="20"/>
          <w:lang w:val="en-US"/>
        </w:rPr>
        <w:tab/>
      </w:r>
      <w:r w:rsidR="00502A08" w:rsidRPr="00133D19">
        <w:rPr>
          <w:i/>
          <w:sz w:val="20"/>
          <w:szCs w:val="20"/>
          <w:lang w:val="en-US"/>
        </w:rPr>
        <w:t>Studies</w:t>
      </w:r>
      <w:r w:rsidR="003A62AC" w:rsidRPr="00133D19">
        <w:rPr>
          <w:sz w:val="20"/>
          <w:szCs w:val="20"/>
          <w:lang w:val="en-US"/>
        </w:rPr>
        <w:t xml:space="preserve"> 14</w:t>
      </w:r>
      <w:r w:rsidR="00B258F3" w:rsidRPr="00133D19">
        <w:rPr>
          <w:sz w:val="20"/>
          <w:szCs w:val="20"/>
          <w:lang w:val="en-US"/>
        </w:rPr>
        <w:t>,</w:t>
      </w:r>
      <w:r w:rsidR="00502A08" w:rsidRPr="00133D19">
        <w:rPr>
          <w:sz w:val="20"/>
          <w:szCs w:val="20"/>
          <w:lang w:val="en-US"/>
        </w:rPr>
        <w:t xml:space="preserve"> 253-280.</w:t>
      </w:r>
    </w:p>
    <w:p w14:paraId="004FEBAB" w14:textId="3D80DF8D" w:rsidR="00A82DD5" w:rsidRPr="00133D19" w:rsidRDefault="00A82DD5" w:rsidP="007C1CE9">
      <w:pPr>
        <w:autoSpaceDE w:val="0"/>
        <w:autoSpaceDN w:val="0"/>
        <w:adjustRightInd w:val="0"/>
        <w:jc w:val="both"/>
        <w:rPr>
          <w:sz w:val="20"/>
          <w:szCs w:val="20"/>
          <w:lang w:val="en-US"/>
        </w:rPr>
      </w:pPr>
      <w:r w:rsidRPr="00133D19">
        <w:rPr>
          <w:sz w:val="20"/>
          <w:szCs w:val="20"/>
          <w:lang w:val="en-US"/>
        </w:rPr>
        <w:t xml:space="preserve">Miller, D. </w:t>
      </w:r>
      <w:r w:rsidR="006261F7" w:rsidRPr="00133D19">
        <w:rPr>
          <w:sz w:val="20"/>
          <w:szCs w:val="20"/>
          <w:lang w:val="en-US"/>
        </w:rPr>
        <w:t>and</w:t>
      </w:r>
      <w:r w:rsidRPr="00133D19">
        <w:rPr>
          <w:sz w:val="20"/>
          <w:szCs w:val="20"/>
          <w:lang w:val="en-US"/>
        </w:rPr>
        <w:t xml:space="preserve"> Friesen, P. H. </w:t>
      </w:r>
      <w:r w:rsidR="00B258F3" w:rsidRPr="00133D19">
        <w:rPr>
          <w:sz w:val="20"/>
          <w:szCs w:val="20"/>
          <w:lang w:val="en-US"/>
        </w:rPr>
        <w:t>(</w:t>
      </w:r>
      <w:r w:rsidRPr="00133D19">
        <w:rPr>
          <w:sz w:val="20"/>
          <w:szCs w:val="20"/>
          <w:lang w:val="en-US"/>
        </w:rPr>
        <w:t>1984</w:t>
      </w:r>
      <w:r w:rsidR="00B258F3" w:rsidRPr="00133D19">
        <w:rPr>
          <w:sz w:val="20"/>
          <w:szCs w:val="20"/>
          <w:lang w:val="en-US"/>
        </w:rPr>
        <w:t>)</w:t>
      </w:r>
      <w:r w:rsidRPr="00133D19">
        <w:rPr>
          <w:sz w:val="20"/>
          <w:szCs w:val="20"/>
          <w:lang w:val="en-US"/>
        </w:rPr>
        <w:t xml:space="preserve">. A longitudinal study of the corporate life cycle. </w:t>
      </w:r>
      <w:r w:rsidRPr="00133D19">
        <w:rPr>
          <w:i/>
          <w:iCs/>
          <w:sz w:val="20"/>
          <w:szCs w:val="20"/>
          <w:lang w:val="en-US"/>
        </w:rPr>
        <w:t>Management Science</w:t>
      </w:r>
      <w:r w:rsidR="00B258F3" w:rsidRPr="00133D19">
        <w:rPr>
          <w:sz w:val="20"/>
          <w:szCs w:val="20"/>
          <w:lang w:val="en-US"/>
        </w:rPr>
        <w:t xml:space="preserve"> 30, </w:t>
      </w:r>
      <w:r w:rsidRPr="00133D19">
        <w:rPr>
          <w:sz w:val="20"/>
          <w:szCs w:val="20"/>
          <w:lang w:val="en-US"/>
        </w:rPr>
        <w:t>1161.</w:t>
      </w:r>
    </w:p>
    <w:p w14:paraId="71896FD8" w14:textId="54662BF9" w:rsidR="003127E7" w:rsidRPr="00133D19" w:rsidRDefault="003127E7" w:rsidP="007C1CE9">
      <w:pPr>
        <w:autoSpaceDE w:val="0"/>
        <w:autoSpaceDN w:val="0"/>
        <w:adjustRightInd w:val="0"/>
        <w:jc w:val="both"/>
        <w:rPr>
          <w:sz w:val="20"/>
          <w:szCs w:val="20"/>
          <w:lang w:val="en-US"/>
        </w:rPr>
      </w:pPr>
      <w:r w:rsidRPr="00133D19">
        <w:rPr>
          <w:sz w:val="20"/>
          <w:szCs w:val="20"/>
          <w:lang w:val="en-US"/>
        </w:rPr>
        <w:t xml:space="preserve">Mintzberg </w:t>
      </w:r>
      <w:r w:rsidR="00B258F3" w:rsidRPr="00133D19">
        <w:rPr>
          <w:sz w:val="20"/>
          <w:szCs w:val="20"/>
          <w:lang w:val="en-US"/>
        </w:rPr>
        <w:t>(</w:t>
      </w:r>
      <w:r w:rsidRPr="00133D19">
        <w:rPr>
          <w:sz w:val="20"/>
          <w:szCs w:val="20"/>
          <w:lang w:val="en-US"/>
        </w:rPr>
        <w:t>1973</w:t>
      </w:r>
      <w:r w:rsidR="00B258F3" w:rsidRPr="00133D19">
        <w:rPr>
          <w:sz w:val="20"/>
          <w:szCs w:val="20"/>
          <w:lang w:val="en-US"/>
        </w:rPr>
        <w:t>)</w:t>
      </w:r>
      <w:r w:rsidRPr="00133D19">
        <w:rPr>
          <w:sz w:val="20"/>
          <w:szCs w:val="20"/>
          <w:lang w:val="en-US"/>
        </w:rPr>
        <w:t>.</w:t>
      </w:r>
      <w:r w:rsidR="008B66F9" w:rsidRPr="00133D19">
        <w:rPr>
          <w:sz w:val="20"/>
          <w:szCs w:val="20"/>
          <w:lang w:val="en-US"/>
        </w:rPr>
        <w:t xml:space="preserve"> Strategy-making in three modes. </w:t>
      </w:r>
      <w:r w:rsidR="00B258F3" w:rsidRPr="00133D19">
        <w:rPr>
          <w:i/>
          <w:sz w:val="20"/>
          <w:szCs w:val="20"/>
          <w:lang w:val="en-US"/>
        </w:rPr>
        <w:t xml:space="preserve">California Management Review </w:t>
      </w:r>
      <w:r w:rsidR="003A62AC" w:rsidRPr="00133D19">
        <w:rPr>
          <w:sz w:val="20"/>
          <w:szCs w:val="20"/>
          <w:lang w:val="en-US"/>
        </w:rPr>
        <w:t>16</w:t>
      </w:r>
      <w:r w:rsidR="00B258F3" w:rsidRPr="00133D19">
        <w:rPr>
          <w:sz w:val="20"/>
          <w:szCs w:val="20"/>
          <w:lang w:val="en-US"/>
        </w:rPr>
        <w:t>,</w:t>
      </w:r>
      <w:r w:rsidR="008B66F9" w:rsidRPr="00133D19">
        <w:rPr>
          <w:sz w:val="20"/>
          <w:szCs w:val="20"/>
          <w:lang w:val="en-US"/>
        </w:rPr>
        <w:t xml:space="preserve"> 44-53.</w:t>
      </w:r>
    </w:p>
    <w:p w14:paraId="1B017430" w14:textId="14669730" w:rsidR="00B82C08" w:rsidRPr="00133D19" w:rsidRDefault="00A82DD5" w:rsidP="007C1CE9">
      <w:pPr>
        <w:autoSpaceDE w:val="0"/>
        <w:autoSpaceDN w:val="0"/>
        <w:adjustRightInd w:val="0"/>
        <w:jc w:val="both"/>
        <w:rPr>
          <w:sz w:val="20"/>
          <w:szCs w:val="20"/>
          <w:lang w:val="en-US"/>
        </w:rPr>
      </w:pPr>
      <w:r w:rsidRPr="00133D19">
        <w:rPr>
          <w:sz w:val="20"/>
          <w:szCs w:val="20"/>
          <w:lang w:val="en-US"/>
        </w:rPr>
        <w:t xml:space="preserve">Misangyi, V.F., Greckhamer, T., Furnari, S., Fiss, P.C., Crilly, D. </w:t>
      </w:r>
      <w:r w:rsidR="006261F7" w:rsidRPr="00133D19">
        <w:rPr>
          <w:sz w:val="20"/>
          <w:szCs w:val="20"/>
          <w:lang w:val="en-US"/>
        </w:rPr>
        <w:t>and</w:t>
      </w:r>
      <w:r w:rsidRPr="00133D19">
        <w:rPr>
          <w:sz w:val="20"/>
          <w:szCs w:val="20"/>
          <w:lang w:val="en-US"/>
        </w:rPr>
        <w:t xml:space="preserve"> Aguilera, R. </w:t>
      </w:r>
      <w:r w:rsidR="00B258F3" w:rsidRPr="00133D19">
        <w:rPr>
          <w:sz w:val="20"/>
          <w:szCs w:val="20"/>
          <w:lang w:val="en-US"/>
        </w:rPr>
        <w:t>(</w:t>
      </w:r>
      <w:r w:rsidRPr="00133D19">
        <w:rPr>
          <w:sz w:val="20"/>
          <w:szCs w:val="20"/>
          <w:lang w:val="en-US"/>
        </w:rPr>
        <w:t>2017</w:t>
      </w:r>
      <w:r w:rsidR="00B258F3" w:rsidRPr="00133D19">
        <w:rPr>
          <w:sz w:val="20"/>
          <w:szCs w:val="20"/>
          <w:lang w:val="en-US"/>
        </w:rPr>
        <w:t>)</w:t>
      </w:r>
      <w:r w:rsidRPr="00133D19">
        <w:rPr>
          <w:sz w:val="20"/>
          <w:szCs w:val="20"/>
          <w:lang w:val="en-US"/>
        </w:rPr>
        <w:t>.</w:t>
      </w:r>
      <w:r w:rsidR="00FA40F3" w:rsidRPr="00133D19">
        <w:rPr>
          <w:sz w:val="20"/>
          <w:szCs w:val="20"/>
          <w:lang w:val="en-US"/>
        </w:rPr>
        <w:t xml:space="preserve"> </w:t>
      </w:r>
      <w:r w:rsidRPr="00133D19">
        <w:rPr>
          <w:sz w:val="20"/>
          <w:szCs w:val="20"/>
          <w:lang w:val="en-US"/>
        </w:rPr>
        <w:t xml:space="preserve">Embracing Causal </w:t>
      </w:r>
    </w:p>
    <w:p w14:paraId="3BA93461" w14:textId="7B3E9E63" w:rsidR="00A82DD5" w:rsidRPr="00133D19" w:rsidRDefault="00A82DD5" w:rsidP="007C1CE9">
      <w:pPr>
        <w:autoSpaceDE w:val="0"/>
        <w:autoSpaceDN w:val="0"/>
        <w:adjustRightInd w:val="0"/>
        <w:ind w:left="720"/>
        <w:jc w:val="both"/>
        <w:rPr>
          <w:sz w:val="20"/>
          <w:szCs w:val="20"/>
          <w:lang w:val="en-US"/>
        </w:rPr>
      </w:pPr>
      <w:r w:rsidRPr="00133D19">
        <w:rPr>
          <w:sz w:val="20"/>
          <w:szCs w:val="20"/>
          <w:lang w:val="en-US"/>
        </w:rPr>
        <w:t xml:space="preserve">Complexity: The Emergence of a Neo-Configurational Perspective. </w:t>
      </w:r>
      <w:r w:rsidRPr="00133D19">
        <w:rPr>
          <w:i/>
          <w:sz w:val="20"/>
          <w:szCs w:val="20"/>
          <w:lang w:val="en-US"/>
        </w:rPr>
        <w:t>Journal of Management</w:t>
      </w:r>
      <w:r w:rsidR="003A62AC" w:rsidRPr="00133D19">
        <w:rPr>
          <w:sz w:val="20"/>
          <w:szCs w:val="20"/>
          <w:lang w:val="en-US"/>
        </w:rPr>
        <w:t xml:space="preserve"> 43</w:t>
      </w:r>
      <w:r w:rsidR="00B258F3" w:rsidRPr="00133D19">
        <w:rPr>
          <w:sz w:val="20"/>
          <w:szCs w:val="20"/>
          <w:lang w:val="en-US"/>
        </w:rPr>
        <w:t>,</w:t>
      </w:r>
      <w:r w:rsidRPr="00133D19">
        <w:rPr>
          <w:sz w:val="20"/>
          <w:szCs w:val="20"/>
          <w:lang w:val="en-US"/>
        </w:rPr>
        <w:t xml:space="preserve"> 255-282.</w:t>
      </w:r>
    </w:p>
    <w:p w14:paraId="3639B24C" w14:textId="41B9A716" w:rsidR="00DC6B3A" w:rsidRPr="00133D19" w:rsidRDefault="00DC6B3A" w:rsidP="007C1CE9">
      <w:pPr>
        <w:autoSpaceDE w:val="0"/>
        <w:autoSpaceDN w:val="0"/>
        <w:adjustRightInd w:val="0"/>
        <w:rPr>
          <w:sz w:val="20"/>
          <w:szCs w:val="20"/>
          <w:lang w:val="en-US"/>
        </w:rPr>
      </w:pPr>
      <w:r w:rsidRPr="00133D19">
        <w:rPr>
          <w:sz w:val="20"/>
          <w:szCs w:val="20"/>
          <w:lang w:val="en-US"/>
        </w:rPr>
        <w:t>Mohsen, K., Saeed, S., Raza, A., Omar, S. and Muffatto, M. (2020)</w:t>
      </w:r>
      <w:r w:rsidR="009E269D" w:rsidRPr="00133D19">
        <w:rPr>
          <w:sz w:val="20"/>
          <w:szCs w:val="20"/>
          <w:lang w:val="en-US"/>
        </w:rPr>
        <w:t>.</w:t>
      </w:r>
      <w:r w:rsidRPr="00133D19">
        <w:rPr>
          <w:sz w:val="20"/>
          <w:szCs w:val="20"/>
          <w:lang w:val="en-US"/>
        </w:rPr>
        <w:t xml:space="preserve"> Does using latest technologies impact new </w:t>
      </w:r>
    </w:p>
    <w:p w14:paraId="3F47BA6A" w14:textId="0554FC97" w:rsidR="00DC6B3A" w:rsidRPr="00133D19" w:rsidRDefault="00DC6B3A" w:rsidP="007C1CE9">
      <w:pPr>
        <w:autoSpaceDE w:val="0"/>
        <w:autoSpaceDN w:val="0"/>
        <w:adjustRightInd w:val="0"/>
        <w:ind w:left="720"/>
        <w:rPr>
          <w:sz w:val="20"/>
          <w:szCs w:val="20"/>
          <w:lang w:val="en-US"/>
        </w:rPr>
      </w:pPr>
      <w:r w:rsidRPr="00133D19">
        <w:rPr>
          <w:sz w:val="20"/>
          <w:szCs w:val="20"/>
          <w:lang w:val="en-US"/>
        </w:rPr>
        <w:t xml:space="preserve">venture innovation? A contingency-based view of institutional environments. </w:t>
      </w:r>
      <w:r w:rsidRPr="00133D19">
        <w:rPr>
          <w:i/>
          <w:sz w:val="20"/>
          <w:szCs w:val="20"/>
          <w:lang w:val="en-US"/>
        </w:rPr>
        <w:t xml:space="preserve">Journal of Small Business Management  </w:t>
      </w:r>
      <w:hyperlink r:id="rId10" w:history="1">
        <w:r w:rsidRPr="00133D19">
          <w:rPr>
            <w:color w:val="0D016B"/>
            <w:sz w:val="20"/>
            <w:szCs w:val="20"/>
            <w:lang w:eastAsia="en-US"/>
          </w:rPr>
          <w:t>https://doi.org/10.1111/jsbm.12534</w:t>
        </w:r>
      </w:hyperlink>
    </w:p>
    <w:p w14:paraId="05871E9C" w14:textId="23FA176A" w:rsidR="009E13BD" w:rsidRPr="00133D19" w:rsidRDefault="009E13BD" w:rsidP="007C1CE9">
      <w:pPr>
        <w:jc w:val="both"/>
        <w:rPr>
          <w:sz w:val="20"/>
          <w:szCs w:val="20"/>
          <w:lang w:val="en-US"/>
        </w:rPr>
      </w:pPr>
      <w:r w:rsidRPr="00133D19">
        <w:rPr>
          <w:sz w:val="20"/>
          <w:szCs w:val="20"/>
          <w:lang w:val="en-US"/>
        </w:rPr>
        <w:t xml:space="preserve">Munoz, P. and Cohen, B. </w:t>
      </w:r>
      <w:r w:rsidR="00B258F3" w:rsidRPr="00133D19">
        <w:rPr>
          <w:sz w:val="20"/>
          <w:szCs w:val="20"/>
          <w:lang w:val="en-US"/>
        </w:rPr>
        <w:t>(</w:t>
      </w:r>
      <w:r w:rsidRPr="00133D19">
        <w:rPr>
          <w:sz w:val="20"/>
          <w:szCs w:val="20"/>
          <w:lang w:val="en-US"/>
        </w:rPr>
        <w:t>2017</w:t>
      </w:r>
      <w:r w:rsidR="00B258F3" w:rsidRPr="00133D19">
        <w:rPr>
          <w:sz w:val="20"/>
          <w:szCs w:val="20"/>
          <w:lang w:val="en-US"/>
        </w:rPr>
        <w:t>)</w:t>
      </w:r>
      <w:r w:rsidRPr="00133D19">
        <w:rPr>
          <w:sz w:val="20"/>
          <w:szCs w:val="20"/>
          <w:lang w:val="en-US"/>
        </w:rPr>
        <w:t xml:space="preserve">. </w:t>
      </w:r>
      <w:r w:rsidRPr="00133D19">
        <w:rPr>
          <w:rStyle w:val="title-text"/>
          <w:sz w:val="20"/>
          <w:szCs w:val="20"/>
          <w:lang w:val="en-US"/>
        </w:rPr>
        <w:t xml:space="preserve">Mapping out the sharing economy: A configurational approach to sharing business </w:t>
      </w:r>
      <w:r w:rsidRPr="00133D19">
        <w:rPr>
          <w:rStyle w:val="title-text"/>
          <w:sz w:val="20"/>
          <w:szCs w:val="20"/>
          <w:lang w:val="en-US"/>
        </w:rPr>
        <w:tab/>
      </w:r>
      <w:r w:rsidRPr="00133D19">
        <w:rPr>
          <w:rStyle w:val="title-text"/>
          <w:rFonts w:eastAsiaTheme="majorEastAsia"/>
          <w:sz w:val="20"/>
          <w:szCs w:val="20"/>
          <w:lang w:val="en-US"/>
        </w:rPr>
        <w:t>modelling,</w:t>
      </w:r>
      <w:r w:rsidR="00634F3D" w:rsidRPr="00133D19">
        <w:rPr>
          <w:rStyle w:val="title-text"/>
          <w:rFonts w:eastAsiaTheme="majorEastAsia"/>
          <w:sz w:val="20"/>
          <w:szCs w:val="20"/>
          <w:lang w:val="en-US"/>
        </w:rPr>
        <w:t xml:space="preserve"> </w:t>
      </w:r>
      <w:r w:rsidR="00634F3D" w:rsidRPr="00133D19">
        <w:rPr>
          <w:rStyle w:val="title-text"/>
          <w:rFonts w:eastAsiaTheme="majorEastAsia"/>
          <w:i/>
          <w:sz w:val="20"/>
          <w:szCs w:val="20"/>
          <w:lang w:val="en-US"/>
        </w:rPr>
        <w:t>Technological Forecasting and Socia</w:t>
      </w:r>
      <w:r w:rsidR="003A62AC" w:rsidRPr="00133D19">
        <w:rPr>
          <w:rStyle w:val="title-text"/>
          <w:rFonts w:eastAsiaTheme="majorEastAsia"/>
          <w:i/>
          <w:sz w:val="20"/>
          <w:szCs w:val="20"/>
          <w:lang w:val="en-US"/>
        </w:rPr>
        <w:t>l Change</w:t>
      </w:r>
      <w:r w:rsidR="003A62AC" w:rsidRPr="00133D19">
        <w:rPr>
          <w:rStyle w:val="title-text"/>
          <w:rFonts w:eastAsiaTheme="majorEastAsia"/>
          <w:sz w:val="20"/>
          <w:szCs w:val="20"/>
          <w:lang w:val="en-US"/>
        </w:rPr>
        <w:t xml:space="preserve"> 125</w:t>
      </w:r>
      <w:r w:rsidR="00B258F3" w:rsidRPr="00133D19">
        <w:rPr>
          <w:rStyle w:val="title-text"/>
          <w:rFonts w:eastAsiaTheme="majorEastAsia"/>
          <w:sz w:val="20"/>
          <w:szCs w:val="20"/>
          <w:lang w:val="en-US"/>
        </w:rPr>
        <w:t>,</w:t>
      </w:r>
      <w:r w:rsidR="00634F3D" w:rsidRPr="00133D19">
        <w:rPr>
          <w:rStyle w:val="title-text"/>
          <w:rFonts w:eastAsiaTheme="majorEastAsia"/>
          <w:sz w:val="20"/>
          <w:szCs w:val="20"/>
          <w:lang w:val="en-US"/>
        </w:rPr>
        <w:t xml:space="preserve"> 21-37.</w:t>
      </w:r>
    </w:p>
    <w:p w14:paraId="431C0E3C" w14:textId="1F6F1169" w:rsidR="00B82C08" w:rsidRPr="00133D19" w:rsidRDefault="00A82DD5" w:rsidP="007C1CE9">
      <w:pPr>
        <w:pStyle w:val="Default"/>
        <w:jc w:val="both"/>
        <w:rPr>
          <w:rFonts w:eastAsiaTheme="minorHAnsi"/>
          <w:sz w:val="20"/>
          <w:szCs w:val="20"/>
          <w:bdr w:val="none" w:sz="0" w:space="0" w:color="auto"/>
          <w:lang w:eastAsia="en-US"/>
        </w:rPr>
      </w:pPr>
      <w:r w:rsidRPr="00133D19">
        <w:rPr>
          <w:rFonts w:eastAsia="Times-Roman"/>
          <w:sz w:val="20"/>
          <w:szCs w:val="20"/>
        </w:rPr>
        <w:t xml:space="preserve">Naman, J. L. </w:t>
      </w:r>
      <w:r w:rsidR="006261F7" w:rsidRPr="00133D19">
        <w:rPr>
          <w:rFonts w:eastAsia="Times-Roman"/>
          <w:sz w:val="20"/>
          <w:szCs w:val="20"/>
        </w:rPr>
        <w:t>and</w:t>
      </w:r>
      <w:r w:rsidRPr="00133D19">
        <w:rPr>
          <w:rFonts w:eastAsia="Times-Roman"/>
          <w:sz w:val="20"/>
          <w:szCs w:val="20"/>
        </w:rPr>
        <w:t xml:space="preserve"> Slevin, D. P. </w:t>
      </w:r>
      <w:r w:rsidR="00B258F3" w:rsidRPr="00133D19">
        <w:rPr>
          <w:rFonts w:eastAsia="Times-Roman"/>
          <w:sz w:val="20"/>
          <w:szCs w:val="20"/>
        </w:rPr>
        <w:t>(</w:t>
      </w:r>
      <w:r w:rsidRPr="00133D19">
        <w:rPr>
          <w:rFonts w:eastAsia="Times-Roman"/>
          <w:sz w:val="20"/>
          <w:szCs w:val="20"/>
        </w:rPr>
        <w:t>1993</w:t>
      </w:r>
      <w:r w:rsidR="00B258F3" w:rsidRPr="00133D19">
        <w:rPr>
          <w:rFonts w:eastAsia="Times-Roman"/>
          <w:sz w:val="20"/>
          <w:szCs w:val="20"/>
        </w:rPr>
        <w:t>)</w:t>
      </w:r>
      <w:r w:rsidRPr="00133D19">
        <w:rPr>
          <w:rFonts w:eastAsia="Times-Roman"/>
          <w:sz w:val="20"/>
          <w:szCs w:val="20"/>
        </w:rPr>
        <w:t xml:space="preserve">. </w:t>
      </w:r>
      <w:r w:rsidRPr="00133D19">
        <w:rPr>
          <w:rFonts w:eastAsiaTheme="minorHAnsi"/>
          <w:sz w:val="20"/>
          <w:szCs w:val="20"/>
          <w:bdr w:val="none" w:sz="0" w:space="0" w:color="auto"/>
          <w:lang w:eastAsia="en-US"/>
        </w:rPr>
        <w:t xml:space="preserve">Entrepreneurship and the Concept of Fit: A Model and Empirical Tests. </w:t>
      </w:r>
    </w:p>
    <w:p w14:paraId="712ED415" w14:textId="02FBA684" w:rsidR="0025256C" w:rsidRPr="00133D19" w:rsidRDefault="00A82DD5" w:rsidP="007C1CE9">
      <w:pPr>
        <w:pStyle w:val="Default"/>
        <w:ind w:firstLine="720"/>
        <w:jc w:val="both"/>
        <w:rPr>
          <w:rFonts w:eastAsiaTheme="minorHAnsi"/>
          <w:sz w:val="20"/>
          <w:szCs w:val="20"/>
          <w:bdr w:val="none" w:sz="0" w:space="0" w:color="auto"/>
          <w:lang w:eastAsia="en-US"/>
        </w:rPr>
      </w:pPr>
      <w:r w:rsidRPr="00133D19">
        <w:rPr>
          <w:rFonts w:eastAsiaTheme="minorHAnsi"/>
          <w:i/>
          <w:sz w:val="20"/>
          <w:szCs w:val="20"/>
          <w:bdr w:val="none" w:sz="0" w:space="0" w:color="auto"/>
          <w:lang w:eastAsia="en-US"/>
        </w:rPr>
        <w:t>Strategic Management Journal</w:t>
      </w:r>
      <w:r w:rsidR="003A62AC" w:rsidRPr="00133D19">
        <w:rPr>
          <w:rFonts w:eastAsiaTheme="minorHAnsi"/>
          <w:sz w:val="20"/>
          <w:szCs w:val="20"/>
          <w:bdr w:val="none" w:sz="0" w:space="0" w:color="auto"/>
          <w:lang w:eastAsia="en-US"/>
        </w:rPr>
        <w:t xml:space="preserve"> 14</w:t>
      </w:r>
      <w:r w:rsidR="00B258F3" w:rsidRPr="00133D19">
        <w:rPr>
          <w:rFonts w:eastAsiaTheme="minorHAnsi"/>
          <w:sz w:val="20"/>
          <w:szCs w:val="20"/>
          <w:bdr w:val="none" w:sz="0" w:space="0" w:color="auto"/>
          <w:lang w:eastAsia="en-US"/>
        </w:rPr>
        <w:t>,</w:t>
      </w:r>
      <w:r w:rsidRPr="00133D19">
        <w:rPr>
          <w:rFonts w:eastAsiaTheme="minorHAnsi"/>
          <w:sz w:val="20"/>
          <w:szCs w:val="20"/>
          <w:bdr w:val="none" w:sz="0" w:space="0" w:color="auto"/>
          <w:lang w:eastAsia="en-US"/>
        </w:rPr>
        <w:t xml:space="preserve"> 137-153.</w:t>
      </w:r>
    </w:p>
    <w:p w14:paraId="42BD3954" w14:textId="41F38249" w:rsidR="00B01A7E" w:rsidRPr="00133D19" w:rsidRDefault="0087393D" w:rsidP="007C1CE9">
      <w:pPr>
        <w:pStyle w:val="Default"/>
        <w:jc w:val="both"/>
        <w:rPr>
          <w:rFonts w:eastAsiaTheme="minorHAnsi"/>
          <w:sz w:val="20"/>
          <w:szCs w:val="20"/>
          <w:bdr w:val="none" w:sz="0" w:space="0" w:color="auto"/>
          <w:lang w:eastAsia="en-US"/>
        </w:rPr>
      </w:pPr>
      <w:r w:rsidRPr="00133D19">
        <w:rPr>
          <w:rFonts w:eastAsiaTheme="minorHAnsi"/>
          <w:sz w:val="20"/>
          <w:szCs w:val="20"/>
          <w:bdr w:val="none" w:sz="0" w:space="0" w:color="auto"/>
          <w:lang w:eastAsia="en-US"/>
        </w:rPr>
        <w:t xml:space="preserve">Ng, P.Y. and Hamilton, R.T. </w:t>
      </w:r>
      <w:r w:rsidR="00B258F3" w:rsidRPr="00133D19">
        <w:rPr>
          <w:rFonts w:eastAsiaTheme="minorHAnsi"/>
          <w:sz w:val="20"/>
          <w:szCs w:val="20"/>
          <w:bdr w:val="none" w:sz="0" w:space="0" w:color="auto"/>
          <w:lang w:eastAsia="en-US"/>
        </w:rPr>
        <w:t>(</w:t>
      </w:r>
      <w:r w:rsidRPr="00133D19">
        <w:rPr>
          <w:rFonts w:eastAsiaTheme="minorHAnsi"/>
          <w:sz w:val="20"/>
          <w:szCs w:val="20"/>
          <w:bdr w:val="none" w:sz="0" w:space="0" w:color="auto"/>
          <w:lang w:eastAsia="en-US"/>
        </w:rPr>
        <w:t>2016</w:t>
      </w:r>
      <w:r w:rsidR="00B258F3" w:rsidRPr="00133D19">
        <w:rPr>
          <w:rFonts w:eastAsiaTheme="minorHAnsi"/>
          <w:sz w:val="20"/>
          <w:szCs w:val="20"/>
          <w:bdr w:val="none" w:sz="0" w:space="0" w:color="auto"/>
          <w:lang w:eastAsia="en-US"/>
        </w:rPr>
        <w:t>)</w:t>
      </w:r>
      <w:r w:rsidRPr="00133D19">
        <w:rPr>
          <w:rFonts w:eastAsiaTheme="minorHAnsi"/>
          <w:sz w:val="20"/>
          <w:szCs w:val="20"/>
          <w:bdr w:val="none" w:sz="0" w:space="0" w:color="auto"/>
          <w:lang w:eastAsia="en-US"/>
        </w:rPr>
        <w:t xml:space="preserve">. Experiences of high-growth technology firms in Malaysia and New Zealand. </w:t>
      </w:r>
    </w:p>
    <w:p w14:paraId="0F7185A7" w14:textId="35D9F477" w:rsidR="0087393D" w:rsidRPr="00133D19" w:rsidRDefault="0087393D" w:rsidP="007C1CE9">
      <w:pPr>
        <w:pStyle w:val="Default"/>
        <w:ind w:firstLine="720"/>
        <w:jc w:val="both"/>
        <w:rPr>
          <w:rFonts w:eastAsiaTheme="minorHAnsi"/>
          <w:sz w:val="20"/>
          <w:szCs w:val="20"/>
          <w:bdr w:val="none" w:sz="0" w:space="0" w:color="auto"/>
          <w:lang w:eastAsia="en-US"/>
        </w:rPr>
      </w:pPr>
      <w:r w:rsidRPr="00133D19">
        <w:rPr>
          <w:rFonts w:eastAsiaTheme="minorHAnsi"/>
          <w:i/>
          <w:sz w:val="20"/>
          <w:szCs w:val="20"/>
          <w:bdr w:val="none" w:sz="0" w:space="0" w:color="auto"/>
          <w:lang w:eastAsia="en-US"/>
        </w:rPr>
        <w:t xml:space="preserve">Technology Analysis </w:t>
      </w:r>
      <w:r w:rsidR="00805D0D" w:rsidRPr="00133D19">
        <w:rPr>
          <w:rFonts w:eastAsiaTheme="minorHAnsi"/>
          <w:i/>
          <w:sz w:val="20"/>
          <w:szCs w:val="20"/>
          <w:bdr w:val="none" w:sz="0" w:space="0" w:color="auto"/>
          <w:lang w:eastAsia="en-US"/>
        </w:rPr>
        <w:t>and</w:t>
      </w:r>
      <w:r w:rsidRPr="00133D19">
        <w:rPr>
          <w:rFonts w:eastAsiaTheme="minorHAnsi"/>
          <w:i/>
          <w:sz w:val="20"/>
          <w:szCs w:val="20"/>
          <w:bdr w:val="none" w:sz="0" w:space="0" w:color="auto"/>
          <w:lang w:eastAsia="en-US"/>
        </w:rPr>
        <w:t xml:space="preserve"> Strategic Management</w:t>
      </w:r>
      <w:r w:rsidR="003A62AC" w:rsidRPr="00133D19">
        <w:rPr>
          <w:rFonts w:eastAsiaTheme="minorHAnsi"/>
          <w:sz w:val="20"/>
          <w:szCs w:val="20"/>
          <w:bdr w:val="none" w:sz="0" w:space="0" w:color="auto"/>
          <w:lang w:eastAsia="en-US"/>
        </w:rPr>
        <w:t xml:space="preserve"> 28</w:t>
      </w:r>
      <w:r w:rsidR="00B258F3" w:rsidRPr="00133D19">
        <w:rPr>
          <w:rFonts w:eastAsiaTheme="minorHAnsi"/>
          <w:sz w:val="20"/>
          <w:szCs w:val="20"/>
          <w:bdr w:val="none" w:sz="0" w:space="0" w:color="auto"/>
          <w:lang w:eastAsia="en-US"/>
        </w:rPr>
        <w:t>,</w:t>
      </w:r>
      <w:r w:rsidRPr="00133D19">
        <w:rPr>
          <w:rFonts w:eastAsiaTheme="minorHAnsi"/>
          <w:sz w:val="20"/>
          <w:szCs w:val="20"/>
          <w:bdr w:val="none" w:sz="0" w:space="0" w:color="auto"/>
          <w:lang w:eastAsia="en-US"/>
        </w:rPr>
        <w:t xml:space="preserve"> 901-915.</w:t>
      </w:r>
    </w:p>
    <w:p w14:paraId="5DAD9974" w14:textId="67E4E67B" w:rsidR="00F63AA8" w:rsidRPr="00133D19" w:rsidRDefault="00F63AA8" w:rsidP="007C1CE9">
      <w:pPr>
        <w:pStyle w:val="Default"/>
        <w:jc w:val="both"/>
        <w:rPr>
          <w:rFonts w:eastAsiaTheme="minorHAnsi"/>
          <w:sz w:val="20"/>
          <w:szCs w:val="20"/>
          <w:bdr w:val="none" w:sz="0" w:space="0" w:color="auto"/>
          <w:lang w:eastAsia="en-US"/>
        </w:rPr>
      </w:pPr>
      <w:r w:rsidRPr="00133D19">
        <w:rPr>
          <w:rFonts w:eastAsiaTheme="minorHAnsi"/>
          <w:sz w:val="20"/>
          <w:szCs w:val="20"/>
          <w:bdr w:val="none" w:sz="0" w:space="0" w:color="auto"/>
          <w:lang w:eastAsia="en-US"/>
        </w:rPr>
        <w:t xml:space="preserve">Olmos-Penuela, J., Garcia-Granero, A., Castro-Martinez, E. and D’Este, P. (2017) Strengthening SME’s innovation </w:t>
      </w:r>
    </w:p>
    <w:p w14:paraId="2BE0B0AA" w14:textId="3E1F9BED" w:rsidR="00F63AA8" w:rsidRPr="00133D19" w:rsidRDefault="00F63AA8" w:rsidP="007C1CE9">
      <w:pPr>
        <w:pStyle w:val="Default"/>
        <w:ind w:left="720"/>
        <w:jc w:val="both"/>
        <w:rPr>
          <w:rFonts w:eastAsiaTheme="minorHAnsi"/>
          <w:i/>
          <w:sz w:val="20"/>
          <w:szCs w:val="20"/>
          <w:bdr w:val="none" w:sz="0" w:space="0" w:color="auto"/>
          <w:lang w:eastAsia="en-US"/>
        </w:rPr>
      </w:pPr>
      <w:r w:rsidRPr="00133D19">
        <w:rPr>
          <w:rFonts w:eastAsiaTheme="minorHAnsi"/>
          <w:sz w:val="20"/>
          <w:szCs w:val="20"/>
          <w:bdr w:val="none" w:sz="0" w:space="0" w:color="auto"/>
          <w:lang w:eastAsia="en-US"/>
        </w:rPr>
        <w:t xml:space="preserve">culture through collaborations with public research organizations. Do all firms benefit equally? </w:t>
      </w:r>
      <w:r w:rsidRPr="00133D19">
        <w:rPr>
          <w:rFonts w:eastAsiaTheme="minorHAnsi"/>
          <w:i/>
          <w:sz w:val="20"/>
          <w:szCs w:val="20"/>
          <w:bdr w:val="none" w:sz="0" w:space="0" w:color="auto"/>
          <w:lang w:eastAsia="en-US"/>
        </w:rPr>
        <w:t>European Planning Studies</w:t>
      </w:r>
      <w:r w:rsidRPr="00133D19">
        <w:rPr>
          <w:rFonts w:eastAsiaTheme="minorHAnsi"/>
          <w:sz w:val="20"/>
          <w:szCs w:val="20"/>
          <w:bdr w:val="none" w:sz="0" w:space="0" w:color="auto"/>
          <w:lang w:eastAsia="en-US"/>
        </w:rPr>
        <w:t xml:space="preserve"> 25, 2001-2020. </w:t>
      </w:r>
    </w:p>
    <w:p w14:paraId="0C5FE3D0" w14:textId="3FC4531A" w:rsidR="00B82C08" w:rsidRPr="00133D19" w:rsidRDefault="0025256C" w:rsidP="007C1CE9">
      <w:pPr>
        <w:pStyle w:val="Default"/>
        <w:jc w:val="both"/>
        <w:rPr>
          <w:rFonts w:eastAsiaTheme="minorHAnsi"/>
          <w:sz w:val="20"/>
          <w:szCs w:val="20"/>
          <w:bdr w:val="none" w:sz="0" w:space="0" w:color="auto"/>
          <w:lang w:eastAsia="en-US"/>
        </w:rPr>
      </w:pPr>
      <w:r w:rsidRPr="00133D19">
        <w:rPr>
          <w:rFonts w:eastAsiaTheme="minorHAnsi"/>
          <w:sz w:val="20"/>
          <w:szCs w:val="20"/>
          <w:bdr w:val="none" w:sz="0" w:space="0" w:color="auto"/>
          <w:lang w:eastAsia="en-US"/>
        </w:rPr>
        <w:t>Palinkas, L.A., Horwitz, S.M., Green, C. A., Wisdom, J.P., Duan, N. and Hoagwood, K.</w:t>
      </w:r>
      <w:r w:rsidR="00B82C08" w:rsidRPr="00133D19">
        <w:rPr>
          <w:rFonts w:eastAsiaTheme="minorHAnsi"/>
          <w:sz w:val="20"/>
          <w:szCs w:val="20"/>
          <w:bdr w:val="none" w:sz="0" w:space="0" w:color="auto"/>
          <w:lang w:eastAsia="en-US"/>
        </w:rPr>
        <w:t xml:space="preserve"> </w:t>
      </w:r>
      <w:r w:rsidR="00B258F3" w:rsidRPr="00133D19">
        <w:rPr>
          <w:rFonts w:eastAsiaTheme="minorHAnsi"/>
          <w:sz w:val="20"/>
          <w:szCs w:val="20"/>
          <w:bdr w:val="none" w:sz="0" w:space="0" w:color="auto"/>
          <w:lang w:eastAsia="en-US"/>
        </w:rPr>
        <w:t>(</w:t>
      </w:r>
      <w:r w:rsidR="00B82C08" w:rsidRPr="00133D19">
        <w:rPr>
          <w:rFonts w:eastAsiaTheme="minorHAnsi"/>
          <w:sz w:val="20"/>
          <w:szCs w:val="20"/>
          <w:bdr w:val="none" w:sz="0" w:space="0" w:color="auto"/>
          <w:lang w:eastAsia="en-US"/>
        </w:rPr>
        <w:t>2015</w:t>
      </w:r>
      <w:r w:rsidR="00B258F3" w:rsidRPr="00133D19">
        <w:rPr>
          <w:rFonts w:eastAsiaTheme="minorHAnsi"/>
          <w:sz w:val="20"/>
          <w:szCs w:val="20"/>
          <w:bdr w:val="none" w:sz="0" w:space="0" w:color="auto"/>
          <w:lang w:eastAsia="en-US"/>
        </w:rPr>
        <w:t>)</w:t>
      </w:r>
      <w:r w:rsidR="00B82C08" w:rsidRPr="00133D19">
        <w:rPr>
          <w:rFonts w:eastAsiaTheme="minorHAnsi"/>
          <w:sz w:val="20"/>
          <w:szCs w:val="20"/>
          <w:bdr w:val="none" w:sz="0" w:space="0" w:color="auto"/>
          <w:lang w:eastAsia="en-US"/>
        </w:rPr>
        <w:t xml:space="preserve">. Purposeful sampling </w:t>
      </w:r>
    </w:p>
    <w:p w14:paraId="22F55DB3" w14:textId="69B4D4AD" w:rsidR="00634F3D" w:rsidRPr="00133D19" w:rsidRDefault="00B82C08" w:rsidP="007C1CE9">
      <w:pPr>
        <w:pStyle w:val="Default"/>
        <w:ind w:left="720"/>
        <w:jc w:val="both"/>
        <w:rPr>
          <w:rFonts w:eastAsiaTheme="minorHAnsi"/>
          <w:sz w:val="20"/>
          <w:szCs w:val="20"/>
          <w:bdr w:val="none" w:sz="0" w:space="0" w:color="auto"/>
          <w:lang w:eastAsia="en-US"/>
        </w:rPr>
      </w:pPr>
      <w:r w:rsidRPr="00133D19">
        <w:rPr>
          <w:rFonts w:eastAsiaTheme="minorHAnsi"/>
          <w:sz w:val="20"/>
          <w:szCs w:val="20"/>
          <w:bdr w:val="none" w:sz="0" w:space="0" w:color="auto"/>
          <w:lang w:eastAsia="en-US"/>
        </w:rPr>
        <w:t xml:space="preserve">for </w:t>
      </w:r>
      <w:r w:rsidR="0025256C" w:rsidRPr="00133D19">
        <w:rPr>
          <w:rFonts w:eastAsiaTheme="minorHAnsi"/>
          <w:sz w:val="20"/>
          <w:szCs w:val="20"/>
          <w:bdr w:val="none" w:sz="0" w:space="0" w:color="auto"/>
          <w:lang w:eastAsia="en-US"/>
        </w:rPr>
        <w:t xml:space="preserve">qualitative data collection and analysis in  mixed method implementation research. </w:t>
      </w:r>
      <w:r w:rsidR="0025256C" w:rsidRPr="00133D19">
        <w:rPr>
          <w:rFonts w:eastAsiaTheme="minorHAnsi"/>
          <w:i/>
          <w:sz w:val="20"/>
          <w:szCs w:val="20"/>
          <w:bdr w:val="none" w:sz="0" w:space="0" w:color="auto"/>
          <w:lang w:eastAsia="en-US"/>
        </w:rPr>
        <w:t xml:space="preserve">Administration and Policy in Mental Health and </w:t>
      </w:r>
      <w:r w:rsidR="003A62AC" w:rsidRPr="00133D19">
        <w:rPr>
          <w:rFonts w:eastAsiaTheme="minorHAnsi"/>
          <w:i/>
          <w:sz w:val="20"/>
          <w:szCs w:val="20"/>
          <w:bdr w:val="none" w:sz="0" w:space="0" w:color="auto"/>
          <w:lang w:eastAsia="en-US"/>
        </w:rPr>
        <w:t>Mental Health Services Research</w:t>
      </w:r>
      <w:r w:rsidR="003A62AC" w:rsidRPr="00133D19">
        <w:rPr>
          <w:rFonts w:eastAsiaTheme="minorHAnsi"/>
          <w:sz w:val="20"/>
          <w:szCs w:val="20"/>
          <w:bdr w:val="none" w:sz="0" w:space="0" w:color="auto"/>
          <w:lang w:eastAsia="en-US"/>
        </w:rPr>
        <w:t xml:space="preserve"> 42</w:t>
      </w:r>
      <w:r w:rsidR="00B258F3" w:rsidRPr="00133D19">
        <w:rPr>
          <w:rFonts w:eastAsiaTheme="minorHAnsi"/>
          <w:sz w:val="20"/>
          <w:szCs w:val="20"/>
          <w:bdr w:val="none" w:sz="0" w:space="0" w:color="auto"/>
          <w:lang w:eastAsia="en-US"/>
        </w:rPr>
        <w:t>,</w:t>
      </w:r>
      <w:r w:rsidR="003A62AC" w:rsidRPr="00133D19">
        <w:rPr>
          <w:rFonts w:eastAsiaTheme="minorHAnsi"/>
          <w:sz w:val="20"/>
          <w:szCs w:val="20"/>
          <w:bdr w:val="none" w:sz="0" w:space="0" w:color="auto"/>
          <w:lang w:eastAsia="en-US"/>
        </w:rPr>
        <w:t xml:space="preserve"> </w:t>
      </w:r>
      <w:r w:rsidR="0025256C" w:rsidRPr="00133D19">
        <w:rPr>
          <w:rFonts w:eastAsiaTheme="minorHAnsi"/>
          <w:sz w:val="20"/>
          <w:szCs w:val="20"/>
          <w:bdr w:val="none" w:sz="0" w:space="0" w:color="auto"/>
          <w:lang w:eastAsia="en-US"/>
        </w:rPr>
        <w:t xml:space="preserve">533-544. </w:t>
      </w:r>
      <w:r w:rsidR="00A82DD5" w:rsidRPr="00133D19">
        <w:rPr>
          <w:rFonts w:eastAsiaTheme="minorHAnsi"/>
          <w:sz w:val="20"/>
          <w:szCs w:val="20"/>
          <w:bdr w:val="none" w:sz="0" w:space="0" w:color="auto"/>
          <w:lang w:eastAsia="en-US"/>
        </w:rPr>
        <w:t xml:space="preserve"> </w:t>
      </w:r>
    </w:p>
    <w:p w14:paraId="617BA0AD" w14:textId="65B50CE2" w:rsidR="00B82C08" w:rsidRPr="00133D19" w:rsidRDefault="00634F3D" w:rsidP="007C1CE9">
      <w:pPr>
        <w:pStyle w:val="Default"/>
        <w:jc w:val="both"/>
        <w:rPr>
          <w:sz w:val="20"/>
          <w:szCs w:val="20"/>
        </w:rPr>
      </w:pPr>
      <w:r w:rsidRPr="00133D19">
        <w:rPr>
          <w:rFonts w:eastAsiaTheme="minorHAnsi"/>
          <w:sz w:val="20"/>
          <w:szCs w:val="20"/>
          <w:bdr w:val="none" w:sz="0" w:space="0" w:color="auto"/>
          <w:lang w:eastAsia="en-US"/>
        </w:rPr>
        <w:t xml:space="preserve">Patton, D., </w:t>
      </w:r>
      <w:r w:rsidR="00F333F6" w:rsidRPr="00133D19">
        <w:rPr>
          <w:rStyle w:val="contribdegrees"/>
          <w:sz w:val="20"/>
          <w:szCs w:val="20"/>
        </w:rPr>
        <w:t>Marlow, S. and</w:t>
      </w:r>
      <w:r w:rsidRPr="00133D19">
        <w:rPr>
          <w:rStyle w:val="contribdegrees"/>
          <w:sz w:val="20"/>
          <w:szCs w:val="20"/>
        </w:rPr>
        <w:t xml:space="preserve"> Hannon, P.</w:t>
      </w:r>
      <w:r w:rsidR="00F333F6" w:rsidRPr="00133D19">
        <w:rPr>
          <w:rStyle w:val="Hyperlink"/>
          <w:sz w:val="20"/>
          <w:szCs w:val="20"/>
          <w:u w:val="none"/>
        </w:rPr>
        <w:t xml:space="preserve"> </w:t>
      </w:r>
      <w:r w:rsidR="00B258F3" w:rsidRPr="00133D19">
        <w:rPr>
          <w:rStyle w:val="Hyperlink"/>
          <w:sz w:val="20"/>
          <w:szCs w:val="20"/>
          <w:u w:val="none"/>
        </w:rPr>
        <w:t>(</w:t>
      </w:r>
      <w:r w:rsidR="00F333F6" w:rsidRPr="00133D19">
        <w:rPr>
          <w:rStyle w:val="Hyperlink"/>
          <w:sz w:val="20"/>
          <w:szCs w:val="20"/>
          <w:u w:val="none"/>
        </w:rPr>
        <w:t>2000</w:t>
      </w:r>
      <w:r w:rsidR="00B258F3" w:rsidRPr="00133D19">
        <w:rPr>
          <w:rStyle w:val="Hyperlink"/>
          <w:sz w:val="20"/>
          <w:szCs w:val="20"/>
          <w:u w:val="none"/>
        </w:rPr>
        <w:t>)</w:t>
      </w:r>
      <w:r w:rsidR="00F333F6" w:rsidRPr="00133D19">
        <w:rPr>
          <w:rStyle w:val="Hyperlink"/>
          <w:sz w:val="20"/>
          <w:szCs w:val="20"/>
          <w:u w:val="none"/>
        </w:rPr>
        <w:t xml:space="preserve">. </w:t>
      </w:r>
      <w:r w:rsidR="00F333F6" w:rsidRPr="00133D19">
        <w:rPr>
          <w:sz w:val="20"/>
          <w:szCs w:val="20"/>
        </w:rPr>
        <w:t xml:space="preserve">The Relationship between Training and Small Firm Performance; </w:t>
      </w:r>
    </w:p>
    <w:p w14:paraId="5AD451F6" w14:textId="6DBC2360" w:rsidR="00F333F6" w:rsidRPr="00133D19" w:rsidRDefault="00F333F6" w:rsidP="007C1CE9">
      <w:pPr>
        <w:pStyle w:val="Default"/>
        <w:ind w:firstLine="720"/>
        <w:jc w:val="both"/>
        <w:rPr>
          <w:sz w:val="20"/>
          <w:szCs w:val="20"/>
        </w:rPr>
      </w:pPr>
      <w:r w:rsidRPr="00133D19">
        <w:rPr>
          <w:sz w:val="20"/>
          <w:szCs w:val="20"/>
        </w:rPr>
        <w:t xml:space="preserve">Research Frameworks and Lost Quests, </w:t>
      </w:r>
      <w:r w:rsidRPr="00133D19">
        <w:rPr>
          <w:i/>
          <w:sz w:val="20"/>
          <w:szCs w:val="20"/>
        </w:rPr>
        <w:t>Inter</w:t>
      </w:r>
      <w:r w:rsidR="003A62AC" w:rsidRPr="00133D19">
        <w:rPr>
          <w:i/>
          <w:sz w:val="20"/>
          <w:szCs w:val="20"/>
        </w:rPr>
        <w:t>national Small Business Journal</w:t>
      </w:r>
      <w:r w:rsidR="003A62AC" w:rsidRPr="00133D19">
        <w:rPr>
          <w:sz w:val="20"/>
          <w:szCs w:val="20"/>
        </w:rPr>
        <w:t xml:space="preserve"> 19</w:t>
      </w:r>
      <w:r w:rsidR="00B258F3" w:rsidRPr="00133D19">
        <w:rPr>
          <w:sz w:val="20"/>
          <w:szCs w:val="20"/>
        </w:rPr>
        <w:t>,</w:t>
      </w:r>
      <w:r w:rsidRPr="00133D19">
        <w:rPr>
          <w:sz w:val="20"/>
          <w:szCs w:val="20"/>
        </w:rPr>
        <w:t xml:space="preserve"> 11-27. </w:t>
      </w:r>
    </w:p>
    <w:p w14:paraId="1AF51060" w14:textId="7C3CC0B4" w:rsidR="007D2568" w:rsidRPr="00133D19" w:rsidRDefault="00AD7BB7" w:rsidP="007C1CE9">
      <w:pPr>
        <w:pStyle w:val="Default"/>
        <w:jc w:val="both"/>
        <w:rPr>
          <w:sz w:val="20"/>
          <w:szCs w:val="20"/>
        </w:rPr>
      </w:pPr>
      <w:r w:rsidRPr="00133D19">
        <w:rPr>
          <w:sz w:val="20"/>
          <w:szCs w:val="20"/>
        </w:rPr>
        <w:t>Peiris, I., Akoorie, M. and Sinha, P. (2020)</w:t>
      </w:r>
      <w:r w:rsidR="009E269D" w:rsidRPr="00133D19">
        <w:rPr>
          <w:sz w:val="20"/>
          <w:szCs w:val="20"/>
        </w:rPr>
        <w:t>.</w:t>
      </w:r>
      <w:r w:rsidRPr="00133D19">
        <w:rPr>
          <w:sz w:val="20"/>
          <w:szCs w:val="20"/>
        </w:rPr>
        <w:t xml:space="preserve"> Entrepreneurial opportunities and the role of contextual embeddedness</w:t>
      </w:r>
      <w:r w:rsidR="007D2568" w:rsidRPr="00133D19">
        <w:rPr>
          <w:sz w:val="20"/>
          <w:szCs w:val="20"/>
        </w:rPr>
        <w:t xml:space="preserve">. In </w:t>
      </w:r>
    </w:p>
    <w:p w14:paraId="771CC1D2" w14:textId="42679612" w:rsidR="00AD7BB7" w:rsidRPr="00133D19" w:rsidRDefault="007D2568" w:rsidP="007C1CE9">
      <w:pPr>
        <w:pStyle w:val="Default"/>
        <w:ind w:left="720"/>
        <w:jc w:val="both"/>
        <w:rPr>
          <w:rFonts w:eastAsiaTheme="minorHAnsi"/>
          <w:sz w:val="20"/>
          <w:szCs w:val="20"/>
          <w:bdr w:val="none" w:sz="0" w:space="0" w:color="auto"/>
          <w:lang w:eastAsia="en-US"/>
        </w:rPr>
      </w:pPr>
      <w:r w:rsidRPr="00133D19">
        <w:rPr>
          <w:sz w:val="20"/>
          <w:szCs w:val="20"/>
        </w:rPr>
        <w:t xml:space="preserve">P. Sinha, J. Gibb, M. Akoorie and J. Scott (Eds.) </w:t>
      </w:r>
      <w:r w:rsidRPr="00133D19">
        <w:rPr>
          <w:i/>
          <w:sz w:val="20"/>
          <w:szCs w:val="20"/>
        </w:rPr>
        <w:t>Research Handbook on Entrepreneurship in Emerging Economies: A Contextualized Approach.</w:t>
      </w:r>
      <w:r w:rsidRPr="00133D19">
        <w:rPr>
          <w:sz w:val="20"/>
          <w:szCs w:val="20"/>
        </w:rPr>
        <w:t xml:space="preserve"> Edward Elhar Publishing.</w:t>
      </w:r>
    </w:p>
    <w:p w14:paraId="7FE1A0F5" w14:textId="2BB15793" w:rsidR="00A82DD5" w:rsidRPr="00133D19" w:rsidRDefault="003D0DA0" w:rsidP="007C1CE9">
      <w:pPr>
        <w:jc w:val="both"/>
        <w:rPr>
          <w:sz w:val="20"/>
          <w:szCs w:val="20"/>
          <w:lang w:val="en-US"/>
        </w:rPr>
      </w:pPr>
      <w:r w:rsidRPr="00133D19">
        <w:rPr>
          <w:sz w:val="20"/>
          <w:szCs w:val="20"/>
          <w:lang w:val="en-US"/>
        </w:rPr>
        <w:t xml:space="preserve">Penrose, E. </w:t>
      </w:r>
      <w:r w:rsidR="00B258F3" w:rsidRPr="00133D19">
        <w:rPr>
          <w:sz w:val="20"/>
          <w:szCs w:val="20"/>
          <w:lang w:val="en-US"/>
        </w:rPr>
        <w:t>(</w:t>
      </w:r>
      <w:r w:rsidRPr="00133D19">
        <w:rPr>
          <w:sz w:val="20"/>
          <w:szCs w:val="20"/>
          <w:lang w:val="en-US"/>
        </w:rPr>
        <w:t>1959</w:t>
      </w:r>
      <w:r w:rsidR="00B258F3" w:rsidRPr="00133D19">
        <w:rPr>
          <w:sz w:val="20"/>
          <w:szCs w:val="20"/>
          <w:lang w:val="en-US"/>
        </w:rPr>
        <w:t>)</w:t>
      </w:r>
      <w:r w:rsidR="00A82DD5" w:rsidRPr="00133D19">
        <w:rPr>
          <w:sz w:val="20"/>
          <w:szCs w:val="20"/>
          <w:lang w:val="en-US"/>
        </w:rPr>
        <w:t xml:space="preserve">. </w:t>
      </w:r>
      <w:r w:rsidR="00A82DD5" w:rsidRPr="00133D19">
        <w:rPr>
          <w:i/>
          <w:iCs/>
          <w:sz w:val="20"/>
          <w:szCs w:val="20"/>
          <w:lang w:val="en-US"/>
        </w:rPr>
        <w:t>Theory of Growth of the Firm,</w:t>
      </w:r>
      <w:r w:rsidRPr="00133D19">
        <w:rPr>
          <w:iCs/>
          <w:sz w:val="20"/>
          <w:szCs w:val="20"/>
          <w:lang w:val="en-US"/>
        </w:rPr>
        <w:t xml:space="preserve"> New York: Wiley</w:t>
      </w:r>
      <w:r w:rsidR="00A82DD5" w:rsidRPr="00133D19">
        <w:rPr>
          <w:sz w:val="20"/>
          <w:szCs w:val="20"/>
          <w:lang w:val="en-US"/>
        </w:rPr>
        <w:t>.</w:t>
      </w:r>
    </w:p>
    <w:p w14:paraId="07341DDF" w14:textId="46F3DB77" w:rsidR="00813198" w:rsidRPr="00133D19" w:rsidRDefault="00813198" w:rsidP="007C1CE9">
      <w:pPr>
        <w:autoSpaceDE w:val="0"/>
        <w:autoSpaceDN w:val="0"/>
        <w:adjustRightInd w:val="0"/>
        <w:jc w:val="both"/>
        <w:rPr>
          <w:sz w:val="20"/>
          <w:szCs w:val="20"/>
          <w:lang w:val="en-US"/>
        </w:rPr>
      </w:pPr>
      <w:r w:rsidRPr="00133D19">
        <w:rPr>
          <w:sz w:val="20"/>
          <w:szCs w:val="20"/>
          <w:lang w:val="en-US"/>
        </w:rPr>
        <w:t xml:space="preserve">Porter, M. E. </w:t>
      </w:r>
      <w:r w:rsidR="00B258F3" w:rsidRPr="00133D19">
        <w:rPr>
          <w:sz w:val="20"/>
          <w:szCs w:val="20"/>
          <w:lang w:val="en-US"/>
        </w:rPr>
        <w:t>(</w:t>
      </w:r>
      <w:r w:rsidRPr="00133D19">
        <w:rPr>
          <w:sz w:val="20"/>
          <w:szCs w:val="20"/>
          <w:lang w:val="en-US"/>
        </w:rPr>
        <w:t>1980</w:t>
      </w:r>
      <w:r w:rsidR="00B258F3" w:rsidRPr="00133D19">
        <w:rPr>
          <w:sz w:val="20"/>
          <w:szCs w:val="20"/>
          <w:lang w:val="en-US"/>
        </w:rPr>
        <w:t>)</w:t>
      </w:r>
      <w:r w:rsidRPr="00133D19">
        <w:rPr>
          <w:sz w:val="20"/>
          <w:szCs w:val="20"/>
          <w:lang w:val="en-US"/>
        </w:rPr>
        <w:t xml:space="preserve">. </w:t>
      </w:r>
      <w:r w:rsidRPr="00133D19">
        <w:rPr>
          <w:i/>
          <w:sz w:val="20"/>
          <w:szCs w:val="20"/>
          <w:lang w:val="en-US"/>
        </w:rPr>
        <w:t>Competitive Strategy.</w:t>
      </w:r>
      <w:r w:rsidRPr="00133D19">
        <w:rPr>
          <w:sz w:val="20"/>
          <w:szCs w:val="20"/>
          <w:lang w:val="en-US"/>
        </w:rPr>
        <w:t xml:space="preserve"> New York: Free Press.</w:t>
      </w:r>
    </w:p>
    <w:p w14:paraId="492AD7E3" w14:textId="7A89227A" w:rsidR="00D63049" w:rsidRPr="00133D19" w:rsidRDefault="00D63049" w:rsidP="007C1CE9">
      <w:pPr>
        <w:widowControl w:val="0"/>
        <w:autoSpaceDE w:val="0"/>
        <w:autoSpaceDN w:val="0"/>
        <w:adjustRightInd w:val="0"/>
        <w:rPr>
          <w:color w:val="000000"/>
          <w:sz w:val="20"/>
          <w:szCs w:val="20"/>
          <w:lang w:eastAsia="en-US"/>
        </w:rPr>
      </w:pPr>
      <w:r w:rsidRPr="00133D19">
        <w:rPr>
          <w:color w:val="000000"/>
          <w:sz w:val="20"/>
          <w:szCs w:val="20"/>
          <w:lang w:eastAsia="en-US"/>
        </w:rPr>
        <w:t>Radose</w:t>
      </w:r>
      <w:r w:rsidR="00F854BC">
        <w:rPr>
          <w:color w:val="000000"/>
          <w:sz w:val="20"/>
          <w:szCs w:val="20"/>
          <w:lang w:eastAsia="en-US"/>
        </w:rPr>
        <w:t>vic, S., Yoruk, E., Edquist, C. and</w:t>
      </w:r>
      <w:r w:rsidRPr="00133D19">
        <w:rPr>
          <w:color w:val="000000"/>
          <w:sz w:val="20"/>
          <w:szCs w:val="20"/>
          <w:lang w:eastAsia="en-US"/>
        </w:rPr>
        <w:t xml:space="preserve"> Zabala, J.M. (</w:t>
      </w:r>
      <w:r w:rsidR="00E639F6" w:rsidRPr="00133D19">
        <w:rPr>
          <w:color w:val="000000"/>
          <w:sz w:val="20"/>
          <w:szCs w:val="20"/>
          <w:lang w:eastAsia="en-US"/>
        </w:rPr>
        <w:t>2010</w:t>
      </w:r>
      <w:r w:rsidRPr="00133D19">
        <w:rPr>
          <w:color w:val="000000"/>
          <w:sz w:val="20"/>
          <w:szCs w:val="20"/>
          <w:lang w:eastAsia="en-US"/>
        </w:rPr>
        <w:t xml:space="preserve">). Innovation systems and knowledge-intensive </w:t>
      </w:r>
    </w:p>
    <w:p w14:paraId="0A9F5D5D" w14:textId="263D99A4" w:rsidR="00930D5B" w:rsidRPr="00133D19" w:rsidRDefault="00D63049" w:rsidP="007C1CE9">
      <w:pPr>
        <w:widowControl w:val="0"/>
        <w:autoSpaceDE w:val="0"/>
        <w:autoSpaceDN w:val="0"/>
        <w:adjustRightInd w:val="0"/>
        <w:ind w:left="720"/>
        <w:rPr>
          <w:color w:val="000000"/>
          <w:sz w:val="20"/>
          <w:szCs w:val="20"/>
          <w:lang w:eastAsia="en-US"/>
        </w:rPr>
      </w:pPr>
      <w:r w:rsidRPr="00133D19">
        <w:rPr>
          <w:color w:val="000000"/>
          <w:sz w:val="20"/>
          <w:szCs w:val="20"/>
          <w:lang w:eastAsia="en-US"/>
        </w:rPr>
        <w:t xml:space="preserve">entrepreneurship: Analytical framework and guidelines for case study research. Deliverable 2.2.1 for Project AEGIS - Advancing Knowledge-Intensive Entrepreneurship and Innovation for Economic Growth and Social Well-being in Europe, EU FP7 Large Scale integrated Research project, December 2010. Paper available at </w:t>
      </w:r>
      <w:r w:rsidRPr="00133D19">
        <w:rPr>
          <w:color w:val="000053"/>
          <w:sz w:val="20"/>
          <w:szCs w:val="20"/>
          <w:lang w:eastAsia="en-US"/>
        </w:rPr>
        <w:t xml:space="preserve">http://www4.lu.se/upload/CIRCLE/ reportseries/201202 Radosevic Yoruk Edquist Zabala.pdf </w:t>
      </w:r>
    </w:p>
    <w:p w14:paraId="7C768E6F" w14:textId="6B0AEAF9" w:rsidR="00DE76C6" w:rsidRPr="00133D19" w:rsidRDefault="00AA4A40" w:rsidP="007C1CE9">
      <w:pPr>
        <w:rPr>
          <w:rFonts w:eastAsia="Times New Roman"/>
          <w:sz w:val="20"/>
          <w:szCs w:val="20"/>
        </w:rPr>
      </w:pPr>
      <w:r w:rsidRPr="00133D19">
        <w:rPr>
          <w:color w:val="000000"/>
          <w:sz w:val="20"/>
          <w:szCs w:val="20"/>
          <w:lang w:eastAsia="en-US"/>
        </w:rPr>
        <w:t>Radosevic, S. and Yoruk, E. (2012).</w:t>
      </w:r>
      <w:r w:rsidR="00206943" w:rsidRPr="00133D19">
        <w:rPr>
          <w:color w:val="000000"/>
          <w:sz w:val="20"/>
          <w:szCs w:val="20"/>
          <w:lang w:eastAsia="en-US"/>
        </w:rPr>
        <w:t xml:space="preserve"> </w:t>
      </w:r>
      <w:r w:rsidR="00F854BC">
        <w:rPr>
          <w:rFonts w:eastAsia="Times New Roman"/>
          <w:sz w:val="20"/>
          <w:szCs w:val="20"/>
        </w:rPr>
        <w:t>SAPPHO revisited: F</w:t>
      </w:r>
      <w:r w:rsidR="00206943" w:rsidRPr="00133D19">
        <w:rPr>
          <w:rFonts w:eastAsia="Times New Roman"/>
          <w:sz w:val="20"/>
          <w:szCs w:val="20"/>
        </w:rPr>
        <w:t xml:space="preserve">actors of innovation success in knowledge-intensive </w:t>
      </w:r>
    </w:p>
    <w:p w14:paraId="2EFBE289" w14:textId="236F35FA" w:rsidR="00AA4A40" w:rsidRPr="00133D19" w:rsidRDefault="00206943" w:rsidP="007C1CE9">
      <w:pPr>
        <w:ind w:left="720"/>
        <w:rPr>
          <w:rFonts w:eastAsia="Times New Roman"/>
          <w:sz w:val="20"/>
          <w:szCs w:val="20"/>
        </w:rPr>
      </w:pPr>
      <w:r w:rsidRPr="00133D19">
        <w:rPr>
          <w:rFonts w:eastAsia="Times New Roman"/>
          <w:sz w:val="20"/>
          <w:szCs w:val="20"/>
        </w:rPr>
        <w:lastRenderedPageBreak/>
        <w:t>enterprises in Central and Eastern Europe. Danish Research Unit for Industrial Dynamics (DRUID)</w:t>
      </w:r>
      <w:r w:rsidR="00DE76C6" w:rsidRPr="00133D19">
        <w:rPr>
          <w:rFonts w:eastAsia="Times New Roman"/>
          <w:sz w:val="20"/>
          <w:szCs w:val="20"/>
        </w:rPr>
        <w:t xml:space="preserve"> Working Paper No 12-11. Paper available at </w:t>
      </w:r>
      <w:hyperlink r:id="rId11" w:history="1">
        <w:r w:rsidR="00DE76C6" w:rsidRPr="00133D19">
          <w:rPr>
            <w:rStyle w:val="Hyperlink"/>
            <w:rFonts w:eastAsia="Times New Roman"/>
            <w:sz w:val="20"/>
            <w:szCs w:val="20"/>
          </w:rPr>
          <w:t>https://wp.druid.dk/wp/20120011.pdf</w:t>
        </w:r>
      </w:hyperlink>
      <w:r w:rsidR="00DE76C6" w:rsidRPr="00133D19">
        <w:rPr>
          <w:rFonts w:eastAsia="Times New Roman"/>
          <w:sz w:val="20"/>
          <w:szCs w:val="20"/>
        </w:rPr>
        <w:t xml:space="preserve"> </w:t>
      </w:r>
    </w:p>
    <w:p w14:paraId="24A15591" w14:textId="5C5C6794" w:rsidR="00DE76C6" w:rsidRPr="00133D19" w:rsidRDefault="00AA4A40" w:rsidP="007C1CE9">
      <w:pPr>
        <w:widowControl w:val="0"/>
        <w:autoSpaceDE w:val="0"/>
        <w:autoSpaceDN w:val="0"/>
        <w:adjustRightInd w:val="0"/>
        <w:rPr>
          <w:color w:val="000000"/>
          <w:sz w:val="20"/>
          <w:szCs w:val="20"/>
          <w:lang w:eastAsia="en-US"/>
        </w:rPr>
      </w:pPr>
      <w:r w:rsidRPr="00133D19">
        <w:rPr>
          <w:color w:val="000000"/>
          <w:sz w:val="20"/>
          <w:szCs w:val="20"/>
          <w:lang w:eastAsia="en-US"/>
        </w:rPr>
        <w:t>Radosevic, S. and Yoruk, E. (2013).</w:t>
      </w:r>
      <w:r w:rsidR="001D7EAF" w:rsidRPr="00133D19">
        <w:rPr>
          <w:color w:val="000000"/>
          <w:sz w:val="20"/>
          <w:szCs w:val="20"/>
          <w:lang w:eastAsia="en-US"/>
        </w:rPr>
        <w:t xml:space="preserve"> Entrepreneurial Propensity of Innovation Systems: T</w:t>
      </w:r>
      <w:r w:rsidR="00C076F0" w:rsidRPr="00133D19">
        <w:rPr>
          <w:color w:val="000000"/>
          <w:sz w:val="20"/>
          <w:szCs w:val="20"/>
          <w:lang w:eastAsia="en-US"/>
        </w:rPr>
        <w:t xml:space="preserve">heory, Methodology and </w:t>
      </w:r>
    </w:p>
    <w:p w14:paraId="713357A8" w14:textId="52C68320" w:rsidR="00AA4A40" w:rsidRPr="00133D19" w:rsidRDefault="00C076F0" w:rsidP="007C1CE9">
      <w:pPr>
        <w:widowControl w:val="0"/>
        <w:autoSpaceDE w:val="0"/>
        <w:autoSpaceDN w:val="0"/>
        <w:adjustRightInd w:val="0"/>
        <w:ind w:firstLine="720"/>
        <w:rPr>
          <w:color w:val="000000"/>
          <w:sz w:val="20"/>
          <w:szCs w:val="20"/>
          <w:lang w:eastAsia="en-US"/>
        </w:rPr>
      </w:pPr>
      <w:r w:rsidRPr="00133D19">
        <w:rPr>
          <w:color w:val="000000"/>
          <w:sz w:val="20"/>
          <w:szCs w:val="20"/>
          <w:lang w:eastAsia="en-US"/>
        </w:rPr>
        <w:t xml:space="preserve">Evidence. </w:t>
      </w:r>
      <w:r w:rsidR="001D7EAF" w:rsidRPr="00133D19">
        <w:rPr>
          <w:i/>
          <w:iCs/>
          <w:color w:val="000000"/>
          <w:sz w:val="20"/>
          <w:szCs w:val="20"/>
          <w:lang w:eastAsia="en-US"/>
        </w:rPr>
        <w:t>Research Policy</w:t>
      </w:r>
      <w:r w:rsidR="001D7EAF" w:rsidRPr="00133D19">
        <w:rPr>
          <w:color w:val="000000"/>
          <w:sz w:val="20"/>
          <w:szCs w:val="20"/>
          <w:lang w:eastAsia="en-US"/>
        </w:rPr>
        <w:t xml:space="preserve">, 42, 1015-1038. </w:t>
      </w:r>
    </w:p>
    <w:p w14:paraId="1D97B307" w14:textId="264C6A9A" w:rsidR="00B01A7E" w:rsidRPr="00133D19" w:rsidRDefault="00A82DD5" w:rsidP="007C1CE9">
      <w:pPr>
        <w:autoSpaceDE w:val="0"/>
        <w:autoSpaceDN w:val="0"/>
        <w:adjustRightInd w:val="0"/>
        <w:jc w:val="both"/>
        <w:rPr>
          <w:sz w:val="20"/>
          <w:szCs w:val="20"/>
          <w:lang w:val="en-US"/>
        </w:rPr>
      </w:pPr>
      <w:r w:rsidRPr="00133D19">
        <w:rPr>
          <w:sz w:val="20"/>
          <w:szCs w:val="20"/>
          <w:lang w:val="en-US"/>
        </w:rPr>
        <w:t xml:space="preserve">Ragin, C. C. </w:t>
      </w:r>
      <w:r w:rsidR="00B258F3" w:rsidRPr="00133D19">
        <w:rPr>
          <w:sz w:val="20"/>
          <w:szCs w:val="20"/>
          <w:lang w:val="en-US"/>
        </w:rPr>
        <w:t>(</w:t>
      </w:r>
      <w:r w:rsidRPr="00133D19">
        <w:rPr>
          <w:sz w:val="20"/>
          <w:szCs w:val="20"/>
          <w:lang w:val="en-US"/>
        </w:rPr>
        <w:t>1987</w:t>
      </w:r>
      <w:r w:rsidR="00B258F3" w:rsidRPr="00133D19">
        <w:rPr>
          <w:sz w:val="20"/>
          <w:szCs w:val="20"/>
          <w:lang w:val="en-US"/>
        </w:rPr>
        <w:t>)</w:t>
      </w:r>
      <w:r w:rsidRPr="00133D19">
        <w:rPr>
          <w:sz w:val="20"/>
          <w:szCs w:val="20"/>
          <w:lang w:val="en-US"/>
        </w:rPr>
        <w:t xml:space="preserve">. </w:t>
      </w:r>
      <w:r w:rsidRPr="00133D19">
        <w:rPr>
          <w:i/>
          <w:iCs/>
          <w:sz w:val="20"/>
          <w:szCs w:val="20"/>
          <w:lang w:val="en-US"/>
        </w:rPr>
        <w:t>The comparative method: Moving beyond qualitative and quantitative strategies</w:t>
      </w:r>
      <w:r w:rsidRPr="00133D19">
        <w:rPr>
          <w:sz w:val="20"/>
          <w:szCs w:val="20"/>
          <w:lang w:val="en-US"/>
        </w:rPr>
        <w:t xml:space="preserve">. Berkeley: </w:t>
      </w:r>
    </w:p>
    <w:p w14:paraId="793B54EA" w14:textId="04A08840" w:rsidR="00A82DD5" w:rsidRPr="00133D19" w:rsidRDefault="00A82DD5" w:rsidP="007C1CE9">
      <w:pPr>
        <w:autoSpaceDE w:val="0"/>
        <w:autoSpaceDN w:val="0"/>
        <w:adjustRightInd w:val="0"/>
        <w:ind w:firstLine="720"/>
        <w:jc w:val="both"/>
        <w:rPr>
          <w:sz w:val="20"/>
          <w:szCs w:val="20"/>
          <w:lang w:val="en-US"/>
        </w:rPr>
      </w:pPr>
      <w:r w:rsidRPr="00133D19">
        <w:rPr>
          <w:sz w:val="20"/>
          <w:szCs w:val="20"/>
          <w:lang w:val="en-US"/>
        </w:rPr>
        <w:t>University of California Press.</w:t>
      </w:r>
    </w:p>
    <w:p w14:paraId="74358F10" w14:textId="5AB09158" w:rsidR="00A82DD5" w:rsidRPr="00133D19" w:rsidRDefault="00A82DD5" w:rsidP="007C1CE9">
      <w:pPr>
        <w:jc w:val="both"/>
        <w:rPr>
          <w:sz w:val="20"/>
          <w:szCs w:val="20"/>
          <w:lang w:val="en-US"/>
        </w:rPr>
      </w:pPr>
      <w:r w:rsidRPr="00133D19">
        <w:rPr>
          <w:sz w:val="20"/>
          <w:szCs w:val="20"/>
          <w:lang w:val="en-US"/>
        </w:rPr>
        <w:t xml:space="preserve">Ragin, C. C. </w:t>
      </w:r>
      <w:r w:rsidR="00B258F3" w:rsidRPr="00133D19">
        <w:rPr>
          <w:sz w:val="20"/>
          <w:szCs w:val="20"/>
          <w:lang w:val="en-US"/>
        </w:rPr>
        <w:t>(</w:t>
      </w:r>
      <w:r w:rsidRPr="00133D19">
        <w:rPr>
          <w:sz w:val="20"/>
          <w:szCs w:val="20"/>
          <w:lang w:val="en-US"/>
        </w:rPr>
        <w:t>2000</w:t>
      </w:r>
      <w:r w:rsidR="00B258F3" w:rsidRPr="00133D19">
        <w:rPr>
          <w:sz w:val="20"/>
          <w:szCs w:val="20"/>
          <w:lang w:val="en-US"/>
        </w:rPr>
        <w:t>)</w:t>
      </w:r>
      <w:r w:rsidRPr="00133D19">
        <w:rPr>
          <w:sz w:val="20"/>
          <w:szCs w:val="20"/>
          <w:lang w:val="en-US"/>
        </w:rPr>
        <w:t xml:space="preserve">. </w:t>
      </w:r>
      <w:r w:rsidRPr="00133D19">
        <w:rPr>
          <w:i/>
          <w:iCs/>
          <w:sz w:val="20"/>
          <w:szCs w:val="20"/>
          <w:lang w:val="en-US"/>
        </w:rPr>
        <w:t>Fuzzy-set social science</w:t>
      </w:r>
      <w:r w:rsidRPr="00133D19">
        <w:rPr>
          <w:sz w:val="20"/>
          <w:szCs w:val="20"/>
          <w:lang w:val="en-US"/>
        </w:rPr>
        <w:t>. Chicago, IL: University of Chicago Press.</w:t>
      </w:r>
    </w:p>
    <w:p w14:paraId="45BE54F8" w14:textId="0F1EDAF4" w:rsidR="00A82DD5" w:rsidRPr="00133D19" w:rsidRDefault="00A82DD5" w:rsidP="007C1CE9">
      <w:pPr>
        <w:jc w:val="both"/>
        <w:rPr>
          <w:sz w:val="20"/>
          <w:szCs w:val="20"/>
          <w:lang w:val="en-US"/>
        </w:rPr>
      </w:pPr>
      <w:r w:rsidRPr="00133D19">
        <w:rPr>
          <w:sz w:val="20"/>
          <w:szCs w:val="20"/>
          <w:lang w:val="en-US"/>
        </w:rPr>
        <w:t xml:space="preserve">Ragin, C.C. </w:t>
      </w:r>
      <w:r w:rsidR="00B258F3" w:rsidRPr="00133D19">
        <w:rPr>
          <w:sz w:val="20"/>
          <w:szCs w:val="20"/>
          <w:lang w:val="en-US"/>
        </w:rPr>
        <w:t>(</w:t>
      </w:r>
      <w:r w:rsidRPr="00133D19">
        <w:rPr>
          <w:sz w:val="20"/>
          <w:szCs w:val="20"/>
          <w:lang w:val="en-US"/>
        </w:rPr>
        <w:t>2008a</w:t>
      </w:r>
      <w:r w:rsidR="00B258F3" w:rsidRPr="00133D19">
        <w:rPr>
          <w:sz w:val="20"/>
          <w:szCs w:val="20"/>
          <w:lang w:val="en-US"/>
        </w:rPr>
        <w:t>)</w:t>
      </w:r>
      <w:r w:rsidRPr="00133D19">
        <w:rPr>
          <w:sz w:val="20"/>
          <w:szCs w:val="20"/>
          <w:lang w:val="en-US"/>
        </w:rPr>
        <w:t xml:space="preserve">. </w:t>
      </w:r>
      <w:r w:rsidRPr="00133D19">
        <w:rPr>
          <w:i/>
          <w:sz w:val="20"/>
          <w:szCs w:val="20"/>
          <w:lang w:val="en-US"/>
        </w:rPr>
        <w:t>Redesigning Social Inquiry: Fuzzy Sets and beyond</w:t>
      </w:r>
      <w:r w:rsidRPr="00133D19">
        <w:rPr>
          <w:sz w:val="20"/>
          <w:szCs w:val="20"/>
          <w:lang w:val="en-US"/>
        </w:rPr>
        <w:t>. Chicago: University of Chicago Press.</w:t>
      </w:r>
    </w:p>
    <w:p w14:paraId="7F85789E" w14:textId="1870CC1E" w:rsidR="00B82C08" w:rsidRPr="00133D19" w:rsidRDefault="00A82DD5" w:rsidP="007C1CE9">
      <w:pPr>
        <w:jc w:val="both"/>
        <w:rPr>
          <w:rFonts w:eastAsia="Times New Roman"/>
          <w:sz w:val="20"/>
          <w:szCs w:val="20"/>
          <w:lang w:val="en-US"/>
        </w:rPr>
      </w:pPr>
      <w:r w:rsidRPr="00133D19">
        <w:rPr>
          <w:rFonts w:eastAsia="Times New Roman"/>
          <w:sz w:val="20"/>
          <w:szCs w:val="20"/>
          <w:lang w:val="en-US"/>
        </w:rPr>
        <w:t xml:space="preserve">Ragin, C. C. </w:t>
      </w:r>
      <w:r w:rsidR="00B258F3" w:rsidRPr="00133D19">
        <w:rPr>
          <w:rFonts w:eastAsia="Times New Roman"/>
          <w:sz w:val="20"/>
          <w:szCs w:val="20"/>
          <w:lang w:val="en-US"/>
        </w:rPr>
        <w:t>(</w:t>
      </w:r>
      <w:r w:rsidRPr="00133D19">
        <w:rPr>
          <w:rFonts w:eastAsia="Times New Roman"/>
          <w:sz w:val="20"/>
          <w:szCs w:val="20"/>
          <w:lang w:val="en-US"/>
        </w:rPr>
        <w:t>2008b</w:t>
      </w:r>
      <w:r w:rsidR="00B258F3" w:rsidRPr="00133D19">
        <w:rPr>
          <w:rFonts w:eastAsia="Times New Roman"/>
          <w:sz w:val="20"/>
          <w:szCs w:val="20"/>
          <w:lang w:val="en-US"/>
        </w:rPr>
        <w:t>)</w:t>
      </w:r>
      <w:r w:rsidRPr="00133D19">
        <w:rPr>
          <w:rFonts w:eastAsia="Times New Roman"/>
          <w:sz w:val="20"/>
          <w:szCs w:val="20"/>
          <w:lang w:val="en-US"/>
        </w:rPr>
        <w:t xml:space="preserve">. </w:t>
      </w:r>
      <w:r w:rsidRPr="00133D19">
        <w:rPr>
          <w:rFonts w:eastAsia="Times New Roman"/>
          <w:i/>
          <w:iCs/>
          <w:sz w:val="20"/>
          <w:szCs w:val="20"/>
          <w:lang w:val="en-US"/>
        </w:rPr>
        <w:t>User's Guide to Fuzzy-Set/Qualitative Comparative Analysis 2.0</w:t>
      </w:r>
      <w:r w:rsidRPr="00133D19">
        <w:rPr>
          <w:rFonts w:eastAsia="Times New Roman"/>
          <w:sz w:val="20"/>
          <w:szCs w:val="20"/>
          <w:lang w:val="en-US"/>
        </w:rPr>
        <w:t xml:space="preserve">. Irvine, California: Department </w:t>
      </w:r>
    </w:p>
    <w:p w14:paraId="31CE872F" w14:textId="10A405F6" w:rsidR="00A82DD5" w:rsidRPr="00133D19" w:rsidRDefault="00A82DD5" w:rsidP="007C1CE9">
      <w:pPr>
        <w:ind w:firstLine="720"/>
        <w:jc w:val="both"/>
        <w:rPr>
          <w:sz w:val="20"/>
          <w:szCs w:val="20"/>
          <w:lang w:val="en-US"/>
        </w:rPr>
      </w:pPr>
      <w:r w:rsidRPr="00133D19">
        <w:rPr>
          <w:rFonts w:eastAsia="Times New Roman"/>
          <w:sz w:val="20"/>
          <w:szCs w:val="20"/>
          <w:lang w:val="en-US"/>
        </w:rPr>
        <w:t>of Sociology, University of California.</w:t>
      </w:r>
    </w:p>
    <w:p w14:paraId="5B24EECA" w14:textId="0BE9341D" w:rsidR="00A82DD5" w:rsidRPr="00133D19" w:rsidRDefault="00A82DD5" w:rsidP="007C1CE9">
      <w:pPr>
        <w:jc w:val="both"/>
        <w:rPr>
          <w:sz w:val="20"/>
          <w:szCs w:val="20"/>
          <w:lang w:val="en-US"/>
        </w:rPr>
      </w:pPr>
      <w:r w:rsidRPr="00133D19">
        <w:rPr>
          <w:sz w:val="20"/>
          <w:szCs w:val="20"/>
          <w:lang w:val="en-US"/>
        </w:rPr>
        <w:t xml:space="preserve">Ragin, C.C. </w:t>
      </w:r>
      <w:r w:rsidR="006261F7" w:rsidRPr="00133D19">
        <w:rPr>
          <w:sz w:val="20"/>
          <w:szCs w:val="20"/>
          <w:lang w:val="en-US"/>
        </w:rPr>
        <w:t>and</w:t>
      </w:r>
      <w:r w:rsidR="005228A4" w:rsidRPr="00133D19">
        <w:rPr>
          <w:sz w:val="20"/>
          <w:szCs w:val="20"/>
          <w:lang w:val="en-US"/>
        </w:rPr>
        <w:t xml:space="preserve"> Fiss, P. (</w:t>
      </w:r>
      <w:r w:rsidRPr="00133D19">
        <w:rPr>
          <w:sz w:val="20"/>
          <w:szCs w:val="20"/>
          <w:lang w:val="en-US"/>
        </w:rPr>
        <w:t>2008</w:t>
      </w:r>
      <w:r w:rsidR="005228A4" w:rsidRPr="00133D19">
        <w:rPr>
          <w:sz w:val="20"/>
          <w:szCs w:val="20"/>
          <w:lang w:val="en-US"/>
        </w:rPr>
        <w:t>)</w:t>
      </w:r>
      <w:r w:rsidRPr="00133D19">
        <w:rPr>
          <w:sz w:val="20"/>
          <w:szCs w:val="20"/>
          <w:lang w:val="en-US"/>
        </w:rPr>
        <w:t xml:space="preserve">. Net effect versus configurations: An empirical demonstration. In C. C. Ragin (Ed.) </w:t>
      </w:r>
      <w:r w:rsidR="00A808FC" w:rsidRPr="00133D19">
        <w:rPr>
          <w:sz w:val="20"/>
          <w:szCs w:val="20"/>
          <w:lang w:val="en-US"/>
        </w:rPr>
        <w:tab/>
      </w:r>
      <w:r w:rsidRPr="00133D19">
        <w:rPr>
          <w:i/>
          <w:sz w:val="20"/>
          <w:szCs w:val="20"/>
          <w:lang w:val="en-US"/>
        </w:rPr>
        <w:t>Redesigning Social Inquiry: Fuzzy Sets and beyond</w:t>
      </w:r>
      <w:r w:rsidRPr="00133D19">
        <w:rPr>
          <w:sz w:val="20"/>
          <w:szCs w:val="20"/>
          <w:lang w:val="en-US"/>
        </w:rPr>
        <w:t>. Chicago: University of Chicago Press.</w:t>
      </w:r>
    </w:p>
    <w:p w14:paraId="7BB753C7" w14:textId="4A536B73" w:rsidR="00A82DD5" w:rsidRPr="00133D19" w:rsidRDefault="00A82DD5" w:rsidP="007C1CE9">
      <w:pPr>
        <w:jc w:val="both"/>
        <w:rPr>
          <w:rFonts w:eastAsia="Times New Roman"/>
          <w:sz w:val="20"/>
          <w:szCs w:val="20"/>
          <w:lang w:val="en-US"/>
        </w:rPr>
      </w:pPr>
      <w:r w:rsidRPr="00133D19">
        <w:rPr>
          <w:rFonts w:eastAsia="Times New Roman"/>
          <w:sz w:val="20"/>
          <w:szCs w:val="20"/>
          <w:lang w:val="en-US"/>
        </w:rPr>
        <w:t xml:space="preserve">Ragin, C. C. </w:t>
      </w:r>
      <w:r w:rsidR="006261F7" w:rsidRPr="00133D19">
        <w:rPr>
          <w:rFonts w:eastAsia="Times New Roman"/>
          <w:sz w:val="20"/>
          <w:szCs w:val="20"/>
          <w:lang w:val="en-US"/>
        </w:rPr>
        <w:t>and</w:t>
      </w:r>
      <w:r w:rsidRPr="00133D19">
        <w:rPr>
          <w:rFonts w:eastAsia="Times New Roman"/>
          <w:sz w:val="20"/>
          <w:szCs w:val="20"/>
          <w:lang w:val="en-US"/>
        </w:rPr>
        <w:t xml:space="preserve"> Davey, S. </w:t>
      </w:r>
      <w:r w:rsidR="005228A4" w:rsidRPr="00133D19">
        <w:rPr>
          <w:rFonts w:eastAsia="Times New Roman"/>
          <w:sz w:val="20"/>
          <w:szCs w:val="20"/>
          <w:lang w:val="en-US"/>
        </w:rPr>
        <w:t>(</w:t>
      </w:r>
      <w:r w:rsidRPr="00133D19">
        <w:rPr>
          <w:rFonts w:eastAsia="Times New Roman"/>
          <w:sz w:val="20"/>
          <w:szCs w:val="20"/>
          <w:lang w:val="en-US"/>
        </w:rPr>
        <w:t>2016</w:t>
      </w:r>
      <w:r w:rsidR="005228A4" w:rsidRPr="00133D19">
        <w:rPr>
          <w:rFonts w:eastAsia="Times New Roman"/>
          <w:sz w:val="20"/>
          <w:szCs w:val="20"/>
          <w:lang w:val="en-US"/>
        </w:rPr>
        <w:t>)</w:t>
      </w:r>
      <w:r w:rsidRPr="00133D19">
        <w:rPr>
          <w:rFonts w:eastAsia="Times New Roman"/>
          <w:sz w:val="20"/>
          <w:szCs w:val="20"/>
          <w:lang w:val="en-US"/>
        </w:rPr>
        <w:t xml:space="preserve">. </w:t>
      </w:r>
      <w:r w:rsidRPr="00133D19">
        <w:rPr>
          <w:rFonts w:eastAsia="Times New Roman"/>
          <w:i/>
          <w:iCs/>
          <w:sz w:val="20"/>
          <w:szCs w:val="20"/>
          <w:lang w:val="en-US"/>
        </w:rPr>
        <w:t>Fuzzy-Set/Qualitative Comparative Analysis 3.0</w:t>
      </w:r>
      <w:r w:rsidRPr="00133D19">
        <w:rPr>
          <w:rFonts w:eastAsia="Times New Roman"/>
          <w:sz w:val="20"/>
          <w:szCs w:val="20"/>
          <w:lang w:val="en-US"/>
        </w:rPr>
        <w:t xml:space="preserve">. Irvine, California: Department of </w:t>
      </w:r>
      <w:r w:rsidR="00A808FC" w:rsidRPr="00133D19">
        <w:rPr>
          <w:rFonts w:eastAsia="Times New Roman"/>
          <w:sz w:val="20"/>
          <w:szCs w:val="20"/>
          <w:lang w:val="en-US"/>
        </w:rPr>
        <w:tab/>
      </w:r>
      <w:r w:rsidRPr="00133D19">
        <w:rPr>
          <w:rFonts w:eastAsia="Times New Roman"/>
          <w:sz w:val="20"/>
          <w:szCs w:val="20"/>
          <w:lang w:val="en-US"/>
        </w:rPr>
        <w:t xml:space="preserve">Sociology, University of California. </w:t>
      </w:r>
    </w:p>
    <w:p w14:paraId="29A93EBC" w14:textId="3423D242" w:rsidR="001B6548" w:rsidRPr="00133D19" w:rsidRDefault="001B6548" w:rsidP="007C1CE9">
      <w:pPr>
        <w:jc w:val="both"/>
        <w:rPr>
          <w:rFonts w:eastAsia="Times New Roman"/>
          <w:sz w:val="20"/>
          <w:szCs w:val="20"/>
          <w:lang w:val="en-US"/>
        </w:rPr>
      </w:pPr>
      <w:r w:rsidRPr="00133D19">
        <w:rPr>
          <w:rFonts w:eastAsia="Times New Roman"/>
          <w:sz w:val="20"/>
          <w:szCs w:val="20"/>
          <w:lang w:val="en-US"/>
        </w:rPr>
        <w:t xml:space="preserve">Rihoux, B. and Ragin, C. </w:t>
      </w:r>
      <w:r w:rsidR="005228A4" w:rsidRPr="00133D19">
        <w:rPr>
          <w:rFonts w:eastAsia="Times New Roman"/>
          <w:sz w:val="20"/>
          <w:szCs w:val="20"/>
          <w:lang w:val="en-US"/>
        </w:rPr>
        <w:t>(</w:t>
      </w:r>
      <w:r w:rsidRPr="00133D19">
        <w:rPr>
          <w:rFonts w:eastAsia="Times New Roman"/>
          <w:sz w:val="20"/>
          <w:szCs w:val="20"/>
          <w:lang w:val="en-US"/>
        </w:rPr>
        <w:t>2008</w:t>
      </w:r>
      <w:r w:rsidR="005228A4" w:rsidRPr="00133D19">
        <w:rPr>
          <w:rFonts w:eastAsia="Times New Roman"/>
          <w:sz w:val="20"/>
          <w:szCs w:val="20"/>
          <w:lang w:val="en-US"/>
        </w:rPr>
        <w:t>)</w:t>
      </w:r>
      <w:r w:rsidRPr="00133D19">
        <w:rPr>
          <w:rFonts w:eastAsia="Times New Roman"/>
          <w:sz w:val="20"/>
          <w:szCs w:val="20"/>
          <w:lang w:val="en-US"/>
        </w:rPr>
        <w:t xml:space="preserve">. </w:t>
      </w:r>
      <w:r w:rsidRPr="00133D19">
        <w:rPr>
          <w:rFonts w:eastAsia="Times New Roman"/>
          <w:i/>
          <w:sz w:val="20"/>
          <w:szCs w:val="20"/>
          <w:lang w:val="en-US"/>
        </w:rPr>
        <w:t>Configurational Comparative Analysis</w:t>
      </w:r>
      <w:r w:rsidRPr="00133D19">
        <w:rPr>
          <w:rFonts w:eastAsia="Times New Roman"/>
          <w:sz w:val="20"/>
          <w:szCs w:val="20"/>
          <w:lang w:val="en-US"/>
        </w:rPr>
        <w:t>. Thousand Oaks, London:SAGE.</w:t>
      </w:r>
    </w:p>
    <w:p w14:paraId="388A3DF0" w14:textId="62C92D0B" w:rsidR="00B82C08" w:rsidRPr="00133D19" w:rsidRDefault="009F089B" w:rsidP="007C1CE9">
      <w:pPr>
        <w:widowControl w:val="0"/>
        <w:autoSpaceDE w:val="0"/>
        <w:autoSpaceDN w:val="0"/>
        <w:adjustRightInd w:val="0"/>
        <w:jc w:val="both"/>
        <w:rPr>
          <w:bCs/>
          <w:color w:val="000000"/>
          <w:sz w:val="20"/>
          <w:szCs w:val="20"/>
          <w:lang w:val="en-US" w:eastAsia="en-US"/>
        </w:rPr>
      </w:pPr>
      <w:r w:rsidRPr="00133D19">
        <w:rPr>
          <w:rFonts w:eastAsia="Times New Roman"/>
          <w:sz w:val="20"/>
          <w:szCs w:val="20"/>
          <w:lang w:val="en-US"/>
        </w:rPr>
        <w:t xml:space="preserve">Raymond, L. and St-Pierre, J. </w:t>
      </w:r>
      <w:r w:rsidR="005228A4" w:rsidRPr="00133D19">
        <w:rPr>
          <w:rFonts w:eastAsia="Times New Roman"/>
          <w:sz w:val="20"/>
          <w:szCs w:val="20"/>
          <w:lang w:val="en-US"/>
        </w:rPr>
        <w:t>(</w:t>
      </w:r>
      <w:r w:rsidRPr="00133D19">
        <w:rPr>
          <w:rFonts w:eastAsia="Times New Roman"/>
          <w:sz w:val="20"/>
          <w:szCs w:val="20"/>
          <w:lang w:val="en-US"/>
        </w:rPr>
        <w:t>2011</w:t>
      </w:r>
      <w:r w:rsidR="005228A4" w:rsidRPr="00133D19">
        <w:rPr>
          <w:rFonts w:eastAsia="Times New Roman"/>
          <w:sz w:val="20"/>
          <w:szCs w:val="20"/>
          <w:lang w:val="en-US"/>
        </w:rPr>
        <w:t>)</w:t>
      </w:r>
      <w:r w:rsidRPr="00133D19">
        <w:rPr>
          <w:rFonts w:eastAsia="Times New Roman"/>
          <w:sz w:val="20"/>
          <w:szCs w:val="20"/>
          <w:lang w:val="en-US"/>
        </w:rPr>
        <w:t xml:space="preserve">. </w:t>
      </w:r>
      <w:r w:rsidRPr="00133D19">
        <w:rPr>
          <w:bCs/>
          <w:color w:val="000000"/>
          <w:sz w:val="20"/>
          <w:szCs w:val="20"/>
          <w:lang w:val="en-US" w:eastAsia="en-US"/>
        </w:rPr>
        <w:t xml:space="preserve">Strategic capability configurations for the internationalization of SMEs: A study </w:t>
      </w:r>
    </w:p>
    <w:p w14:paraId="42D11575" w14:textId="5AD1F3A8" w:rsidR="009F089B" w:rsidRPr="00133D19" w:rsidRDefault="009F089B" w:rsidP="007C1CE9">
      <w:pPr>
        <w:widowControl w:val="0"/>
        <w:autoSpaceDE w:val="0"/>
        <w:autoSpaceDN w:val="0"/>
        <w:adjustRightInd w:val="0"/>
        <w:ind w:firstLine="720"/>
        <w:jc w:val="both"/>
        <w:rPr>
          <w:bCs/>
          <w:color w:val="000000"/>
          <w:sz w:val="20"/>
          <w:szCs w:val="20"/>
          <w:lang w:val="en-US" w:eastAsia="en-US"/>
        </w:rPr>
      </w:pPr>
      <w:r w:rsidRPr="00133D19">
        <w:rPr>
          <w:bCs/>
          <w:color w:val="000000"/>
          <w:sz w:val="20"/>
          <w:szCs w:val="20"/>
          <w:lang w:val="en-US" w:eastAsia="en-US"/>
        </w:rPr>
        <w:t xml:space="preserve">in equifinality. </w:t>
      </w:r>
      <w:r w:rsidRPr="00133D19">
        <w:rPr>
          <w:i/>
          <w:color w:val="000000"/>
          <w:sz w:val="20"/>
          <w:szCs w:val="20"/>
          <w:lang w:val="en-US" w:eastAsia="en-US"/>
        </w:rPr>
        <w:t>Inter</w:t>
      </w:r>
      <w:r w:rsidR="003A62AC" w:rsidRPr="00133D19">
        <w:rPr>
          <w:i/>
          <w:color w:val="000000"/>
          <w:sz w:val="20"/>
          <w:szCs w:val="20"/>
          <w:lang w:val="en-US" w:eastAsia="en-US"/>
        </w:rPr>
        <w:t>national Small Business Journal</w:t>
      </w:r>
      <w:r w:rsidRPr="00133D19">
        <w:rPr>
          <w:i/>
          <w:color w:val="000000"/>
          <w:sz w:val="20"/>
          <w:szCs w:val="20"/>
          <w:lang w:val="en-US" w:eastAsia="en-US"/>
        </w:rPr>
        <w:t xml:space="preserve"> </w:t>
      </w:r>
      <w:r w:rsidR="003A62AC" w:rsidRPr="00133D19">
        <w:rPr>
          <w:color w:val="000000"/>
          <w:sz w:val="20"/>
          <w:szCs w:val="20"/>
          <w:lang w:val="en-US" w:eastAsia="en-US"/>
        </w:rPr>
        <w:t>31</w:t>
      </w:r>
      <w:r w:rsidR="005228A4" w:rsidRPr="00133D19">
        <w:rPr>
          <w:color w:val="000000"/>
          <w:sz w:val="20"/>
          <w:szCs w:val="20"/>
          <w:lang w:val="en-US" w:eastAsia="en-US"/>
        </w:rPr>
        <w:t>,</w:t>
      </w:r>
      <w:r w:rsidRPr="00133D19">
        <w:rPr>
          <w:color w:val="000000"/>
          <w:sz w:val="20"/>
          <w:szCs w:val="20"/>
          <w:lang w:val="en-US" w:eastAsia="en-US"/>
        </w:rPr>
        <w:t xml:space="preserve"> 82–102.</w:t>
      </w:r>
    </w:p>
    <w:p w14:paraId="042BF1E6" w14:textId="3DCFDFC1" w:rsidR="00B82C08" w:rsidRPr="00133D19" w:rsidRDefault="00A82DD5" w:rsidP="007C1CE9">
      <w:pPr>
        <w:widowControl w:val="0"/>
        <w:autoSpaceDE w:val="0"/>
        <w:autoSpaceDN w:val="0"/>
        <w:adjustRightInd w:val="0"/>
        <w:jc w:val="both"/>
        <w:rPr>
          <w:i/>
          <w:sz w:val="20"/>
          <w:szCs w:val="20"/>
          <w:lang w:val="en-US"/>
        </w:rPr>
      </w:pPr>
      <w:r w:rsidRPr="00133D19">
        <w:rPr>
          <w:sz w:val="20"/>
          <w:szCs w:val="20"/>
          <w:lang w:val="en-US"/>
        </w:rPr>
        <w:t xml:space="preserve">Sanders, M. </w:t>
      </w:r>
      <w:r w:rsidR="005228A4" w:rsidRPr="00133D19">
        <w:rPr>
          <w:sz w:val="20"/>
          <w:szCs w:val="20"/>
          <w:lang w:val="en-US"/>
        </w:rPr>
        <w:t>(</w:t>
      </w:r>
      <w:r w:rsidRPr="00133D19">
        <w:rPr>
          <w:sz w:val="20"/>
          <w:szCs w:val="20"/>
          <w:lang w:val="en-US"/>
        </w:rPr>
        <w:t>2007</w:t>
      </w:r>
      <w:r w:rsidR="005228A4" w:rsidRPr="00133D19">
        <w:rPr>
          <w:sz w:val="20"/>
          <w:szCs w:val="20"/>
          <w:lang w:val="en-US"/>
        </w:rPr>
        <w:t>)</w:t>
      </w:r>
      <w:r w:rsidRPr="00133D19">
        <w:rPr>
          <w:sz w:val="20"/>
          <w:szCs w:val="20"/>
          <w:lang w:val="en-US"/>
        </w:rPr>
        <w:t xml:space="preserve">. Scientific Paradigms, Entrepreneurial Opportunities and Cycles in Economic Growth. </w:t>
      </w:r>
      <w:r w:rsidRPr="00133D19">
        <w:rPr>
          <w:i/>
          <w:sz w:val="20"/>
          <w:szCs w:val="20"/>
          <w:lang w:val="en-US"/>
        </w:rPr>
        <w:t xml:space="preserve">Small </w:t>
      </w:r>
    </w:p>
    <w:p w14:paraId="6B6E8216" w14:textId="6AC7D05E" w:rsidR="009F089B" w:rsidRPr="00133D19" w:rsidRDefault="00A82DD5" w:rsidP="007C1CE9">
      <w:pPr>
        <w:widowControl w:val="0"/>
        <w:autoSpaceDE w:val="0"/>
        <w:autoSpaceDN w:val="0"/>
        <w:adjustRightInd w:val="0"/>
        <w:ind w:firstLine="720"/>
        <w:jc w:val="both"/>
        <w:rPr>
          <w:sz w:val="20"/>
          <w:szCs w:val="20"/>
          <w:lang w:val="en-US"/>
        </w:rPr>
      </w:pPr>
      <w:r w:rsidRPr="00133D19">
        <w:rPr>
          <w:i/>
          <w:sz w:val="20"/>
          <w:szCs w:val="20"/>
          <w:lang w:val="en-US"/>
        </w:rPr>
        <w:t>Business Economics</w:t>
      </w:r>
      <w:r w:rsidR="003A62AC" w:rsidRPr="00133D19">
        <w:rPr>
          <w:sz w:val="20"/>
          <w:szCs w:val="20"/>
          <w:lang w:val="en-US"/>
        </w:rPr>
        <w:t xml:space="preserve"> 28</w:t>
      </w:r>
      <w:r w:rsidR="005228A4" w:rsidRPr="00133D19">
        <w:rPr>
          <w:sz w:val="20"/>
          <w:szCs w:val="20"/>
          <w:lang w:val="en-US"/>
        </w:rPr>
        <w:t>,</w:t>
      </w:r>
      <w:r w:rsidRPr="00133D19">
        <w:rPr>
          <w:sz w:val="20"/>
          <w:szCs w:val="20"/>
          <w:lang w:val="en-US"/>
        </w:rPr>
        <w:t xml:space="preserve"> 339-354.</w:t>
      </w:r>
    </w:p>
    <w:p w14:paraId="12D59E65" w14:textId="29EA8F6B" w:rsidR="006A1826" w:rsidRPr="00133D19" w:rsidRDefault="009A7B5A" w:rsidP="007C1CE9">
      <w:pPr>
        <w:widowControl w:val="0"/>
        <w:autoSpaceDE w:val="0"/>
        <w:autoSpaceDN w:val="0"/>
        <w:adjustRightInd w:val="0"/>
        <w:jc w:val="both"/>
        <w:rPr>
          <w:sz w:val="20"/>
          <w:szCs w:val="20"/>
          <w:lang w:val="en-US"/>
        </w:rPr>
      </w:pPr>
      <w:r w:rsidRPr="00133D19">
        <w:rPr>
          <w:sz w:val="20"/>
          <w:szCs w:val="20"/>
          <w:lang w:val="en-US"/>
        </w:rPr>
        <w:t>Sarasvathy,</w:t>
      </w:r>
      <w:r w:rsidR="00135B33" w:rsidRPr="00133D19">
        <w:rPr>
          <w:sz w:val="20"/>
          <w:szCs w:val="20"/>
          <w:lang w:val="en-US"/>
        </w:rPr>
        <w:t xml:space="preserve"> S.D., Dew, N., Velamuri</w:t>
      </w:r>
      <w:r w:rsidRPr="00133D19">
        <w:rPr>
          <w:sz w:val="20"/>
          <w:szCs w:val="20"/>
          <w:lang w:val="en-US"/>
        </w:rPr>
        <w:t>, S.</w:t>
      </w:r>
      <w:r w:rsidR="00135B33" w:rsidRPr="00133D19">
        <w:rPr>
          <w:sz w:val="20"/>
          <w:szCs w:val="20"/>
          <w:lang w:val="en-US"/>
        </w:rPr>
        <w:t>R.</w:t>
      </w:r>
      <w:r w:rsidRPr="00133D19">
        <w:rPr>
          <w:sz w:val="20"/>
          <w:szCs w:val="20"/>
          <w:lang w:val="en-US"/>
        </w:rPr>
        <w:t xml:space="preserve"> and Venkataraman, S. (</w:t>
      </w:r>
      <w:r w:rsidR="00135B33" w:rsidRPr="00133D19">
        <w:rPr>
          <w:sz w:val="20"/>
          <w:szCs w:val="20"/>
          <w:lang w:val="en-US"/>
        </w:rPr>
        <w:t>2003</w:t>
      </w:r>
      <w:r w:rsidRPr="00133D19">
        <w:rPr>
          <w:sz w:val="20"/>
          <w:szCs w:val="20"/>
          <w:lang w:val="en-US"/>
        </w:rPr>
        <w:t xml:space="preserve">) Three views of entrepreneurial opportunity.    </w:t>
      </w:r>
    </w:p>
    <w:p w14:paraId="5757949F" w14:textId="6E8948D6" w:rsidR="009A7B5A" w:rsidRPr="00133D19" w:rsidRDefault="009A7B5A" w:rsidP="007C1CE9">
      <w:pPr>
        <w:widowControl w:val="0"/>
        <w:autoSpaceDE w:val="0"/>
        <w:autoSpaceDN w:val="0"/>
        <w:adjustRightInd w:val="0"/>
        <w:ind w:left="720"/>
        <w:jc w:val="both"/>
        <w:rPr>
          <w:sz w:val="20"/>
          <w:szCs w:val="20"/>
          <w:lang w:val="en-US"/>
        </w:rPr>
      </w:pPr>
      <w:r w:rsidRPr="00133D19">
        <w:rPr>
          <w:sz w:val="20"/>
          <w:szCs w:val="20"/>
          <w:lang w:val="en-US"/>
        </w:rPr>
        <w:t>In Z.J.Acs and D.B.Audretsch (Eds.)</w:t>
      </w:r>
      <w:r w:rsidR="006A1826" w:rsidRPr="00133D19">
        <w:rPr>
          <w:sz w:val="20"/>
          <w:szCs w:val="20"/>
          <w:lang w:val="en-US"/>
        </w:rPr>
        <w:t xml:space="preserve"> </w:t>
      </w:r>
      <w:r w:rsidRPr="00133D19">
        <w:rPr>
          <w:i/>
          <w:sz w:val="20"/>
          <w:szCs w:val="20"/>
          <w:lang w:val="en-US"/>
        </w:rPr>
        <w:t>Handbook of Entrepreneurship Research</w:t>
      </w:r>
      <w:r w:rsidR="00311AFD" w:rsidRPr="00133D19">
        <w:rPr>
          <w:i/>
          <w:sz w:val="20"/>
          <w:szCs w:val="20"/>
          <w:lang w:val="en-US"/>
        </w:rPr>
        <w:t xml:space="preserve">. </w:t>
      </w:r>
      <w:r w:rsidR="00D07FA6" w:rsidRPr="00133D19">
        <w:rPr>
          <w:sz w:val="20"/>
          <w:szCs w:val="20"/>
          <w:lang w:val="en-US"/>
        </w:rPr>
        <w:t>Great Britain: Kluwer Law International.</w:t>
      </w:r>
    </w:p>
    <w:p w14:paraId="5C4A4EAC" w14:textId="26433D54" w:rsidR="00A82DD5" w:rsidRPr="00133D19" w:rsidRDefault="00A82DD5" w:rsidP="007C1CE9">
      <w:pPr>
        <w:pStyle w:val="Body"/>
        <w:spacing w:after="0" w:line="240" w:lineRule="auto"/>
        <w:jc w:val="both"/>
        <w:rPr>
          <w:rFonts w:ascii="Times New Roman" w:hAnsi="Times New Roman" w:cs="Times New Roman"/>
          <w:sz w:val="20"/>
          <w:szCs w:val="20"/>
          <w:lang w:val="en-US"/>
        </w:rPr>
      </w:pPr>
      <w:r w:rsidRPr="00133D19">
        <w:rPr>
          <w:rFonts w:ascii="Times New Roman" w:hAnsi="Times New Roman" w:cs="Times New Roman"/>
          <w:sz w:val="20"/>
          <w:szCs w:val="20"/>
          <w:lang w:val="en-US"/>
        </w:rPr>
        <w:t xml:space="preserve">Schot, J. </w:t>
      </w:r>
      <w:r w:rsidR="006261F7" w:rsidRPr="00133D19">
        <w:rPr>
          <w:rFonts w:ascii="Times New Roman" w:hAnsi="Times New Roman" w:cs="Times New Roman"/>
          <w:sz w:val="20"/>
          <w:szCs w:val="20"/>
          <w:lang w:val="en-US"/>
        </w:rPr>
        <w:t>and</w:t>
      </w:r>
      <w:r w:rsidRPr="00133D19">
        <w:rPr>
          <w:rFonts w:ascii="Times New Roman" w:hAnsi="Times New Roman" w:cs="Times New Roman"/>
          <w:sz w:val="20"/>
          <w:szCs w:val="20"/>
          <w:lang w:val="en-US"/>
        </w:rPr>
        <w:t xml:space="preserve"> Geels, F. W. </w:t>
      </w:r>
      <w:r w:rsidR="005228A4"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2008</w:t>
      </w:r>
      <w:r w:rsidR="005228A4"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 xml:space="preserve">. Strategic niche management and sustainable innovation journeys: Theory, </w:t>
      </w:r>
      <w:r w:rsidR="00687AC3" w:rsidRPr="00133D19">
        <w:rPr>
          <w:rFonts w:ascii="Times New Roman" w:hAnsi="Times New Roman" w:cs="Times New Roman"/>
          <w:sz w:val="20"/>
          <w:szCs w:val="20"/>
          <w:lang w:val="en-US"/>
        </w:rPr>
        <w:tab/>
      </w:r>
      <w:r w:rsidRPr="00133D19">
        <w:rPr>
          <w:rFonts w:ascii="Times New Roman" w:hAnsi="Times New Roman" w:cs="Times New Roman"/>
          <w:sz w:val="20"/>
          <w:szCs w:val="20"/>
          <w:lang w:val="en-US"/>
        </w:rPr>
        <w:t xml:space="preserve">findings, research agenda, and policy. </w:t>
      </w:r>
      <w:r w:rsidRPr="00133D19">
        <w:rPr>
          <w:rFonts w:ascii="Times New Roman" w:hAnsi="Times New Roman" w:cs="Times New Roman"/>
          <w:i/>
          <w:iCs/>
          <w:sz w:val="20"/>
          <w:szCs w:val="20"/>
          <w:lang w:val="en-US"/>
        </w:rPr>
        <w:t xml:space="preserve">Technology Analysis </w:t>
      </w:r>
      <w:r w:rsidR="00805D0D" w:rsidRPr="00133D19">
        <w:rPr>
          <w:rFonts w:ascii="Times New Roman" w:hAnsi="Times New Roman" w:cs="Times New Roman"/>
          <w:i/>
          <w:iCs/>
          <w:sz w:val="20"/>
          <w:szCs w:val="20"/>
          <w:lang w:val="en-US"/>
        </w:rPr>
        <w:t>and</w:t>
      </w:r>
      <w:r w:rsidR="003A62AC" w:rsidRPr="00133D19">
        <w:rPr>
          <w:rFonts w:ascii="Times New Roman" w:hAnsi="Times New Roman" w:cs="Times New Roman"/>
          <w:i/>
          <w:iCs/>
          <w:sz w:val="20"/>
          <w:szCs w:val="20"/>
          <w:lang w:val="en-US"/>
        </w:rPr>
        <w:t xml:space="preserve"> Strategic Management</w:t>
      </w:r>
      <w:r w:rsidRPr="00133D19">
        <w:rPr>
          <w:rFonts w:ascii="Times New Roman" w:hAnsi="Times New Roman" w:cs="Times New Roman"/>
          <w:i/>
          <w:iCs/>
          <w:sz w:val="20"/>
          <w:szCs w:val="20"/>
          <w:lang w:val="en-US"/>
        </w:rPr>
        <w:t xml:space="preserve"> </w:t>
      </w:r>
      <w:r w:rsidR="003A62AC" w:rsidRPr="00133D19">
        <w:rPr>
          <w:rFonts w:ascii="Times New Roman" w:hAnsi="Times New Roman" w:cs="Times New Roman"/>
          <w:sz w:val="20"/>
          <w:szCs w:val="20"/>
          <w:lang w:val="en-US"/>
        </w:rPr>
        <w:t>20</w:t>
      </w:r>
      <w:r w:rsidR="005228A4"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 xml:space="preserve"> 537–54.</w:t>
      </w:r>
    </w:p>
    <w:p w14:paraId="767659EE" w14:textId="66798707" w:rsidR="008F53F2" w:rsidRPr="00133D19" w:rsidRDefault="008F53F2" w:rsidP="007C1CE9">
      <w:pPr>
        <w:pStyle w:val="Body"/>
        <w:spacing w:after="0" w:line="240" w:lineRule="auto"/>
        <w:jc w:val="both"/>
        <w:rPr>
          <w:rFonts w:ascii="Times New Roman" w:hAnsi="Times New Roman" w:cs="Times New Roman"/>
          <w:sz w:val="20"/>
          <w:szCs w:val="20"/>
          <w:lang w:val="en-US"/>
        </w:rPr>
      </w:pPr>
      <w:r w:rsidRPr="00133D19">
        <w:rPr>
          <w:rFonts w:ascii="Times New Roman" w:hAnsi="Times New Roman" w:cs="Times New Roman"/>
          <w:sz w:val="20"/>
          <w:szCs w:val="20"/>
          <w:lang w:val="en-US"/>
        </w:rPr>
        <w:t xml:space="preserve">Schumpeter, </w:t>
      </w:r>
      <w:r w:rsidR="00787B71" w:rsidRPr="00133D19">
        <w:rPr>
          <w:rFonts w:ascii="Times New Roman" w:hAnsi="Times New Roman" w:cs="Times New Roman"/>
          <w:sz w:val="20"/>
          <w:szCs w:val="20"/>
          <w:lang w:val="en-US"/>
        </w:rPr>
        <w:t xml:space="preserve">J.A. </w:t>
      </w:r>
      <w:r w:rsidR="005228A4"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1934</w:t>
      </w:r>
      <w:r w:rsidR="005228A4" w:rsidRPr="00133D19">
        <w:rPr>
          <w:rFonts w:ascii="Times New Roman" w:hAnsi="Times New Roman" w:cs="Times New Roman"/>
          <w:sz w:val="20"/>
          <w:szCs w:val="20"/>
          <w:lang w:val="en-US"/>
        </w:rPr>
        <w:t>)</w:t>
      </w:r>
      <w:r w:rsidR="00787B71" w:rsidRPr="00133D19">
        <w:rPr>
          <w:rFonts w:ascii="Times New Roman" w:hAnsi="Times New Roman" w:cs="Times New Roman"/>
          <w:sz w:val="20"/>
          <w:szCs w:val="20"/>
          <w:lang w:val="en-US"/>
        </w:rPr>
        <w:t xml:space="preserve">. </w:t>
      </w:r>
      <w:r w:rsidR="00787B71" w:rsidRPr="00133D19">
        <w:rPr>
          <w:rFonts w:ascii="Times New Roman" w:hAnsi="Times New Roman" w:cs="Times New Roman"/>
          <w:i/>
          <w:sz w:val="20"/>
          <w:szCs w:val="20"/>
          <w:lang w:val="en-US"/>
        </w:rPr>
        <w:t>The theory of economic development</w:t>
      </w:r>
      <w:r w:rsidR="00EF7996" w:rsidRPr="00133D19">
        <w:rPr>
          <w:rFonts w:ascii="Times New Roman" w:hAnsi="Times New Roman" w:cs="Times New Roman"/>
          <w:i/>
          <w:sz w:val="20"/>
          <w:szCs w:val="20"/>
          <w:lang w:val="en-US"/>
        </w:rPr>
        <w:t>.</w:t>
      </w:r>
      <w:r w:rsidR="00EC6E38" w:rsidRPr="00133D19">
        <w:rPr>
          <w:rFonts w:ascii="Times New Roman" w:hAnsi="Times New Roman" w:cs="Times New Roman"/>
          <w:sz w:val="20"/>
          <w:szCs w:val="20"/>
          <w:lang w:val="en-US"/>
        </w:rPr>
        <w:t xml:space="preserve"> Harvard University Press, Cambridge, Massachusetts.</w:t>
      </w:r>
    </w:p>
    <w:p w14:paraId="00120ED5" w14:textId="3A6A5A16" w:rsidR="00B01A7E" w:rsidRPr="00133D19" w:rsidRDefault="00A82DD5" w:rsidP="007C1CE9">
      <w:pPr>
        <w:pStyle w:val="Body"/>
        <w:spacing w:after="0" w:line="240" w:lineRule="auto"/>
        <w:jc w:val="both"/>
        <w:rPr>
          <w:rFonts w:ascii="Times New Roman" w:eastAsia="Times-Italic" w:hAnsi="Times New Roman" w:cs="Times New Roman"/>
          <w:i/>
          <w:iCs/>
          <w:sz w:val="20"/>
          <w:szCs w:val="20"/>
          <w:lang w:val="en-US"/>
        </w:rPr>
      </w:pPr>
      <w:r w:rsidRPr="00133D19">
        <w:rPr>
          <w:rFonts w:ascii="Times New Roman" w:eastAsia="Times-Roman" w:hAnsi="Times New Roman" w:cs="Times New Roman"/>
          <w:sz w:val="20"/>
          <w:szCs w:val="20"/>
          <w:lang w:val="en-US"/>
        </w:rPr>
        <w:t xml:space="preserve">Shane, S. </w:t>
      </w:r>
      <w:r w:rsidR="005228A4" w:rsidRPr="00133D19">
        <w:rPr>
          <w:rFonts w:ascii="Times New Roman" w:eastAsia="Times-Roman" w:hAnsi="Times New Roman" w:cs="Times New Roman"/>
          <w:sz w:val="20"/>
          <w:szCs w:val="20"/>
          <w:lang w:val="en-US"/>
        </w:rPr>
        <w:t>(</w:t>
      </w:r>
      <w:r w:rsidRPr="00133D19">
        <w:rPr>
          <w:rFonts w:ascii="Times New Roman" w:eastAsia="Times-Roman" w:hAnsi="Times New Roman" w:cs="Times New Roman"/>
          <w:sz w:val="20"/>
          <w:szCs w:val="20"/>
          <w:lang w:val="en-US"/>
        </w:rPr>
        <w:t>1996</w:t>
      </w:r>
      <w:r w:rsidR="005228A4" w:rsidRPr="00133D19">
        <w:rPr>
          <w:rFonts w:ascii="Times New Roman" w:eastAsia="Times-Roman" w:hAnsi="Times New Roman" w:cs="Times New Roman"/>
          <w:sz w:val="20"/>
          <w:szCs w:val="20"/>
          <w:lang w:val="en-US"/>
        </w:rPr>
        <w:t>)</w:t>
      </w:r>
      <w:r w:rsidRPr="00133D19">
        <w:rPr>
          <w:rFonts w:ascii="Times New Roman" w:eastAsia="Times-Roman" w:hAnsi="Times New Roman" w:cs="Times New Roman"/>
          <w:sz w:val="20"/>
          <w:szCs w:val="20"/>
          <w:lang w:val="en-US"/>
        </w:rPr>
        <w:t xml:space="preserve">. Explaining rates of variation in entrepreneurship in the United States: 1899–1988. </w:t>
      </w:r>
      <w:r w:rsidRPr="00133D19">
        <w:rPr>
          <w:rFonts w:ascii="Times New Roman" w:eastAsia="Times-Italic" w:hAnsi="Times New Roman" w:cs="Times New Roman"/>
          <w:i/>
          <w:iCs/>
          <w:sz w:val="20"/>
          <w:szCs w:val="20"/>
          <w:lang w:val="en-US"/>
        </w:rPr>
        <w:t xml:space="preserve">Journal of </w:t>
      </w:r>
    </w:p>
    <w:p w14:paraId="2E87447A" w14:textId="5ECE08CA" w:rsidR="00A82DD5" w:rsidRPr="00133D19" w:rsidRDefault="00A82DD5" w:rsidP="007C1CE9">
      <w:pPr>
        <w:pStyle w:val="Body"/>
        <w:spacing w:after="0" w:line="240" w:lineRule="auto"/>
        <w:ind w:firstLine="720"/>
        <w:jc w:val="both"/>
        <w:rPr>
          <w:rFonts w:ascii="Times New Roman" w:eastAsia="Times-Roman" w:hAnsi="Times New Roman" w:cs="Times New Roman"/>
          <w:sz w:val="20"/>
          <w:szCs w:val="20"/>
          <w:lang w:val="en-US"/>
        </w:rPr>
      </w:pPr>
      <w:r w:rsidRPr="00133D19">
        <w:rPr>
          <w:rFonts w:ascii="Times New Roman" w:eastAsia="Times-Italic" w:hAnsi="Times New Roman" w:cs="Times New Roman"/>
          <w:i/>
          <w:iCs/>
          <w:sz w:val="20"/>
          <w:szCs w:val="20"/>
          <w:lang w:val="en-US"/>
        </w:rPr>
        <w:t>Management</w:t>
      </w:r>
      <w:r w:rsidRPr="00133D19">
        <w:rPr>
          <w:rFonts w:ascii="Times New Roman" w:eastAsia="Times-Roman" w:hAnsi="Times New Roman" w:cs="Times New Roman"/>
          <w:sz w:val="20"/>
          <w:szCs w:val="20"/>
          <w:lang w:val="en-US"/>
        </w:rPr>
        <w:t xml:space="preserve"> </w:t>
      </w:r>
      <w:r w:rsidR="005228A4" w:rsidRPr="00133D19">
        <w:rPr>
          <w:rFonts w:ascii="Times New Roman" w:eastAsia="Times-Italic" w:hAnsi="Times New Roman" w:cs="Times New Roman"/>
          <w:iCs/>
          <w:sz w:val="20"/>
          <w:szCs w:val="20"/>
          <w:lang w:val="en-US"/>
        </w:rPr>
        <w:t>22,</w:t>
      </w:r>
      <w:r w:rsidRPr="00133D19">
        <w:rPr>
          <w:rFonts w:ascii="Times New Roman" w:eastAsia="Times-Roman" w:hAnsi="Times New Roman" w:cs="Times New Roman"/>
          <w:sz w:val="20"/>
          <w:szCs w:val="20"/>
          <w:lang w:val="en-US"/>
        </w:rPr>
        <w:t xml:space="preserve"> 747–781.</w:t>
      </w:r>
    </w:p>
    <w:p w14:paraId="5830F1A7" w14:textId="65D1D2AF" w:rsidR="00B82C08" w:rsidRPr="00133D19" w:rsidRDefault="00A82DD5" w:rsidP="007C1CE9">
      <w:pPr>
        <w:pStyle w:val="Body"/>
        <w:spacing w:after="0" w:line="240" w:lineRule="auto"/>
        <w:jc w:val="both"/>
        <w:rPr>
          <w:rFonts w:ascii="Times New Roman" w:hAnsi="Times New Roman" w:cs="Times New Roman"/>
          <w:i/>
          <w:sz w:val="20"/>
          <w:szCs w:val="20"/>
          <w:lang w:val="en-US"/>
        </w:rPr>
      </w:pPr>
      <w:r w:rsidRPr="00133D19">
        <w:rPr>
          <w:rFonts w:ascii="Times New Roman" w:hAnsi="Times New Roman" w:cs="Times New Roman"/>
          <w:sz w:val="20"/>
          <w:szCs w:val="20"/>
          <w:lang w:val="en-US"/>
        </w:rPr>
        <w:t xml:space="preserve">Shane, S. </w:t>
      </w:r>
      <w:r w:rsidR="006261F7" w:rsidRPr="00133D19">
        <w:rPr>
          <w:rFonts w:ascii="Times New Roman" w:hAnsi="Times New Roman" w:cs="Times New Roman"/>
          <w:sz w:val="20"/>
          <w:szCs w:val="20"/>
          <w:lang w:val="en-US"/>
        </w:rPr>
        <w:t>and</w:t>
      </w:r>
      <w:r w:rsidRPr="00133D19">
        <w:rPr>
          <w:rFonts w:ascii="Times New Roman" w:hAnsi="Times New Roman" w:cs="Times New Roman"/>
          <w:sz w:val="20"/>
          <w:szCs w:val="20"/>
          <w:lang w:val="en-US"/>
        </w:rPr>
        <w:t xml:space="preserve"> Venkataraman, S. </w:t>
      </w:r>
      <w:r w:rsidR="005228A4"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2000</w:t>
      </w:r>
      <w:r w:rsidR="005228A4"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 xml:space="preserve">. The promise of entrepreneurship as a ﬁeld of research. </w:t>
      </w:r>
      <w:r w:rsidRPr="00133D19">
        <w:rPr>
          <w:rFonts w:ascii="Times New Roman" w:hAnsi="Times New Roman" w:cs="Times New Roman"/>
          <w:i/>
          <w:sz w:val="20"/>
          <w:szCs w:val="20"/>
          <w:lang w:val="en-US"/>
        </w:rPr>
        <w:t xml:space="preserve">Academy of </w:t>
      </w:r>
    </w:p>
    <w:p w14:paraId="7D709FAE" w14:textId="3D8C7C22" w:rsidR="00A82DD5" w:rsidRPr="00133D19" w:rsidRDefault="00A82DD5" w:rsidP="007C1CE9">
      <w:pPr>
        <w:pStyle w:val="Body"/>
        <w:spacing w:after="0" w:line="240" w:lineRule="auto"/>
        <w:ind w:firstLine="720"/>
        <w:jc w:val="both"/>
        <w:rPr>
          <w:rFonts w:ascii="Times New Roman" w:hAnsi="Times New Roman" w:cs="Times New Roman"/>
          <w:sz w:val="20"/>
          <w:szCs w:val="20"/>
          <w:lang w:val="en-US"/>
        </w:rPr>
      </w:pPr>
      <w:r w:rsidRPr="00133D19">
        <w:rPr>
          <w:rFonts w:ascii="Times New Roman" w:hAnsi="Times New Roman" w:cs="Times New Roman"/>
          <w:i/>
          <w:sz w:val="20"/>
          <w:szCs w:val="20"/>
          <w:lang w:val="en-US"/>
        </w:rPr>
        <w:t>Management Review</w:t>
      </w:r>
      <w:r w:rsidR="003A62AC" w:rsidRPr="00133D19">
        <w:rPr>
          <w:rFonts w:ascii="Times New Roman" w:hAnsi="Times New Roman" w:cs="Times New Roman"/>
          <w:sz w:val="20"/>
          <w:szCs w:val="20"/>
          <w:lang w:val="en-US"/>
        </w:rPr>
        <w:t xml:space="preserve"> 25</w:t>
      </w:r>
      <w:r w:rsidR="005228A4" w:rsidRPr="00133D19">
        <w:rPr>
          <w:rFonts w:ascii="Times New Roman" w:hAnsi="Times New Roman" w:cs="Times New Roman"/>
          <w:sz w:val="20"/>
          <w:szCs w:val="20"/>
          <w:lang w:val="en-US"/>
        </w:rPr>
        <w:t>,</w:t>
      </w:r>
      <w:r w:rsidRPr="00133D19">
        <w:rPr>
          <w:rFonts w:ascii="Times New Roman" w:hAnsi="Times New Roman" w:cs="Times New Roman"/>
          <w:sz w:val="20"/>
          <w:szCs w:val="20"/>
          <w:lang w:val="en-US"/>
        </w:rPr>
        <w:t xml:space="preserve"> 217– 226.</w:t>
      </w:r>
    </w:p>
    <w:p w14:paraId="248381E0" w14:textId="2ADCBE46" w:rsidR="00B82C08" w:rsidRPr="00133D19" w:rsidRDefault="00A82DD5" w:rsidP="007C1CE9">
      <w:pPr>
        <w:pStyle w:val="Body"/>
        <w:spacing w:after="0" w:line="240" w:lineRule="auto"/>
        <w:jc w:val="both"/>
        <w:rPr>
          <w:rFonts w:ascii="Times New Roman" w:eastAsia="Times-Roman" w:hAnsi="Times New Roman" w:cs="Times New Roman"/>
          <w:sz w:val="20"/>
          <w:szCs w:val="20"/>
          <w:lang w:val="en-US"/>
        </w:rPr>
      </w:pPr>
      <w:r w:rsidRPr="00133D19">
        <w:rPr>
          <w:rFonts w:ascii="Times New Roman" w:eastAsia="Times-Roman" w:hAnsi="Times New Roman" w:cs="Times New Roman"/>
          <w:sz w:val="20"/>
          <w:szCs w:val="20"/>
          <w:lang w:val="en-US"/>
        </w:rPr>
        <w:t xml:space="preserve">Shepherd, D.A. </w:t>
      </w:r>
      <w:r w:rsidR="006261F7" w:rsidRPr="00133D19">
        <w:rPr>
          <w:rFonts w:ascii="Times New Roman" w:eastAsia="Times-Roman" w:hAnsi="Times New Roman" w:cs="Times New Roman"/>
          <w:sz w:val="20"/>
          <w:szCs w:val="20"/>
          <w:lang w:val="en-US"/>
        </w:rPr>
        <w:t>and</w:t>
      </w:r>
      <w:r w:rsidRPr="00133D19">
        <w:rPr>
          <w:rFonts w:ascii="Times New Roman" w:eastAsia="Times-Roman" w:hAnsi="Times New Roman" w:cs="Times New Roman"/>
          <w:sz w:val="20"/>
          <w:szCs w:val="20"/>
          <w:lang w:val="en-US"/>
        </w:rPr>
        <w:t xml:space="preserve"> DeTienne, D.R. </w:t>
      </w:r>
      <w:r w:rsidR="005228A4" w:rsidRPr="00133D19">
        <w:rPr>
          <w:rFonts w:ascii="Times New Roman" w:eastAsia="Times-Roman" w:hAnsi="Times New Roman" w:cs="Times New Roman"/>
          <w:sz w:val="20"/>
          <w:szCs w:val="20"/>
          <w:lang w:val="en-US"/>
        </w:rPr>
        <w:t>(</w:t>
      </w:r>
      <w:r w:rsidRPr="00133D19">
        <w:rPr>
          <w:rFonts w:ascii="Times New Roman" w:eastAsia="Times-Roman" w:hAnsi="Times New Roman" w:cs="Times New Roman"/>
          <w:sz w:val="20"/>
          <w:szCs w:val="20"/>
          <w:lang w:val="en-US"/>
        </w:rPr>
        <w:t>2005</w:t>
      </w:r>
      <w:r w:rsidR="005228A4" w:rsidRPr="00133D19">
        <w:rPr>
          <w:rFonts w:ascii="Times New Roman" w:eastAsia="Times-Roman" w:hAnsi="Times New Roman" w:cs="Times New Roman"/>
          <w:sz w:val="20"/>
          <w:szCs w:val="20"/>
          <w:lang w:val="en-US"/>
        </w:rPr>
        <w:t>)</w:t>
      </w:r>
      <w:r w:rsidRPr="00133D19">
        <w:rPr>
          <w:rFonts w:ascii="Times New Roman" w:eastAsia="Times-Roman" w:hAnsi="Times New Roman" w:cs="Times New Roman"/>
          <w:sz w:val="20"/>
          <w:szCs w:val="20"/>
          <w:lang w:val="en-US"/>
        </w:rPr>
        <w:t>. Prior knowledge, potential fin</w:t>
      </w:r>
      <w:r w:rsidR="00E72A91" w:rsidRPr="00133D19">
        <w:rPr>
          <w:rFonts w:ascii="Times New Roman" w:eastAsia="Times-Roman" w:hAnsi="Times New Roman" w:cs="Times New Roman"/>
          <w:sz w:val="20"/>
          <w:szCs w:val="20"/>
          <w:lang w:val="en-US"/>
        </w:rPr>
        <w:t xml:space="preserve">ancial reward, and opportunity </w:t>
      </w:r>
    </w:p>
    <w:p w14:paraId="64AAC69A" w14:textId="717C51CD" w:rsidR="00A82DD5" w:rsidRPr="00133D19" w:rsidRDefault="00A82DD5" w:rsidP="007C1CE9">
      <w:pPr>
        <w:pStyle w:val="Body"/>
        <w:spacing w:after="0" w:line="240" w:lineRule="auto"/>
        <w:ind w:firstLine="720"/>
        <w:jc w:val="both"/>
        <w:rPr>
          <w:rFonts w:ascii="Times New Roman" w:eastAsia="Times-Roman" w:hAnsi="Times New Roman" w:cs="Times New Roman"/>
          <w:sz w:val="20"/>
          <w:szCs w:val="20"/>
          <w:lang w:val="en-US"/>
        </w:rPr>
      </w:pPr>
      <w:r w:rsidRPr="00133D19">
        <w:rPr>
          <w:rFonts w:ascii="Times New Roman" w:eastAsia="Times-Roman" w:hAnsi="Times New Roman" w:cs="Times New Roman"/>
          <w:sz w:val="20"/>
          <w:szCs w:val="20"/>
          <w:lang w:val="en-US"/>
        </w:rPr>
        <w:t xml:space="preserve">identification. </w:t>
      </w:r>
      <w:r w:rsidRPr="00133D19">
        <w:rPr>
          <w:rFonts w:ascii="Times New Roman" w:eastAsia="Times-Italic" w:hAnsi="Times New Roman" w:cs="Times New Roman"/>
          <w:i/>
          <w:iCs/>
          <w:sz w:val="20"/>
          <w:szCs w:val="20"/>
          <w:lang w:val="en-US"/>
        </w:rPr>
        <w:t>Entrepreneurship Theory and Practice</w:t>
      </w:r>
      <w:r w:rsidRPr="00133D19">
        <w:rPr>
          <w:rFonts w:ascii="Times New Roman" w:eastAsia="Times-Roman" w:hAnsi="Times New Roman" w:cs="Times New Roman"/>
          <w:sz w:val="20"/>
          <w:szCs w:val="20"/>
          <w:lang w:val="en-US"/>
        </w:rPr>
        <w:t xml:space="preserve"> </w:t>
      </w:r>
      <w:r w:rsidRPr="00133D19">
        <w:rPr>
          <w:rFonts w:ascii="Times New Roman" w:eastAsia="Times-Italic" w:hAnsi="Times New Roman" w:cs="Times New Roman"/>
          <w:i/>
          <w:iCs/>
          <w:sz w:val="20"/>
          <w:szCs w:val="20"/>
          <w:lang w:val="en-US"/>
        </w:rPr>
        <w:t>29</w:t>
      </w:r>
      <w:r w:rsidR="005228A4" w:rsidRPr="00133D19">
        <w:rPr>
          <w:rFonts w:ascii="Times New Roman" w:eastAsia="Times-Italic" w:hAnsi="Times New Roman" w:cs="Times New Roman"/>
          <w:i/>
          <w:iCs/>
          <w:sz w:val="20"/>
          <w:szCs w:val="20"/>
          <w:lang w:val="en-US"/>
        </w:rPr>
        <w:t>,</w:t>
      </w:r>
      <w:r w:rsidRPr="00133D19">
        <w:rPr>
          <w:rFonts w:ascii="Times New Roman" w:eastAsia="Times-Roman" w:hAnsi="Times New Roman" w:cs="Times New Roman"/>
          <w:sz w:val="20"/>
          <w:szCs w:val="20"/>
          <w:lang w:val="en-US"/>
        </w:rPr>
        <w:t xml:space="preserve"> 91–112.</w:t>
      </w:r>
    </w:p>
    <w:p w14:paraId="1A0F42B7" w14:textId="48BB6FDA" w:rsidR="00B82C08" w:rsidRPr="00133D19" w:rsidRDefault="00A82DD5" w:rsidP="007C1CE9">
      <w:pPr>
        <w:autoSpaceDE w:val="0"/>
        <w:autoSpaceDN w:val="0"/>
        <w:adjustRightInd w:val="0"/>
        <w:jc w:val="both"/>
        <w:rPr>
          <w:bCs/>
          <w:sz w:val="20"/>
          <w:szCs w:val="20"/>
          <w:lang w:val="en-US"/>
        </w:rPr>
      </w:pPr>
      <w:r w:rsidRPr="00133D19">
        <w:rPr>
          <w:sz w:val="20"/>
          <w:szCs w:val="20"/>
          <w:lang w:val="en-US"/>
        </w:rPr>
        <w:t xml:space="preserve">Short, J.C., Payne, G.T. </w:t>
      </w:r>
      <w:r w:rsidR="006261F7" w:rsidRPr="00133D19">
        <w:rPr>
          <w:sz w:val="20"/>
          <w:szCs w:val="20"/>
          <w:lang w:val="en-US"/>
        </w:rPr>
        <w:t>and</w:t>
      </w:r>
      <w:r w:rsidRPr="00133D19">
        <w:rPr>
          <w:sz w:val="20"/>
          <w:szCs w:val="20"/>
          <w:lang w:val="en-US"/>
        </w:rPr>
        <w:t xml:space="preserve"> Ketchen, D. J. Jr. </w:t>
      </w:r>
      <w:r w:rsidR="005228A4" w:rsidRPr="00133D19">
        <w:rPr>
          <w:sz w:val="20"/>
          <w:szCs w:val="20"/>
          <w:lang w:val="en-US"/>
        </w:rPr>
        <w:t>(</w:t>
      </w:r>
      <w:r w:rsidRPr="00133D19">
        <w:rPr>
          <w:sz w:val="20"/>
          <w:szCs w:val="20"/>
          <w:lang w:val="en-US"/>
        </w:rPr>
        <w:t>2008</w:t>
      </w:r>
      <w:r w:rsidR="005228A4" w:rsidRPr="00133D19">
        <w:rPr>
          <w:sz w:val="20"/>
          <w:szCs w:val="20"/>
          <w:lang w:val="en-US"/>
        </w:rPr>
        <w:t>)</w:t>
      </w:r>
      <w:r w:rsidRPr="00133D19">
        <w:rPr>
          <w:sz w:val="20"/>
          <w:szCs w:val="20"/>
          <w:lang w:val="en-US"/>
        </w:rPr>
        <w:t xml:space="preserve">. </w:t>
      </w:r>
      <w:r w:rsidRPr="00133D19">
        <w:rPr>
          <w:bCs/>
          <w:sz w:val="20"/>
          <w:szCs w:val="20"/>
          <w:lang w:val="en-US"/>
        </w:rPr>
        <w:t xml:space="preserve">Research on </w:t>
      </w:r>
      <w:r w:rsidR="00586FF6" w:rsidRPr="00133D19">
        <w:rPr>
          <w:bCs/>
          <w:sz w:val="20"/>
          <w:szCs w:val="20"/>
          <w:lang w:val="en-US"/>
        </w:rPr>
        <w:t>Organisation</w:t>
      </w:r>
      <w:r w:rsidR="00E72A91" w:rsidRPr="00133D19">
        <w:rPr>
          <w:bCs/>
          <w:sz w:val="20"/>
          <w:szCs w:val="20"/>
          <w:lang w:val="en-US"/>
        </w:rPr>
        <w:t xml:space="preserve">al Configurations: Past </w:t>
      </w:r>
    </w:p>
    <w:p w14:paraId="0691ED79" w14:textId="59BEE6CB" w:rsidR="00A82DD5" w:rsidRPr="00133D19" w:rsidRDefault="00A82DD5" w:rsidP="007C1CE9">
      <w:pPr>
        <w:autoSpaceDE w:val="0"/>
        <w:autoSpaceDN w:val="0"/>
        <w:adjustRightInd w:val="0"/>
        <w:ind w:firstLine="720"/>
        <w:jc w:val="both"/>
        <w:rPr>
          <w:bCs/>
          <w:sz w:val="20"/>
          <w:szCs w:val="20"/>
          <w:lang w:val="en-US"/>
        </w:rPr>
      </w:pPr>
      <w:r w:rsidRPr="00133D19">
        <w:rPr>
          <w:bCs/>
          <w:sz w:val="20"/>
          <w:szCs w:val="20"/>
          <w:lang w:val="en-US"/>
        </w:rPr>
        <w:t xml:space="preserve">Accomplishments and Future Challenges. </w:t>
      </w:r>
      <w:r w:rsidRPr="00133D19">
        <w:rPr>
          <w:i/>
          <w:sz w:val="20"/>
          <w:szCs w:val="20"/>
          <w:lang w:val="en-US"/>
        </w:rPr>
        <w:t>Journal of Management</w:t>
      </w:r>
      <w:r w:rsidR="003A62AC" w:rsidRPr="00133D19">
        <w:rPr>
          <w:sz w:val="20"/>
          <w:szCs w:val="20"/>
          <w:lang w:val="en-US"/>
        </w:rPr>
        <w:t xml:space="preserve"> 34</w:t>
      </w:r>
      <w:r w:rsidR="005228A4" w:rsidRPr="00133D19">
        <w:rPr>
          <w:sz w:val="20"/>
          <w:szCs w:val="20"/>
          <w:lang w:val="en-US"/>
        </w:rPr>
        <w:t>,</w:t>
      </w:r>
      <w:r w:rsidRPr="00133D19">
        <w:rPr>
          <w:sz w:val="20"/>
          <w:szCs w:val="20"/>
          <w:lang w:val="en-US"/>
        </w:rPr>
        <w:t xml:space="preserve"> 1053-1079.</w:t>
      </w:r>
    </w:p>
    <w:p w14:paraId="466366A2" w14:textId="6A114D66" w:rsidR="00B01A7E" w:rsidRPr="00133D19" w:rsidRDefault="00A82DD5" w:rsidP="007C1CE9">
      <w:pPr>
        <w:pStyle w:val="Body"/>
        <w:spacing w:after="0" w:line="240" w:lineRule="auto"/>
        <w:jc w:val="both"/>
        <w:rPr>
          <w:rFonts w:ascii="Times New Roman" w:hAnsi="Times New Roman" w:cs="Times New Roman"/>
          <w:sz w:val="20"/>
          <w:szCs w:val="20"/>
          <w:lang w:val="en-US"/>
        </w:rPr>
      </w:pPr>
      <w:r w:rsidRPr="00133D19">
        <w:rPr>
          <w:rFonts w:ascii="Times New Roman" w:hAnsi="Times New Roman" w:cs="Times New Roman"/>
          <w:iCs/>
          <w:sz w:val="20"/>
          <w:szCs w:val="20"/>
          <w:lang w:val="en-US"/>
        </w:rPr>
        <w:t xml:space="preserve">Sine, W.D. </w:t>
      </w:r>
      <w:r w:rsidR="006261F7" w:rsidRPr="00133D19">
        <w:rPr>
          <w:rFonts w:ascii="Times New Roman" w:hAnsi="Times New Roman" w:cs="Times New Roman"/>
          <w:iCs/>
          <w:sz w:val="20"/>
          <w:szCs w:val="20"/>
          <w:lang w:val="en-US"/>
        </w:rPr>
        <w:t>and</w:t>
      </w:r>
      <w:r w:rsidRPr="00133D19">
        <w:rPr>
          <w:rFonts w:ascii="Times New Roman" w:hAnsi="Times New Roman" w:cs="Times New Roman"/>
          <w:iCs/>
          <w:sz w:val="20"/>
          <w:szCs w:val="20"/>
          <w:lang w:val="en-US"/>
        </w:rPr>
        <w:t xml:space="preserve"> David, R.J.</w:t>
      </w:r>
      <w:r w:rsidR="005228A4" w:rsidRPr="00133D19">
        <w:rPr>
          <w:rFonts w:ascii="Times New Roman" w:hAnsi="Times New Roman" w:cs="Times New Roman"/>
          <w:iCs/>
          <w:sz w:val="20"/>
          <w:szCs w:val="20"/>
          <w:lang w:val="en-US"/>
        </w:rPr>
        <w:t>(</w:t>
      </w:r>
      <w:r w:rsidRPr="00133D19">
        <w:rPr>
          <w:rFonts w:ascii="Times New Roman" w:hAnsi="Times New Roman" w:cs="Times New Roman"/>
          <w:iCs/>
          <w:sz w:val="20"/>
          <w:szCs w:val="20"/>
          <w:lang w:val="en-US"/>
        </w:rPr>
        <w:t xml:space="preserve"> 2003</w:t>
      </w:r>
      <w:r w:rsidR="005228A4" w:rsidRPr="00133D19">
        <w:rPr>
          <w:rFonts w:ascii="Times New Roman" w:hAnsi="Times New Roman" w:cs="Times New Roman"/>
          <w:iCs/>
          <w:sz w:val="20"/>
          <w:szCs w:val="20"/>
          <w:lang w:val="en-US"/>
        </w:rPr>
        <w:t>)</w:t>
      </w:r>
      <w:r w:rsidRPr="00133D19">
        <w:rPr>
          <w:rFonts w:ascii="Times New Roman" w:hAnsi="Times New Roman" w:cs="Times New Roman"/>
          <w:iCs/>
          <w:sz w:val="20"/>
          <w:szCs w:val="20"/>
          <w:lang w:val="en-US"/>
        </w:rPr>
        <w:t xml:space="preserve">. </w:t>
      </w:r>
      <w:r w:rsidRPr="00133D19">
        <w:rPr>
          <w:rFonts w:ascii="Times New Roman" w:hAnsi="Times New Roman" w:cs="Times New Roman"/>
          <w:sz w:val="20"/>
          <w:szCs w:val="20"/>
          <w:lang w:val="en-US"/>
        </w:rPr>
        <w:t>Environmental jolts, institutional change, and the creati</w:t>
      </w:r>
      <w:r w:rsidR="00E72A91" w:rsidRPr="00133D19">
        <w:rPr>
          <w:rFonts w:ascii="Times New Roman" w:hAnsi="Times New Roman" w:cs="Times New Roman"/>
          <w:sz w:val="20"/>
          <w:szCs w:val="20"/>
          <w:lang w:val="en-US"/>
        </w:rPr>
        <w:t xml:space="preserve">on of entrepreneurial </w:t>
      </w:r>
    </w:p>
    <w:p w14:paraId="274FE12C" w14:textId="34D333B9" w:rsidR="00A82DD5" w:rsidRPr="00133D19" w:rsidRDefault="00A82DD5" w:rsidP="007C1CE9">
      <w:pPr>
        <w:pStyle w:val="Body"/>
        <w:spacing w:after="0" w:line="240" w:lineRule="auto"/>
        <w:ind w:firstLine="720"/>
        <w:jc w:val="both"/>
        <w:rPr>
          <w:rFonts w:ascii="Times New Roman" w:hAnsi="Times New Roman" w:cs="Times New Roman"/>
          <w:iCs/>
          <w:sz w:val="20"/>
          <w:szCs w:val="20"/>
          <w:lang w:val="en-US"/>
        </w:rPr>
      </w:pPr>
      <w:r w:rsidRPr="00133D19">
        <w:rPr>
          <w:rFonts w:ascii="Times New Roman" w:hAnsi="Times New Roman" w:cs="Times New Roman"/>
          <w:sz w:val="20"/>
          <w:szCs w:val="20"/>
          <w:lang w:val="en-US"/>
        </w:rPr>
        <w:t xml:space="preserve">opportunity in the US electric power industry. </w:t>
      </w:r>
      <w:r w:rsidR="003A62AC" w:rsidRPr="00133D19">
        <w:rPr>
          <w:rFonts w:ascii="Times New Roman" w:hAnsi="Times New Roman" w:cs="Times New Roman"/>
          <w:i/>
          <w:iCs/>
          <w:sz w:val="20"/>
          <w:szCs w:val="20"/>
          <w:lang w:val="en-US"/>
        </w:rPr>
        <w:t>Research Policy</w:t>
      </w:r>
      <w:r w:rsidR="003A62AC" w:rsidRPr="00133D19">
        <w:rPr>
          <w:rFonts w:ascii="Times New Roman" w:hAnsi="Times New Roman" w:cs="Times New Roman"/>
          <w:iCs/>
          <w:sz w:val="20"/>
          <w:szCs w:val="20"/>
          <w:lang w:val="en-US"/>
        </w:rPr>
        <w:t xml:space="preserve"> 32</w:t>
      </w:r>
      <w:r w:rsidR="005228A4" w:rsidRPr="00133D19">
        <w:rPr>
          <w:rFonts w:ascii="Times New Roman" w:hAnsi="Times New Roman" w:cs="Times New Roman"/>
          <w:iCs/>
          <w:sz w:val="20"/>
          <w:szCs w:val="20"/>
          <w:lang w:val="en-US"/>
        </w:rPr>
        <w:t>,</w:t>
      </w:r>
      <w:r w:rsidRPr="00133D19">
        <w:rPr>
          <w:rFonts w:ascii="Times New Roman" w:hAnsi="Times New Roman" w:cs="Times New Roman"/>
          <w:iCs/>
          <w:sz w:val="20"/>
          <w:szCs w:val="20"/>
          <w:lang w:val="en-US"/>
        </w:rPr>
        <w:t xml:space="preserve"> 185–207.</w:t>
      </w:r>
    </w:p>
    <w:p w14:paraId="5E38182F" w14:textId="6F800DE7" w:rsidR="00B82C08" w:rsidRPr="00133D19" w:rsidRDefault="00A82DD5" w:rsidP="007C1CE9">
      <w:pPr>
        <w:pStyle w:val="Body"/>
        <w:spacing w:after="0" w:line="240" w:lineRule="auto"/>
        <w:jc w:val="both"/>
        <w:rPr>
          <w:rFonts w:ascii="Times New Roman" w:hAnsi="Times New Roman" w:cs="Times New Roman"/>
          <w:iCs/>
          <w:sz w:val="20"/>
          <w:szCs w:val="20"/>
          <w:lang w:val="en-US"/>
        </w:rPr>
      </w:pPr>
      <w:r w:rsidRPr="00133D19">
        <w:rPr>
          <w:rFonts w:ascii="Times New Roman" w:hAnsi="Times New Roman" w:cs="Times New Roman"/>
          <w:iCs/>
          <w:sz w:val="20"/>
          <w:szCs w:val="20"/>
          <w:lang w:val="en-US"/>
        </w:rPr>
        <w:t xml:space="preserve">Sine, W.D. </w:t>
      </w:r>
      <w:r w:rsidR="006261F7" w:rsidRPr="00133D19">
        <w:rPr>
          <w:rFonts w:ascii="Times New Roman" w:hAnsi="Times New Roman" w:cs="Times New Roman"/>
          <w:iCs/>
          <w:sz w:val="20"/>
          <w:szCs w:val="20"/>
          <w:lang w:val="en-US"/>
        </w:rPr>
        <w:t>and</w:t>
      </w:r>
      <w:r w:rsidRPr="00133D19">
        <w:rPr>
          <w:rFonts w:ascii="Times New Roman" w:hAnsi="Times New Roman" w:cs="Times New Roman"/>
          <w:iCs/>
          <w:sz w:val="20"/>
          <w:szCs w:val="20"/>
          <w:lang w:val="en-US"/>
        </w:rPr>
        <w:t xml:space="preserve"> David, R.J. (Eds.) </w:t>
      </w:r>
      <w:r w:rsidR="005228A4" w:rsidRPr="00133D19">
        <w:rPr>
          <w:rFonts w:ascii="Times New Roman" w:hAnsi="Times New Roman" w:cs="Times New Roman"/>
          <w:iCs/>
          <w:sz w:val="20"/>
          <w:szCs w:val="20"/>
          <w:lang w:val="en-US"/>
        </w:rPr>
        <w:t>(</w:t>
      </w:r>
      <w:r w:rsidRPr="00133D19">
        <w:rPr>
          <w:rFonts w:ascii="Times New Roman" w:hAnsi="Times New Roman" w:cs="Times New Roman"/>
          <w:iCs/>
          <w:sz w:val="20"/>
          <w:szCs w:val="20"/>
          <w:lang w:val="en-US"/>
        </w:rPr>
        <w:t>2010</w:t>
      </w:r>
      <w:r w:rsidR="005228A4" w:rsidRPr="00133D19">
        <w:rPr>
          <w:rFonts w:ascii="Times New Roman" w:hAnsi="Times New Roman" w:cs="Times New Roman"/>
          <w:iCs/>
          <w:sz w:val="20"/>
          <w:szCs w:val="20"/>
          <w:lang w:val="en-US"/>
        </w:rPr>
        <w:t>)</w:t>
      </w:r>
      <w:r w:rsidRPr="00133D19">
        <w:rPr>
          <w:rFonts w:ascii="Times New Roman" w:hAnsi="Times New Roman" w:cs="Times New Roman"/>
          <w:iCs/>
          <w:sz w:val="20"/>
          <w:szCs w:val="20"/>
          <w:lang w:val="en-US"/>
        </w:rPr>
        <w:t xml:space="preserve">. </w:t>
      </w:r>
      <w:r w:rsidRPr="00133D19">
        <w:rPr>
          <w:rFonts w:ascii="Times New Roman" w:hAnsi="Times New Roman" w:cs="Times New Roman"/>
          <w:i/>
          <w:iCs/>
          <w:sz w:val="20"/>
          <w:szCs w:val="20"/>
          <w:lang w:val="en-US"/>
        </w:rPr>
        <w:t>Institutions and Entrepreneurship</w:t>
      </w:r>
      <w:r w:rsidRPr="00133D19">
        <w:rPr>
          <w:rFonts w:ascii="Times New Roman" w:hAnsi="Times New Roman" w:cs="Times New Roman"/>
          <w:iCs/>
          <w:sz w:val="20"/>
          <w:szCs w:val="20"/>
          <w:lang w:val="en-US"/>
        </w:rPr>
        <w:t xml:space="preserve">. Research in the Sociology of Work, Vol. </w:t>
      </w:r>
    </w:p>
    <w:p w14:paraId="3E7E20E3" w14:textId="53E39E2D" w:rsidR="00A82DD5" w:rsidRPr="00133D19" w:rsidRDefault="00A82DD5" w:rsidP="007C1CE9">
      <w:pPr>
        <w:pStyle w:val="Body"/>
        <w:spacing w:after="0" w:line="240" w:lineRule="auto"/>
        <w:ind w:firstLine="720"/>
        <w:jc w:val="both"/>
        <w:rPr>
          <w:rFonts w:ascii="Times New Roman" w:hAnsi="Times New Roman" w:cs="Times New Roman"/>
          <w:iCs/>
          <w:sz w:val="20"/>
          <w:szCs w:val="20"/>
          <w:lang w:val="en-US"/>
        </w:rPr>
      </w:pPr>
      <w:r w:rsidRPr="00133D19">
        <w:rPr>
          <w:rFonts w:ascii="Times New Roman" w:hAnsi="Times New Roman" w:cs="Times New Roman"/>
          <w:iCs/>
          <w:sz w:val="20"/>
          <w:szCs w:val="20"/>
          <w:lang w:val="en-US"/>
        </w:rPr>
        <w:t>21. Emerald Group Publishing Ltd.</w:t>
      </w:r>
    </w:p>
    <w:p w14:paraId="6A1584BB" w14:textId="53D2BF25" w:rsidR="006F5A9A" w:rsidRPr="00133D19" w:rsidRDefault="004A3DCC" w:rsidP="007C1CE9">
      <w:pPr>
        <w:pStyle w:val="Body"/>
        <w:spacing w:after="0" w:line="240" w:lineRule="auto"/>
        <w:jc w:val="both"/>
        <w:rPr>
          <w:rFonts w:ascii="Times New Roman" w:hAnsi="Times New Roman" w:cs="Times New Roman"/>
          <w:i/>
          <w:iCs/>
          <w:sz w:val="20"/>
          <w:szCs w:val="20"/>
          <w:lang w:val="en-US"/>
        </w:rPr>
      </w:pPr>
      <w:r w:rsidRPr="00133D19">
        <w:rPr>
          <w:rFonts w:ascii="Times New Roman" w:hAnsi="Times New Roman" w:cs="Times New Roman"/>
          <w:iCs/>
          <w:sz w:val="20"/>
          <w:szCs w:val="20"/>
          <w:lang w:val="en-US"/>
        </w:rPr>
        <w:t xml:space="preserve">Singh, </w:t>
      </w:r>
      <w:r w:rsidR="006F5A9A" w:rsidRPr="00133D19">
        <w:rPr>
          <w:rFonts w:ascii="Times New Roman" w:hAnsi="Times New Roman" w:cs="Times New Roman"/>
          <w:iCs/>
          <w:sz w:val="20"/>
          <w:szCs w:val="20"/>
          <w:lang w:val="en-US"/>
        </w:rPr>
        <w:t xml:space="preserve">K. </w:t>
      </w:r>
      <w:r w:rsidR="005228A4" w:rsidRPr="00133D19">
        <w:rPr>
          <w:rFonts w:ascii="Times New Roman" w:hAnsi="Times New Roman" w:cs="Times New Roman"/>
          <w:iCs/>
          <w:sz w:val="20"/>
          <w:szCs w:val="20"/>
          <w:lang w:val="en-US"/>
        </w:rPr>
        <w:t>(</w:t>
      </w:r>
      <w:r w:rsidR="006F5A9A" w:rsidRPr="00133D19">
        <w:rPr>
          <w:rFonts w:ascii="Times New Roman" w:hAnsi="Times New Roman" w:cs="Times New Roman"/>
          <w:iCs/>
          <w:sz w:val="20"/>
          <w:szCs w:val="20"/>
          <w:lang w:val="en-US"/>
        </w:rPr>
        <w:t>1997</w:t>
      </w:r>
      <w:r w:rsidR="005228A4" w:rsidRPr="00133D19">
        <w:rPr>
          <w:rFonts w:ascii="Times New Roman" w:hAnsi="Times New Roman" w:cs="Times New Roman"/>
          <w:iCs/>
          <w:sz w:val="20"/>
          <w:szCs w:val="20"/>
          <w:lang w:val="en-US"/>
        </w:rPr>
        <w:t>)</w:t>
      </w:r>
      <w:r w:rsidR="006F5A9A" w:rsidRPr="00133D19">
        <w:rPr>
          <w:rFonts w:ascii="Times New Roman" w:hAnsi="Times New Roman" w:cs="Times New Roman"/>
          <w:iCs/>
          <w:sz w:val="20"/>
          <w:szCs w:val="20"/>
          <w:lang w:val="en-US"/>
        </w:rPr>
        <w:t xml:space="preserve">. The impact of technological complexity and interfirm cooperation on business survival. </w:t>
      </w:r>
      <w:r w:rsidR="006F5A9A" w:rsidRPr="00133D19">
        <w:rPr>
          <w:rFonts w:ascii="Times New Roman" w:hAnsi="Times New Roman" w:cs="Times New Roman"/>
          <w:i/>
          <w:iCs/>
          <w:sz w:val="20"/>
          <w:szCs w:val="20"/>
          <w:lang w:val="en-US"/>
        </w:rPr>
        <w:t xml:space="preserve">Academy of </w:t>
      </w:r>
    </w:p>
    <w:p w14:paraId="0AB1EBF9" w14:textId="56FBCFFF" w:rsidR="004A3DCC" w:rsidRPr="00133D19" w:rsidRDefault="003A62AC" w:rsidP="007C1CE9">
      <w:pPr>
        <w:pStyle w:val="Body"/>
        <w:spacing w:after="0" w:line="240" w:lineRule="auto"/>
        <w:ind w:firstLine="720"/>
        <w:jc w:val="both"/>
        <w:rPr>
          <w:rFonts w:ascii="Times New Roman" w:hAnsi="Times New Roman" w:cs="Times New Roman"/>
          <w:iCs/>
          <w:sz w:val="20"/>
          <w:szCs w:val="20"/>
          <w:lang w:val="en-US"/>
        </w:rPr>
      </w:pPr>
      <w:r w:rsidRPr="00133D19">
        <w:rPr>
          <w:rFonts w:ascii="Times New Roman" w:hAnsi="Times New Roman" w:cs="Times New Roman"/>
          <w:i/>
          <w:iCs/>
          <w:sz w:val="20"/>
          <w:szCs w:val="20"/>
          <w:lang w:val="en-US"/>
        </w:rPr>
        <w:t>Management Journal</w:t>
      </w:r>
      <w:r w:rsidRPr="00133D19">
        <w:rPr>
          <w:rFonts w:ascii="Times New Roman" w:hAnsi="Times New Roman" w:cs="Times New Roman"/>
          <w:iCs/>
          <w:sz w:val="20"/>
          <w:szCs w:val="20"/>
          <w:lang w:val="en-US"/>
        </w:rPr>
        <w:t xml:space="preserve"> 40</w:t>
      </w:r>
      <w:r w:rsidR="005228A4" w:rsidRPr="00133D19">
        <w:rPr>
          <w:rFonts w:ascii="Times New Roman" w:hAnsi="Times New Roman" w:cs="Times New Roman"/>
          <w:iCs/>
          <w:sz w:val="20"/>
          <w:szCs w:val="20"/>
          <w:lang w:val="en-US"/>
        </w:rPr>
        <w:t>,</w:t>
      </w:r>
      <w:r w:rsidR="00061D05" w:rsidRPr="00133D19">
        <w:rPr>
          <w:rFonts w:ascii="Times New Roman" w:hAnsi="Times New Roman" w:cs="Times New Roman"/>
          <w:iCs/>
          <w:sz w:val="20"/>
          <w:szCs w:val="20"/>
          <w:lang w:val="en-US"/>
        </w:rPr>
        <w:t xml:space="preserve"> </w:t>
      </w:r>
      <w:r w:rsidR="006F5A9A" w:rsidRPr="00133D19">
        <w:rPr>
          <w:rFonts w:ascii="Times New Roman" w:hAnsi="Times New Roman" w:cs="Times New Roman"/>
          <w:iCs/>
          <w:sz w:val="20"/>
          <w:szCs w:val="20"/>
          <w:lang w:val="en-US"/>
        </w:rPr>
        <w:t>339-367.</w:t>
      </w:r>
    </w:p>
    <w:p w14:paraId="397115DD" w14:textId="386E9025" w:rsidR="0052792A" w:rsidRPr="00133D19" w:rsidRDefault="000C7EF4" w:rsidP="007C1CE9">
      <w:pPr>
        <w:pStyle w:val="Body"/>
        <w:spacing w:after="0" w:line="240" w:lineRule="auto"/>
        <w:jc w:val="both"/>
        <w:rPr>
          <w:rFonts w:ascii="Times New Roman" w:hAnsi="Times New Roman" w:cs="Times New Roman"/>
          <w:iCs/>
          <w:sz w:val="20"/>
          <w:szCs w:val="20"/>
          <w:lang w:val="en-US"/>
        </w:rPr>
      </w:pPr>
      <w:r w:rsidRPr="00133D19">
        <w:rPr>
          <w:rFonts w:ascii="Times New Roman" w:hAnsi="Times New Roman" w:cs="Times New Roman"/>
          <w:iCs/>
          <w:sz w:val="20"/>
          <w:szCs w:val="20"/>
          <w:lang w:val="en-US"/>
        </w:rPr>
        <w:t xml:space="preserve">Skarmeas, D., Lisboa, A., Saridakis, C. </w:t>
      </w:r>
      <w:r w:rsidR="005228A4" w:rsidRPr="00133D19">
        <w:rPr>
          <w:rFonts w:ascii="Times New Roman" w:hAnsi="Times New Roman" w:cs="Times New Roman"/>
          <w:iCs/>
          <w:sz w:val="20"/>
          <w:szCs w:val="20"/>
          <w:lang w:val="en-US"/>
        </w:rPr>
        <w:t>(</w:t>
      </w:r>
      <w:r w:rsidRPr="00133D19">
        <w:rPr>
          <w:rFonts w:ascii="Times New Roman" w:hAnsi="Times New Roman" w:cs="Times New Roman"/>
          <w:iCs/>
          <w:sz w:val="20"/>
          <w:szCs w:val="20"/>
          <w:lang w:val="en-US"/>
        </w:rPr>
        <w:t>2016</w:t>
      </w:r>
      <w:r w:rsidR="005228A4" w:rsidRPr="00133D19">
        <w:rPr>
          <w:rFonts w:ascii="Times New Roman" w:hAnsi="Times New Roman" w:cs="Times New Roman"/>
          <w:iCs/>
          <w:sz w:val="20"/>
          <w:szCs w:val="20"/>
          <w:lang w:val="en-US"/>
        </w:rPr>
        <w:t>)</w:t>
      </w:r>
      <w:r w:rsidRPr="00133D19">
        <w:rPr>
          <w:rFonts w:ascii="Times New Roman" w:hAnsi="Times New Roman" w:cs="Times New Roman"/>
          <w:iCs/>
          <w:sz w:val="20"/>
          <w:szCs w:val="20"/>
          <w:lang w:val="en-US"/>
        </w:rPr>
        <w:t>.</w:t>
      </w:r>
      <w:r w:rsidR="007F39CE" w:rsidRPr="00133D19">
        <w:rPr>
          <w:rFonts w:ascii="Times New Roman" w:hAnsi="Times New Roman" w:cs="Times New Roman"/>
          <w:iCs/>
          <w:sz w:val="20"/>
          <w:szCs w:val="20"/>
          <w:lang w:val="en-US"/>
        </w:rPr>
        <w:t xml:space="preserve"> Export performance as a function of market learning capabilities and </w:t>
      </w:r>
    </w:p>
    <w:p w14:paraId="33A0CCAA" w14:textId="049CA9E5" w:rsidR="000C7EF4" w:rsidRPr="00133D19" w:rsidRDefault="007F39CE" w:rsidP="007C1CE9">
      <w:pPr>
        <w:pStyle w:val="Body"/>
        <w:spacing w:after="0" w:line="240" w:lineRule="auto"/>
        <w:ind w:firstLine="720"/>
        <w:jc w:val="both"/>
        <w:rPr>
          <w:rFonts w:ascii="Times New Roman" w:hAnsi="Times New Roman" w:cs="Times New Roman"/>
          <w:color w:val="000000" w:themeColor="text1"/>
          <w:sz w:val="20"/>
          <w:szCs w:val="20"/>
          <w:lang w:val="en-US" w:eastAsia="en-US"/>
        </w:rPr>
      </w:pPr>
      <w:r w:rsidRPr="00133D19">
        <w:rPr>
          <w:rFonts w:ascii="Times New Roman" w:hAnsi="Times New Roman" w:cs="Times New Roman"/>
          <w:iCs/>
          <w:sz w:val="20"/>
          <w:szCs w:val="20"/>
          <w:lang w:val="en-US"/>
        </w:rPr>
        <w:t>intrapreneurship: SEM and fsQCA findings.</w:t>
      </w:r>
      <w:r w:rsidR="000C7EF4" w:rsidRPr="00133D19">
        <w:rPr>
          <w:rFonts w:ascii="Times New Roman" w:hAnsi="Times New Roman" w:cs="Times New Roman"/>
          <w:iCs/>
          <w:sz w:val="20"/>
          <w:szCs w:val="20"/>
          <w:lang w:val="en-US"/>
        </w:rPr>
        <w:t xml:space="preserve">  </w:t>
      </w:r>
      <w:r w:rsidR="000C7EF4" w:rsidRPr="00133D19">
        <w:rPr>
          <w:rFonts w:ascii="Times New Roman" w:hAnsi="Times New Roman" w:cs="Times New Roman"/>
          <w:i/>
          <w:color w:val="000000" w:themeColor="text1"/>
          <w:sz w:val="20"/>
          <w:szCs w:val="20"/>
          <w:lang w:val="en-US" w:eastAsia="en-US"/>
        </w:rPr>
        <w:t>Journal of Business Research</w:t>
      </w:r>
      <w:r w:rsidR="003A62AC" w:rsidRPr="00133D19">
        <w:rPr>
          <w:rFonts w:ascii="Times New Roman" w:hAnsi="Times New Roman" w:cs="Times New Roman"/>
          <w:color w:val="000000" w:themeColor="text1"/>
          <w:sz w:val="20"/>
          <w:szCs w:val="20"/>
          <w:lang w:val="en-US" w:eastAsia="en-US"/>
        </w:rPr>
        <w:t xml:space="preserve"> 69</w:t>
      </w:r>
      <w:r w:rsidR="005228A4" w:rsidRPr="00133D19">
        <w:rPr>
          <w:rFonts w:ascii="Times New Roman" w:hAnsi="Times New Roman" w:cs="Times New Roman"/>
          <w:color w:val="000000" w:themeColor="text1"/>
          <w:sz w:val="20"/>
          <w:szCs w:val="20"/>
          <w:lang w:val="en-US" w:eastAsia="en-US"/>
        </w:rPr>
        <w:t>,</w:t>
      </w:r>
      <w:r w:rsidRPr="00133D19">
        <w:rPr>
          <w:rFonts w:ascii="Times New Roman" w:hAnsi="Times New Roman" w:cs="Times New Roman"/>
          <w:color w:val="000000" w:themeColor="text1"/>
          <w:sz w:val="20"/>
          <w:szCs w:val="20"/>
          <w:lang w:val="en-US" w:eastAsia="en-US"/>
        </w:rPr>
        <w:t xml:space="preserve"> 5342-5347</w:t>
      </w:r>
      <w:r w:rsidR="000C7EF4" w:rsidRPr="00133D19">
        <w:rPr>
          <w:rFonts w:ascii="Times New Roman" w:hAnsi="Times New Roman" w:cs="Times New Roman"/>
          <w:color w:val="000000" w:themeColor="text1"/>
          <w:sz w:val="20"/>
          <w:szCs w:val="20"/>
          <w:lang w:val="en-US" w:eastAsia="en-US"/>
        </w:rPr>
        <w:t>.</w:t>
      </w:r>
    </w:p>
    <w:p w14:paraId="274A25F6" w14:textId="629F13C0" w:rsidR="00AC5957" w:rsidRPr="00133D19" w:rsidRDefault="00AC5957" w:rsidP="007C1CE9">
      <w:pPr>
        <w:pStyle w:val="Body"/>
        <w:spacing w:after="0" w:line="240" w:lineRule="auto"/>
        <w:jc w:val="both"/>
        <w:rPr>
          <w:rFonts w:ascii="Times New Roman" w:hAnsi="Times New Roman" w:cs="Times New Roman"/>
          <w:color w:val="000000" w:themeColor="text1"/>
          <w:sz w:val="20"/>
          <w:szCs w:val="20"/>
          <w:lang w:val="en-US" w:eastAsia="en-US"/>
        </w:rPr>
      </w:pPr>
      <w:r w:rsidRPr="00133D19">
        <w:rPr>
          <w:rFonts w:ascii="Times New Roman" w:hAnsi="Times New Roman" w:cs="Times New Roman"/>
          <w:color w:val="000000" w:themeColor="text1"/>
          <w:sz w:val="20"/>
          <w:szCs w:val="20"/>
          <w:lang w:val="en-US" w:eastAsia="en-US"/>
        </w:rPr>
        <w:t xml:space="preserve">Smith, A.W., Moghaddam, K. and Lanivich, S. E. (2019) A set-theoretic investigation into the origins of creation and </w:t>
      </w:r>
    </w:p>
    <w:p w14:paraId="1AC6D4DF" w14:textId="0EC14393" w:rsidR="00AC5957" w:rsidRPr="00133D19" w:rsidRDefault="00AC5957" w:rsidP="007C1CE9">
      <w:pPr>
        <w:pStyle w:val="Body"/>
        <w:spacing w:after="0" w:line="240" w:lineRule="auto"/>
        <w:ind w:firstLine="720"/>
        <w:jc w:val="both"/>
        <w:rPr>
          <w:rFonts w:ascii="Times New Roman" w:hAnsi="Times New Roman" w:cs="Times New Roman"/>
          <w:i/>
          <w:iCs/>
          <w:sz w:val="20"/>
          <w:szCs w:val="20"/>
          <w:lang w:val="en-US"/>
        </w:rPr>
      </w:pPr>
      <w:r w:rsidRPr="00133D19">
        <w:rPr>
          <w:rFonts w:ascii="Times New Roman" w:hAnsi="Times New Roman" w:cs="Times New Roman"/>
          <w:color w:val="000000" w:themeColor="text1"/>
          <w:sz w:val="20"/>
          <w:szCs w:val="20"/>
          <w:lang w:val="en-US" w:eastAsia="en-US"/>
        </w:rPr>
        <w:t xml:space="preserve">discovery opportunities. </w:t>
      </w:r>
      <w:r w:rsidRPr="00133D19">
        <w:rPr>
          <w:rFonts w:ascii="Times New Roman" w:hAnsi="Times New Roman" w:cs="Times New Roman"/>
          <w:i/>
          <w:color w:val="000000" w:themeColor="text1"/>
          <w:sz w:val="20"/>
          <w:szCs w:val="20"/>
          <w:lang w:val="en-US" w:eastAsia="en-US"/>
        </w:rPr>
        <w:t>Strategic Entrepreneurship Journal</w:t>
      </w:r>
      <w:r w:rsidRPr="00133D19">
        <w:rPr>
          <w:rFonts w:ascii="Times New Roman" w:hAnsi="Times New Roman" w:cs="Times New Roman"/>
          <w:color w:val="000000" w:themeColor="text1"/>
          <w:sz w:val="20"/>
          <w:szCs w:val="20"/>
          <w:lang w:val="en-US" w:eastAsia="en-US"/>
        </w:rPr>
        <w:t xml:space="preserve"> 13, 75-92.</w:t>
      </w:r>
    </w:p>
    <w:p w14:paraId="07C07E62" w14:textId="2FE56730" w:rsidR="00A82DD5" w:rsidRPr="00133D19" w:rsidRDefault="00A82DD5" w:rsidP="007C1CE9">
      <w:pPr>
        <w:pStyle w:val="NormalWeb"/>
        <w:spacing w:before="0" w:after="0"/>
        <w:jc w:val="both"/>
        <w:rPr>
          <w:rFonts w:eastAsia="Times-Roman"/>
          <w:color w:val="auto"/>
          <w:sz w:val="20"/>
          <w:szCs w:val="20"/>
          <w:lang w:val="en-US"/>
        </w:rPr>
      </w:pPr>
      <w:r w:rsidRPr="00133D19">
        <w:rPr>
          <w:rFonts w:eastAsia="Times-Roman"/>
          <w:color w:val="auto"/>
          <w:sz w:val="20"/>
          <w:szCs w:val="20"/>
          <w:lang w:val="en-US"/>
        </w:rPr>
        <w:t xml:space="preserve">Smits, R. </w:t>
      </w:r>
      <w:r w:rsidR="006261F7" w:rsidRPr="00133D19">
        <w:rPr>
          <w:rFonts w:eastAsia="Times-Roman"/>
          <w:color w:val="auto"/>
          <w:sz w:val="20"/>
          <w:szCs w:val="20"/>
          <w:lang w:val="en-US"/>
        </w:rPr>
        <w:t>and</w:t>
      </w:r>
      <w:r w:rsidRPr="00133D19">
        <w:rPr>
          <w:rFonts w:eastAsia="Times-Roman"/>
          <w:color w:val="auto"/>
          <w:sz w:val="20"/>
          <w:szCs w:val="20"/>
          <w:lang w:val="en-US"/>
        </w:rPr>
        <w:t xml:space="preserve"> Kuhlmann, S. </w:t>
      </w:r>
      <w:r w:rsidR="005228A4" w:rsidRPr="00133D19">
        <w:rPr>
          <w:rFonts w:eastAsia="Times-Roman"/>
          <w:color w:val="auto"/>
          <w:sz w:val="20"/>
          <w:szCs w:val="20"/>
          <w:lang w:val="en-US"/>
        </w:rPr>
        <w:t>(</w:t>
      </w:r>
      <w:r w:rsidRPr="00133D19">
        <w:rPr>
          <w:rFonts w:eastAsia="Times-Roman"/>
          <w:color w:val="auto"/>
          <w:sz w:val="20"/>
          <w:szCs w:val="20"/>
          <w:lang w:val="en-US"/>
        </w:rPr>
        <w:t>2004</w:t>
      </w:r>
      <w:r w:rsidR="005228A4" w:rsidRPr="00133D19">
        <w:rPr>
          <w:rFonts w:eastAsia="Times-Roman"/>
          <w:color w:val="auto"/>
          <w:sz w:val="20"/>
          <w:szCs w:val="20"/>
          <w:lang w:val="en-US"/>
        </w:rPr>
        <w:t>)</w:t>
      </w:r>
      <w:r w:rsidRPr="00133D19">
        <w:rPr>
          <w:rFonts w:eastAsia="Times-Roman"/>
          <w:color w:val="auto"/>
          <w:sz w:val="20"/>
          <w:szCs w:val="20"/>
          <w:lang w:val="en-US"/>
        </w:rPr>
        <w:t xml:space="preserve">. The rise of systemic instruments in innovation policy, </w:t>
      </w:r>
      <w:r w:rsidRPr="00133D19">
        <w:rPr>
          <w:rFonts w:eastAsia="Times-Roman"/>
          <w:i/>
          <w:color w:val="auto"/>
          <w:sz w:val="20"/>
          <w:szCs w:val="20"/>
          <w:lang w:val="en-US"/>
        </w:rPr>
        <w:t xml:space="preserve">International Journal of </w:t>
      </w:r>
      <w:r w:rsidR="0033192C" w:rsidRPr="00133D19">
        <w:rPr>
          <w:rFonts w:eastAsia="Times-Roman"/>
          <w:i/>
          <w:color w:val="auto"/>
          <w:sz w:val="20"/>
          <w:szCs w:val="20"/>
          <w:lang w:val="en-US"/>
        </w:rPr>
        <w:tab/>
      </w:r>
      <w:r w:rsidR="003A62AC" w:rsidRPr="00133D19">
        <w:rPr>
          <w:rFonts w:eastAsia="Times-Roman"/>
          <w:i/>
          <w:color w:val="auto"/>
          <w:sz w:val="20"/>
          <w:szCs w:val="20"/>
          <w:lang w:val="en-US"/>
        </w:rPr>
        <w:t>Foresight and Innovation Policy</w:t>
      </w:r>
      <w:r w:rsidR="003A62AC" w:rsidRPr="00133D19">
        <w:rPr>
          <w:rFonts w:eastAsia="Times-Roman"/>
          <w:color w:val="auto"/>
          <w:sz w:val="20"/>
          <w:szCs w:val="20"/>
          <w:lang w:val="en-US"/>
        </w:rPr>
        <w:t xml:space="preserve"> 1</w:t>
      </w:r>
      <w:r w:rsidR="005228A4" w:rsidRPr="00133D19">
        <w:rPr>
          <w:rFonts w:eastAsia="Times-Roman"/>
          <w:color w:val="auto"/>
          <w:sz w:val="20"/>
          <w:szCs w:val="20"/>
          <w:lang w:val="en-US"/>
        </w:rPr>
        <w:t>,</w:t>
      </w:r>
      <w:r w:rsidRPr="00133D19">
        <w:rPr>
          <w:rFonts w:eastAsia="Times-Roman"/>
          <w:color w:val="auto"/>
          <w:sz w:val="20"/>
          <w:szCs w:val="20"/>
          <w:lang w:val="en-US"/>
        </w:rPr>
        <w:t xml:space="preserve"> 4-32.</w:t>
      </w:r>
    </w:p>
    <w:p w14:paraId="0D77659A" w14:textId="03F63128" w:rsidR="00C4113D" w:rsidRPr="003A62AC" w:rsidRDefault="00C4113D" w:rsidP="007C1CE9">
      <w:pPr>
        <w:autoSpaceDE w:val="0"/>
        <w:autoSpaceDN w:val="0"/>
        <w:adjustRightInd w:val="0"/>
        <w:rPr>
          <w:color w:val="000000"/>
          <w:sz w:val="20"/>
          <w:szCs w:val="20"/>
          <w:lang w:val="en-US" w:eastAsia="en-US"/>
        </w:rPr>
      </w:pPr>
      <w:r w:rsidRPr="00133D19">
        <w:rPr>
          <w:color w:val="000000"/>
          <w:sz w:val="20"/>
          <w:szCs w:val="20"/>
          <w:lang w:val="en-US" w:eastAsia="en-US"/>
        </w:rPr>
        <w:t>Sousa, C. M. P., Martínez-López, F. J., and Coelho, F. (</w:t>
      </w:r>
      <w:r w:rsidRPr="00133D19">
        <w:rPr>
          <w:color w:val="000000" w:themeColor="text1"/>
          <w:sz w:val="20"/>
          <w:szCs w:val="20"/>
          <w:lang w:val="en-US" w:eastAsia="en-US"/>
        </w:rPr>
        <w:t>2008)</w:t>
      </w:r>
      <w:r w:rsidRPr="00133D19">
        <w:rPr>
          <w:color w:val="000000"/>
          <w:sz w:val="20"/>
          <w:szCs w:val="20"/>
          <w:lang w:val="en-US" w:eastAsia="en-US"/>
        </w:rPr>
        <w:t>. The determinants of expor</w:t>
      </w:r>
      <w:r w:rsidR="003A62AC" w:rsidRPr="00133D19">
        <w:rPr>
          <w:color w:val="000000"/>
          <w:sz w:val="20"/>
          <w:szCs w:val="20"/>
          <w:lang w:val="en-US" w:eastAsia="en-US"/>
        </w:rPr>
        <w:t xml:space="preserve">t performance: A review of </w:t>
      </w:r>
      <w:r w:rsidR="003A62AC" w:rsidRPr="00133D19">
        <w:rPr>
          <w:color w:val="000000"/>
          <w:sz w:val="20"/>
          <w:szCs w:val="20"/>
          <w:lang w:val="en-US" w:eastAsia="en-US"/>
        </w:rPr>
        <w:tab/>
        <w:t xml:space="preserve">the </w:t>
      </w:r>
      <w:r w:rsidRPr="00133D19">
        <w:rPr>
          <w:color w:val="000000"/>
          <w:sz w:val="20"/>
          <w:szCs w:val="20"/>
          <w:lang w:val="en-US" w:eastAsia="en-US"/>
        </w:rPr>
        <w:t xml:space="preserve">research in the literature between 1998 and 2005. </w:t>
      </w:r>
      <w:r w:rsidRPr="00133D19">
        <w:rPr>
          <w:i/>
          <w:color w:val="000000"/>
          <w:sz w:val="20"/>
          <w:szCs w:val="20"/>
          <w:lang w:val="en-US" w:eastAsia="en-US"/>
        </w:rPr>
        <w:t>International Journal of Management Reviews</w:t>
      </w:r>
      <w:r w:rsidRPr="00133D19">
        <w:rPr>
          <w:color w:val="000000"/>
          <w:sz w:val="20"/>
          <w:szCs w:val="20"/>
          <w:lang w:val="en-US" w:eastAsia="en-US"/>
        </w:rPr>
        <w:t xml:space="preserve"> 10, </w:t>
      </w:r>
      <w:r w:rsidR="003A62AC" w:rsidRPr="00133D19">
        <w:rPr>
          <w:color w:val="000000"/>
          <w:sz w:val="20"/>
          <w:szCs w:val="20"/>
          <w:lang w:val="en-US" w:eastAsia="en-US"/>
        </w:rPr>
        <w:tab/>
      </w:r>
      <w:r w:rsidRPr="00133D19">
        <w:rPr>
          <w:color w:val="000000"/>
          <w:sz w:val="20"/>
          <w:szCs w:val="20"/>
          <w:lang w:val="en-US" w:eastAsia="en-US"/>
        </w:rPr>
        <w:t>343–374.</w:t>
      </w:r>
    </w:p>
    <w:p w14:paraId="7EBD27E0" w14:textId="546D156F" w:rsidR="00A82DD5" w:rsidRPr="00DC1F2D" w:rsidRDefault="00A82DD5" w:rsidP="007C1CE9">
      <w:pPr>
        <w:pStyle w:val="NormalWeb"/>
        <w:spacing w:before="0" w:after="0"/>
        <w:jc w:val="both"/>
        <w:rPr>
          <w:rStyle w:val="articlecitationpages"/>
          <w:color w:val="auto"/>
          <w:sz w:val="20"/>
          <w:szCs w:val="20"/>
          <w:lang w:val="en-US"/>
        </w:rPr>
      </w:pPr>
      <w:r w:rsidRPr="00DC1F2D">
        <w:rPr>
          <w:rFonts w:eastAsia="Times-Roman"/>
          <w:color w:val="auto"/>
          <w:sz w:val="20"/>
          <w:szCs w:val="20"/>
          <w:lang w:val="en-US"/>
        </w:rPr>
        <w:t xml:space="preserve">Stam, E. </w:t>
      </w:r>
      <w:r w:rsidR="006261F7" w:rsidRPr="00DC1F2D">
        <w:rPr>
          <w:rFonts w:eastAsia="Times-Roman"/>
          <w:color w:val="auto"/>
          <w:sz w:val="20"/>
          <w:szCs w:val="20"/>
          <w:lang w:val="en-US"/>
        </w:rPr>
        <w:t>and</w:t>
      </w:r>
      <w:r w:rsidRPr="00DC1F2D">
        <w:rPr>
          <w:rFonts w:eastAsia="Times-Roman"/>
          <w:color w:val="auto"/>
          <w:sz w:val="20"/>
          <w:szCs w:val="20"/>
          <w:lang w:val="en-US"/>
        </w:rPr>
        <w:t xml:space="preserve"> Wennberg, K. </w:t>
      </w:r>
      <w:r w:rsidR="005228A4">
        <w:rPr>
          <w:rFonts w:eastAsia="Times-Roman"/>
          <w:color w:val="auto"/>
          <w:sz w:val="20"/>
          <w:szCs w:val="20"/>
          <w:lang w:val="en-US"/>
        </w:rPr>
        <w:t>(</w:t>
      </w:r>
      <w:r w:rsidRPr="00DC1F2D">
        <w:rPr>
          <w:rFonts w:eastAsia="Times-Roman"/>
          <w:color w:val="auto"/>
          <w:sz w:val="20"/>
          <w:szCs w:val="20"/>
          <w:lang w:val="en-US"/>
        </w:rPr>
        <w:t>2009</w:t>
      </w:r>
      <w:r w:rsidR="005228A4">
        <w:rPr>
          <w:rFonts w:eastAsia="Times-Roman"/>
          <w:color w:val="auto"/>
          <w:sz w:val="20"/>
          <w:szCs w:val="20"/>
          <w:lang w:val="en-US"/>
        </w:rPr>
        <w:t>)</w:t>
      </w:r>
      <w:r w:rsidRPr="00DC1F2D">
        <w:rPr>
          <w:rFonts w:eastAsia="Times-Roman"/>
          <w:color w:val="auto"/>
          <w:sz w:val="20"/>
          <w:szCs w:val="20"/>
          <w:lang w:val="en-US"/>
        </w:rPr>
        <w:t xml:space="preserve">. </w:t>
      </w:r>
      <w:r w:rsidRPr="00DC1F2D">
        <w:rPr>
          <w:bCs/>
          <w:color w:val="auto"/>
          <w:kern w:val="36"/>
          <w:sz w:val="20"/>
          <w:szCs w:val="20"/>
          <w:bdr w:val="none" w:sz="0" w:space="0" w:color="auto"/>
          <w:lang w:val="en-US"/>
        </w:rPr>
        <w:t>The roles of R</w:t>
      </w:r>
      <w:r w:rsidR="005228A4">
        <w:rPr>
          <w:bCs/>
          <w:color w:val="auto"/>
          <w:kern w:val="36"/>
          <w:sz w:val="20"/>
          <w:szCs w:val="20"/>
          <w:bdr w:val="none" w:sz="0" w:space="0" w:color="auto"/>
          <w:lang w:val="en-US"/>
        </w:rPr>
        <w:t>&amp;</w:t>
      </w:r>
      <w:r w:rsidRPr="00DC1F2D">
        <w:rPr>
          <w:bCs/>
          <w:color w:val="auto"/>
          <w:kern w:val="36"/>
          <w:sz w:val="20"/>
          <w:szCs w:val="20"/>
          <w:bdr w:val="none" w:sz="0" w:space="0" w:color="auto"/>
          <w:lang w:val="en-US"/>
        </w:rPr>
        <w:t>D in new firm growth.</w:t>
      </w:r>
      <w:r w:rsidR="009C602B" w:rsidRPr="00DC1F2D">
        <w:rPr>
          <w:bCs/>
          <w:color w:val="auto"/>
          <w:kern w:val="36"/>
          <w:sz w:val="20"/>
          <w:szCs w:val="20"/>
          <w:bdr w:val="none" w:sz="0" w:space="0" w:color="auto"/>
          <w:lang w:val="en-US"/>
        </w:rPr>
        <w:t xml:space="preserve"> </w:t>
      </w:r>
      <w:r w:rsidR="003A62AC">
        <w:rPr>
          <w:bCs/>
          <w:i/>
          <w:color w:val="auto"/>
          <w:kern w:val="36"/>
          <w:sz w:val="20"/>
          <w:szCs w:val="20"/>
          <w:bdr w:val="none" w:sz="0" w:space="0" w:color="auto"/>
          <w:lang w:val="en-US"/>
        </w:rPr>
        <w:t>Small Business Economics</w:t>
      </w:r>
      <w:r w:rsidR="003A62AC">
        <w:rPr>
          <w:bCs/>
          <w:color w:val="auto"/>
          <w:kern w:val="36"/>
          <w:sz w:val="20"/>
          <w:szCs w:val="20"/>
          <w:bdr w:val="none" w:sz="0" w:space="0" w:color="auto"/>
          <w:lang w:val="en-US"/>
        </w:rPr>
        <w:t xml:space="preserve"> 33</w:t>
      </w:r>
      <w:r w:rsidR="005228A4">
        <w:rPr>
          <w:bCs/>
          <w:color w:val="auto"/>
          <w:kern w:val="36"/>
          <w:sz w:val="20"/>
          <w:szCs w:val="20"/>
          <w:bdr w:val="none" w:sz="0" w:space="0" w:color="auto"/>
          <w:lang w:val="en-US"/>
        </w:rPr>
        <w:t>,</w:t>
      </w:r>
      <w:r w:rsidR="009C602B" w:rsidRPr="00DC1F2D">
        <w:rPr>
          <w:bCs/>
          <w:color w:val="auto"/>
          <w:kern w:val="36"/>
          <w:sz w:val="20"/>
          <w:szCs w:val="20"/>
          <w:bdr w:val="none" w:sz="0" w:space="0" w:color="auto"/>
          <w:lang w:val="en-US"/>
        </w:rPr>
        <w:t xml:space="preserve"> 77-89.</w:t>
      </w:r>
      <w:r w:rsidRPr="00DC1F2D">
        <w:rPr>
          <w:rStyle w:val="articlecitationpages"/>
          <w:color w:val="auto"/>
          <w:sz w:val="20"/>
          <w:szCs w:val="20"/>
          <w:lang w:val="en-US"/>
        </w:rPr>
        <w:t xml:space="preserve"> </w:t>
      </w:r>
    </w:p>
    <w:p w14:paraId="25665AA5" w14:textId="22D01B07" w:rsidR="00F91E06" w:rsidRDefault="00F91E06" w:rsidP="007C1CE9">
      <w:pPr>
        <w:widowControl w:val="0"/>
        <w:autoSpaceDE w:val="0"/>
        <w:autoSpaceDN w:val="0"/>
        <w:adjustRightInd w:val="0"/>
        <w:jc w:val="both"/>
        <w:rPr>
          <w:rStyle w:val="articlecitationpages"/>
          <w:sz w:val="20"/>
          <w:szCs w:val="20"/>
          <w:lang w:val="en-US"/>
        </w:rPr>
      </w:pPr>
      <w:r>
        <w:rPr>
          <w:rStyle w:val="articlecitationpages"/>
          <w:sz w:val="20"/>
          <w:szCs w:val="20"/>
          <w:lang w:val="en-US"/>
        </w:rPr>
        <w:t>Stojcic, N., Srhoj, S. and Coad, A. (2020)</w:t>
      </w:r>
      <w:r w:rsidR="007F1BDD">
        <w:rPr>
          <w:rStyle w:val="articlecitationpages"/>
          <w:sz w:val="20"/>
          <w:szCs w:val="20"/>
          <w:lang w:val="en-US"/>
        </w:rPr>
        <w:t>.</w:t>
      </w:r>
      <w:r>
        <w:rPr>
          <w:rStyle w:val="articlecitationpages"/>
          <w:sz w:val="20"/>
          <w:szCs w:val="20"/>
          <w:lang w:val="en-US"/>
        </w:rPr>
        <w:t xml:space="preserve"> Innovation procurement as capability-building: Evaluating innovation </w:t>
      </w:r>
    </w:p>
    <w:p w14:paraId="3EB7BB8A" w14:textId="2D11A27E" w:rsidR="00F91E06" w:rsidRDefault="00F91E06" w:rsidP="007C1CE9">
      <w:pPr>
        <w:widowControl w:val="0"/>
        <w:autoSpaceDE w:val="0"/>
        <w:autoSpaceDN w:val="0"/>
        <w:adjustRightInd w:val="0"/>
        <w:ind w:firstLine="720"/>
        <w:jc w:val="both"/>
        <w:rPr>
          <w:rStyle w:val="articlecitationpages"/>
          <w:sz w:val="20"/>
          <w:szCs w:val="20"/>
          <w:lang w:val="en-US"/>
        </w:rPr>
      </w:pPr>
      <w:r>
        <w:rPr>
          <w:rStyle w:val="articlecitationpages"/>
          <w:sz w:val="20"/>
          <w:szCs w:val="20"/>
          <w:lang w:val="en-US"/>
        </w:rPr>
        <w:t xml:space="preserve">policies in eight Central and Eastern European countries. </w:t>
      </w:r>
      <w:r w:rsidRPr="00F91E06">
        <w:rPr>
          <w:rStyle w:val="articlecitationpages"/>
          <w:i/>
          <w:sz w:val="20"/>
          <w:szCs w:val="20"/>
          <w:lang w:val="en-US"/>
        </w:rPr>
        <w:t>European Economic Review</w:t>
      </w:r>
      <w:r>
        <w:rPr>
          <w:rStyle w:val="articlecitationpages"/>
          <w:sz w:val="20"/>
          <w:szCs w:val="20"/>
          <w:lang w:val="en-US"/>
        </w:rPr>
        <w:t xml:space="preserve"> 121, 103330.</w:t>
      </w:r>
    </w:p>
    <w:p w14:paraId="0B2B616F" w14:textId="18C2969C" w:rsidR="004A1936" w:rsidRPr="00DC1F2D" w:rsidRDefault="002C68BD" w:rsidP="007C1CE9">
      <w:pPr>
        <w:widowControl w:val="0"/>
        <w:autoSpaceDE w:val="0"/>
        <w:autoSpaceDN w:val="0"/>
        <w:adjustRightInd w:val="0"/>
        <w:jc w:val="both"/>
        <w:rPr>
          <w:i/>
          <w:color w:val="000000"/>
          <w:sz w:val="20"/>
          <w:szCs w:val="20"/>
          <w:lang w:val="en-US" w:eastAsia="en-US"/>
        </w:rPr>
      </w:pPr>
      <w:r w:rsidRPr="00DC1F2D">
        <w:rPr>
          <w:rStyle w:val="articlecitationpages"/>
          <w:sz w:val="20"/>
          <w:szCs w:val="20"/>
          <w:lang w:val="en-US"/>
        </w:rPr>
        <w:t>Stokke, O. S.</w:t>
      </w:r>
      <w:r w:rsidR="00EE70C4" w:rsidRPr="00DC1F2D">
        <w:rPr>
          <w:rStyle w:val="articlecitationpages"/>
          <w:sz w:val="20"/>
          <w:szCs w:val="20"/>
          <w:lang w:val="en-US"/>
        </w:rPr>
        <w:t xml:space="preserve"> </w:t>
      </w:r>
      <w:r w:rsidR="005228A4">
        <w:rPr>
          <w:rStyle w:val="articlecitationpages"/>
          <w:sz w:val="20"/>
          <w:szCs w:val="20"/>
          <w:lang w:val="en-US"/>
        </w:rPr>
        <w:t>(</w:t>
      </w:r>
      <w:r w:rsidR="00EE70C4" w:rsidRPr="00DC1F2D">
        <w:rPr>
          <w:rStyle w:val="articlecitationpages"/>
          <w:sz w:val="20"/>
          <w:szCs w:val="20"/>
          <w:lang w:val="en-US"/>
        </w:rPr>
        <w:t>2007</w:t>
      </w:r>
      <w:r w:rsidR="005228A4">
        <w:rPr>
          <w:rStyle w:val="articlecitationpages"/>
          <w:sz w:val="20"/>
          <w:szCs w:val="20"/>
          <w:lang w:val="en-US"/>
        </w:rPr>
        <w:t>)</w:t>
      </w:r>
      <w:r w:rsidR="00EE70C4" w:rsidRPr="00DC1F2D">
        <w:rPr>
          <w:rStyle w:val="articlecitationpages"/>
          <w:sz w:val="20"/>
          <w:szCs w:val="20"/>
          <w:lang w:val="en-US"/>
        </w:rPr>
        <w:t xml:space="preserve">. </w:t>
      </w:r>
      <w:r w:rsidR="00EE70C4" w:rsidRPr="00DC1F2D">
        <w:rPr>
          <w:color w:val="000000"/>
          <w:sz w:val="20"/>
          <w:szCs w:val="20"/>
          <w:lang w:val="en-US" w:eastAsia="en-US"/>
        </w:rPr>
        <w:t xml:space="preserve">Qualitative comparative analysis, shaming, and international regime effectiveness. </w:t>
      </w:r>
      <w:r w:rsidR="004A1936" w:rsidRPr="00DC1F2D">
        <w:rPr>
          <w:i/>
          <w:color w:val="000000"/>
          <w:sz w:val="20"/>
          <w:szCs w:val="20"/>
          <w:lang w:val="en-US" w:eastAsia="en-US"/>
        </w:rPr>
        <w:t xml:space="preserve">Journal of </w:t>
      </w:r>
    </w:p>
    <w:p w14:paraId="5BE892FC" w14:textId="77DC3091" w:rsidR="00EE70C4" w:rsidRDefault="00EE70C4" w:rsidP="007C1CE9">
      <w:pPr>
        <w:widowControl w:val="0"/>
        <w:autoSpaceDE w:val="0"/>
        <w:autoSpaceDN w:val="0"/>
        <w:adjustRightInd w:val="0"/>
        <w:ind w:firstLine="720"/>
        <w:jc w:val="both"/>
        <w:rPr>
          <w:color w:val="000000"/>
          <w:sz w:val="20"/>
          <w:szCs w:val="20"/>
          <w:lang w:val="en-US" w:eastAsia="en-US"/>
        </w:rPr>
      </w:pPr>
      <w:r w:rsidRPr="00DC1F2D">
        <w:rPr>
          <w:i/>
          <w:color w:val="000000"/>
          <w:sz w:val="20"/>
          <w:szCs w:val="20"/>
          <w:lang w:val="en-US" w:eastAsia="en-US"/>
        </w:rPr>
        <w:t>Business Research</w:t>
      </w:r>
      <w:r w:rsidR="003A62AC">
        <w:rPr>
          <w:color w:val="000000"/>
          <w:sz w:val="20"/>
          <w:szCs w:val="20"/>
          <w:lang w:val="en-US" w:eastAsia="en-US"/>
        </w:rPr>
        <w:t xml:space="preserve"> 60</w:t>
      </w:r>
      <w:r w:rsidR="005228A4">
        <w:rPr>
          <w:color w:val="000000"/>
          <w:sz w:val="20"/>
          <w:szCs w:val="20"/>
          <w:lang w:val="en-US" w:eastAsia="en-US"/>
        </w:rPr>
        <w:t>,</w:t>
      </w:r>
      <w:r w:rsidRPr="00DC1F2D">
        <w:rPr>
          <w:color w:val="000000"/>
          <w:sz w:val="20"/>
          <w:szCs w:val="20"/>
          <w:lang w:val="en-US" w:eastAsia="en-US"/>
        </w:rPr>
        <w:t xml:space="preserve"> 501–511. </w:t>
      </w:r>
    </w:p>
    <w:p w14:paraId="2136C252" w14:textId="6C6949E7" w:rsidR="003E252F" w:rsidRDefault="003E252F" w:rsidP="007C1CE9">
      <w:pPr>
        <w:widowControl w:val="0"/>
        <w:tabs>
          <w:tab w:val="left" w:pos="2053"/>
        </w:tabs>
        <w:autoSpaceDE w:val="0"/>
        <w:autoSpaceDN w:val="0"/>
        <w:adjustRightInd w:val="0"/>
        <w:jc w:val="both"/>
        <w:rPr>
          <w:color w:val="000000"/>
          <w:sz w:val="20"/>
          <w:szCs w:val="20"/>
          <w:lang w:val="en-US" w:eastAsia="en-US"/>
        </w:rPr>
      </w:pPr>
      <w:r>
        <w:rPr>
          <w:color w:val="000000"/>
          <w:sz w:val="20"/>
          <w:szCs w:val="20"/>
          <w:lang w:val="en-US" w:eastAsia="en-US"/>
        </w:rPr>
        <w:t xml:space="preserve">Suddaby, R., Bruton, G.D. and Si, S.X. (2015) Entrepreneurship through qualitative lens: Insights on the construction </w:t>
      </w:r>
    </w:p>
    <w:p w14:paraId="778AB507" w14:textId="4CC99516" w:rsidR="00661331" w:rsidRPr="00DC1F2D" w:rsidRDefault="003E252F" w:rsidP="007C1CE9">
      <w:pPr>
        <w:widowControl w:val="0"/>
        <w:tabs>
          <w:tab w:val="left" w:pos="2053"/>
        </w:tabs>
        <w:autoSpaceDE w:val="0"/>
        <w:autoSpaceDN w:val="0"/>
        <w:adjustRightInd w:val="0"/>
        <w:jc w:val="both"/>
        <w:rPr>
          <w:color w:val="000000"/>
          <w:sz w:val="20"/>
          <w:szCs w:val="20"/>
          <w:lang w:val="en-US" w:eastAsia="en-US"/>
        </w:rPr>
      </w:pPr>
      <w:r>
        <w:rPr>
          <w:color w:val="000000"/>
          <w:sz w:val="20"/>
          <w:szCs w:val="20"/>
          <w:lang w:val="en-US" w:eastAsia="en-US"/>
        </w:rPr>
        <w:tab/>
        <w:t xml:space="preserve">and/or discovery entrepreneurial opportunity. </w:t>
      </w:r>
      <w:r>
        <w:rPr>
          <w:i/>
          <w:color w:val="000000"/>
          <w:sz w:val="20"/>
          <w:szCs w:val="20"/>
          <w:lang w:val="en-US" w:eastAsia="en-US"/>
        </w:rPr>
        <w:t>Journal of Business V</w:t>
      </w:r>
      <w:r w:rsidRPr="003E252F">
        <w:rPr>
          <w:i/>
          <w:color w:val="000000"/>
          <w:sz w:val="20"/>
          <w:szCs w:val="20"/>
          <w:lang w:val="en-US" w:eastAsia="en-US"/>
        </w:rPr>
        <w:t xml:space="preserve">enturing </w:t>
      </w:r>
      <w:r>
        <w:rPr>
          <w:color w:val="000000"/>
          <w:sz w:val="20"/>
          <w:szCs w:val="20"/>
          <w:lang w:val="en-US" w:eastAsia="en-US"/>
        </w:rPr>
        <w:t xml:space="preserve">30, 1-10. </w:t>
      </w:r>
    </w:p>
    <w:p w14:paraId="4D0D2065" w14:textId="58045272" w:rsidR="008F5AC5" w:rsidRPr="00DC1F2D" w:rsidRDefault="008F5AC5" w:rsidP="007C1CE9">
      <w:pPr>
        <w:pStyle w:val="NormalWeb"/>
        <w:spacing w:before="0" w:after="0"/>
        <w:jc w:val="both"/>
        <w:rPr>
          <w:rFonts w:ascii="OpenSans" w:eastAsiaTheme="minorHAnsi" w:hAnsi="OpenSans"/>
          <w:color w:val="auto"/>
          <w:sz w:val="20"/>
          <w:szCs w:val="20"/>
          <w:bdr w:val="none" w:sz="0" w:space="0" w:color="auto"/>
          <w:lang w:val="en-US"/>
        </w:rPr>
      </w:pPr>
      <w:r w:rsidRPr="00DC1F2D">
        <w:rPr>
          <w:rFonts w:ascii="OpenSans" w:hAnsi="OpenSans"/>
          <w:sz w:val="20"/>
          <w:szCs w:val="20"/>
          <w:lang w:val="en-US"/>
        </w:rPr>
        <w:t xml:space="preserve">Tornikoski, E.T., Rannikko, H. and Heimonen, T.P. </w:t>
      </w:r>
      <w:r w:rsidR="005228A4">
        <w:rPr>
          <w:rFonts w:ascii="OpenSans" w:hAnsi="OpenSans"/>
          <w:sz w:val="20"/>
          <w:szCs w:val="20"/>
          <w:lang w:val="en-US"/>
        </w:rPr>
        <w:t>(</w:t>
      </w:r>
      <w:r w:rsidRPr="00DC1F2D">
        <w:rPr>
          <w:rFonts w:ascii="OpenSans" w:hAnsi="OpenSans"/>
          <w:sz w:val="20"/>
          <w:szCs w:val="20"/>
          <w:lang w:val="en-US"/>
        </w:rPr>
        <w:t>2017</w:t>
      </w:r>
      <w:r w:rsidR="005228A4">
        <w:rPr>
          <w:rFonts w:ascii="OpenSans" w:hAnsi="OpenSans"/>
          <w:sz w:val="20"/>
          <w:szCs w:val="20"/>
          <w:lang w:val="en-US"/>
        </w:rPr>
        <w:t>)</w:t>
      </w:r>
      <w:r w:rsidRPr="00DC1F2D">
        <w:rPr>
          <w:rFonts w:ascii="OpenSans" w:hAnsi="OpenSans"/>
          <w:sz w:val="20"/>
          <w:szCs w:val="20"/>
          <w:lang w:val="en-US"/>
        </w:rPr>
        <w:t xml:space="preserve">. </w:t>
      </w:r>
      <w:r w:rsidRPr="00DC1F2D">
        <w:rPr>
          <w:rFonts w:ascii="OpenSans" w:eastAsiaTheme="minorHAnsi" w:hAnsi="OpenSans"/>
          <w:color w:val="auto"/>
          <w:sz w:val="20"/>
          <w:szCs w:val="20"/>
          <w:bdr w:val="none" w:sz="0" w:space="0" w:color="auto"/>
          <w:lang w:val="en-US"/>
        </w:rPr>
        <w:t xml:space="preserve">Technology-Based Competitive Advantages of Young </w:t>
      </w:r>
    </w:p>
    <w:p w14:paraId="0C765FB3" w14:textId="38DBCDEF" w:rsidR="008F5AC5" w:rsidRPr="00DC1F2D" w:rsidRDefault="008F5AC5" w:rsidP="007C1CE9">
      <w:pPr>
        <w:pStyle w:val="NormalWeb"/>
        <w:spacing w:before="0" w:after="0"/>
        <w:ind w:left="720"/>
        <w:jc w:val="both"/>
        <w:rPr>
          <w:rFonts w:eastAsiaTheme="minorHAnsi"/>
          <w:color w:val="auto"/>
          <w:bdr w:val="none" w:sz="0" w:space="0" w:color="auto"/>
          <w:lang w:val="en-US"/>
        </w:rPr>
      </w:pPr>
      <w:r w:rsidRPr="00DC1F2D">
        <w:rPr>
          <w:rFonts w:ascii="OpenSans" w:eastAsiaTheme="minorHAnsi" w:hAnsi="OpenSans"/>
          <w:color w:val="auto"/>
          <w:sz w:val="20"/>
          <w:szCs w:val="20"/>
          <w:bdr w:val="none" w:sz="0" w:space="0" w:color="auto"/>
          <w:lang w:val="en-US"/>
        </w:rPr>
        <w:t xml:space="preserve">Entrepreneurial Firms: Conceptual Development and Empirical Exploration. </w:t>
      </w:r>
      <w:r w:rsidRPr="00DC1F2D">
        <w:rPr>
          <w:rFonts w:ascii="OpenSans" w:eastAsiaTheme="minorHAnsi" w:hAnsi="OpenSans"/>
          <w:i/>
          <w:color w:val="auto"/>
          <w:sz w:val="20"/>
          <w:szCs w:val="20"/>
          <w:bdr w:val="none" w:sz="0" w:space="0" w:color="auto"/>
          <w:lang w:val="en-US"/>
        </w:rPr>
        <w:t>Journ</w:t>
      </w:r>
      <w:r w:rsidR="003A62AC">
        <w:rPr>
          <w:rFonts w:ascii="OpenSans" w:eastAsiaTheme="minorHAnsi" w:hAnsi="OpenSans"/>
          <w:i/>
          <w:color w:val="auto"/>
          <w:sz w:val="20"/>
          <w:szCs w:val="20"/>
          <w:bdr w:val="none" w:sz="0" w:space="0" w:color="auto"/>
          <w:lang w:val="en-US"/>
        </w:rPr>
        <w:t>al of Small Business Management</w:t>
      </w:r>
      <w:r w:rsidRPr="00DC1F2D">
        <w:rPr>
          <w:rFonts w:ascii="OpenSans" w:eastAsiaTheme="minorHAnsi" w:hAnsi="OpenSans"/>
          <w:i/>
          <w:color w:val="auto"/>
          <w:sz w:val="20"/>
          <w:szCs w:val="20"/>
          <w:bdr w:val="none" w:sz="0" w:space="0" w:color="auto"/>
          <w:lang w:val="en-US"/>
        </w:rPr>
        <w:t xml:space="preserve"> </w:t>
      </w:r>
      <w:r w:rsidR="003A62AC">
        <w:rPr>
          <w:rFonts w:ascii="OpenSans" w:eastAsiaTheme="minorHAnsi" w:hAnsi="OpenSans"/>
          <w:color w:val="auto"/>
          <w:sz w:val="20"/>
          <w:szCs w:val="20"/>
          <w:bdr w:val="none" w:sz="0" w:space="0" w:color="auto"/>
          <w:lang w:val="en-US"/>
        </w:rPr>
        <w:t>55</w:t>
      </w:r>
      <w:r w:rsidR="005228A4">
        <w:rPr>
          <w:rFonts w:ascii="OpenSans" w:eastAsiaTheme="minorHAnsi" w:hAnsi="OpenSans"/>
          <w:color w:val="auto"/>
          <w:sz w:val="20"/>
          <w:szCs w:val="20"/>
          <w:bdr w:val="none" w:sz="0" w:space="0" w:color="auto"/>
          <w:lang w:val="en-US"/>
        </w:rPr>
        <w:t>,</w:t>
      </w:r>
      <w:r w:rsidRPr="00DC1F2D">
        <w:rPr>
          <w:rFonts w:ascii="OpenSans" w:eastAsiaTheme="minorHAnsi" w:hAnsi="OpenSans"/>
          <w:color w:val="auto"/>
          <w:sz w:val="20"/>
          <w:szCs w:val="20"/>
          <w:bdr w:val="none" w:sz="0" w:space="0" w:color="auto"/>
          <w:lang w:val="en-US"/>
        </w:rPr>
        <w:t xml:space="preserve"> 200-215.</w:t>
      </w:r>
    </w:p>
    <w:p w14:paraId="4D1A37FA" w14:textId="128727BC" w:rsidR="00B82C08" w:rsidRPr="00DC1F2D" w:rsidRDefault="00A82DD5" w:rsidP="007C1CE9">
      <w:pPr>
        <w:pStyle w:val="Body"/>
        <w:spacing w:after="0" w:line="240" w:lineRule="auto"/>
        <w:jc w:val="both"/>
        <w:rPr>
          <w:rFonts w:ascii="Times New Roman" w:hAnsi="Times New Roman" w:cs="Times New Roman"/>
          <w:sz w:val="20"/>
          <w:szCs w:val="20"/>
          <w:lang w:val="en-US"/>
        </w:rPr>
      </w:pPr>
      <w:r w:rsidRPr="00DC1F2D">
        <w:rPr>
          <w:rFonts w:ascii="Times New Roman" w:hAnsi="Times New Roman" w:cs="Times New Roman"/>
          <w:sz w:val="20"/>
          <w:szCs w:val="20"/>
          <w:lang w:val="en-US"/>
        </w:rPr>
        <w:t xml:space="preserve">Valdez, M.E. </w:t>
      </w:r>
      <w:r w:rsidR="006261F7" w:rsidRPr="00DC1F2D">
        <w:rPr>
          <w:rFonts w:ascii="Times New Roman" w:hAnsi="Times New Roman" w:cs="Times New Roman"/>
          <w:sz w:val="20"/>
          <w:szCs w:val="20"/>
          <w:lang w:val="en-US"/>
        </w:rPr>
        <w:t>and</w:t>
      </w:r>
      <w:r w:rsidRPr="00DC1F2D">
        <w:rPr>
          <w:rFonts w:ascii="Times New Roman" w:hAnsi="Times New Roman" w:cs="Times New Roman"/>
          <w:sz w:val="20"/>
          <w:szCs w:val="20"/>
          <w:lang w:val="en-US"/>
        </w:rPr>
        <w:t xml:space="preserve"> Richardson, J. </w:t>
      </w:r>
      <w:r w:rsidR="005228A4">
        <w:rPr>
          <w:rFonts w:ascii="Times New Roman" w:hAnsi="Times New Roman" w:cs="Times New Roman"/>
          <w:sz w:val="20"/>
          <w:szCs w:val="20"/>
          <w:lang w:val="en-US"/>
        </w:rPr>
        <w:t>(</w:t>
      </w:r>
      <w:r w:rsidRPr="00DC1F2D">
        <w:rPr>
          <w:rFonts w:ascii="Times New Roman" w:hAnsi="Times New Roman" w:cs="Times New Roman"/>
          <w:sz w:val="20"/>
          <w:szCs w:val="20"/>
          <w:lang w:val="en-US"/>
        </w:rPr>
        <w:t>2017</w:t>
      </w:r>
      <w:r w:rsidR="005228A4">
        <w:rPr>
          <w:rFonts w:ascii="Times New Roman" w:hAnsi="Times New Roman" w:cs="Times New Roman"/>
          <w:sz w:val="20"/>
          <w:szCs w:val="20"/>
          <w:lang w:val="en-US"/>
        </w:rPr>
        <w:t>)</w:t>
      </w:r>
      <w:r w:rsidRPr="00DC1F2D">
        <w:rPr>
          <w:rFonts w:ascii="Times New Roman" w:hAnsi="Times New Roman" w:cs="Times New Roman"/>
          <w:sz w:val="20"/>
          <w:szCs w:val="20"/>
          <w:lang w:val="en-US"/>
        </w:rPr>
        <w:t>. Institutional Determinants of</w:t>
      </w:r>
      <w:r w:rsidR="00E72A91" w:rsidRPr="00DC1F2D">
        <w:rPr>
          <w:rFonts w:ascii="Times New Roman" w:hAnsi="Times New Roman" w:cs="Times New Roman"/>
          <w:sz w:val="20"/>
          <w:szCs w:val="20"/>
          <w:lang w:val="en-US"/>
        </w:rPr>
        <w:t xml:space="preserve"> Macro-Level Entrepreneurship, </w:t>
      </w:r>
    </w:p>
    <w:p w14:paraId="2EB3657D" w14:textId="660C19D5" w:rsidR="00A82DD5" w:rsidRPr="00DC1F2D" w:rsidRDefault="00A82DD5" w:rsidP="007C1CE9">
      <w:pPr>
        <w:pStyle w:val="Body"/>
        <w:spacing w:after="0" w:line="240" w:lineRule="auto"/>
        <w:ind w:firstLine="720"/>
        <w:jc w:val="both"/>
        <w:rPr>
          <w:rFonts w:ascii="Times New Roman" w:hAnsi="Times New Roman" w:cs="Times New Roman"/>
          <w:sz w:val="20"/>
          <w:szCs w:val="20"/>
          <w:lang w:val="en-US"/>
        </w:rPr>
      </w:pPr>
      <w:r w:rsidRPr="00DC1F2D">
        <w:rPr>
          <w:rFonts w:ascii="Times New Roman" w:hAnsi="Times New Roman" w:cs="Times New Roman"/>
          <w:i/>
          <w:sz w:val="20"/>
          <w:szCs w:val="20"/>
          <w:lang w:val="en-US"/>
        </w:rPr>
        <w:t>Entrepreneurship Theory and Practice</w:t>
      </w:r>
      <w:r w:rsidR="003A62AC">
        <w:rPr>
          <w:rFonts w:ascii="Times New Roman" w:hAnsi="Times New Roman" w:cs="Times New Roman"/>
          <w:sz w:val="20"/>
          <w:szCs w:val="20"/>
          <w:lang w:val="en-US"/>
        </w:rPr>
        <w:t xml:space="preserve"> 37</w:t>
      </w:r>
      <w:r w:rsidR="005228A4">
        <w:rPr>
          <w:rFonts w:ascii="Times New Roman" w:hAnsi="Times New Roman" w:cs="Times New Roman"/>
          <w:sz w:val="20"/>
          <w:szCs w:val="20"/>
          <w:lang w:val="en-US"/>
        </w:rPr>
        <w:t>,</w:t>
      </w:r>
      <w:r w:rsidRPr="00DC1F2D">
        <w:rPr>
          <w:rFonts w:ascii="Times New Roman" w:hAnsi="Times New Roman" w:cs="Times New Roman"/>
          <w:sz w:val="20"/>
          <w:szCs w:val="20"/>
          <w:lang w:val="en-US"/>
        </w:rPr>
        <w:t xml:space="preserve"> 1149–1175.</w:t>
      </w:r>
    </w:p>
    <w:p w14:paraId="110F1153" w14:textId="488D9D41" w:rsidR="00B82C08" w:rsidRPr="00DC1F2D" w:rsidRDefault="00AE349D" w:rsidP="007C1CE9">
      <w:pPr>
        <w:widowControl w:val="0"/>
        <w:autoSpaceDE w:val="0"/>
        <w:autoSpaceDN w:val="0"/>
        <w:adjustRightInd w:val="0"/>
        <w:jc w:val="both"/>
        <w:rPr>
          <w:i/>
          <w:iCs/>
          <w:color w:val="000000"/>
          <w:sz w:val="20"/>
          <w:szCs w:val="20"/>
          <w:lang w:val="en-US" w:eastAsia="en-US"/>
        </w:rPr>
      </w:pPr>
      <w:r w:rsidRPr="00DC1F2D">
        <w:rPr>
          <w:color w:val="000000"/>
          <w:sz w:val="20"/>
          <w:szCs w:val="20"/>
          <w:lang w:val="en-US" w:eastAsia="en-US"/>
        </w:rPr>
        <w:t>Teece.</w:t>
      </w:r>
      <w:r w:rsidR="005228A4">
        <w:rPr>
          <w:color w:val="000000"/>
          <w:sz w:val="20"/>
          <w:szCs w:val="20"/>
          <w:lang w:val="en-US" w:eastAsia="en-US"/>
        </w:rPr>
        <w:t xml:space="preserve"> D., Pisano. G., Shuen. A.</w:t>
      </w:r>
      <w:r w:rsidRPr="00DC1F2D">
        <w:rPr>
          <w:color w:val="000000"/>
          <w:sz w:val="20"/>
          <w:szCs w:val="20"/>
          <w:lang w:val="en-US" w:eastAsia="en-US"/>
        </w:rPr>
        <w:t xml:space="preserve"> </w:t>
      </w:r>
      <w:r w:rsidR="005228A4">
        <w:rPr>
          <w:color w:val="000000"/>
          <w:sz w:val="20"/>
          <w:szCs w:val="20"/>
          <w:lang w:val="en-US" w:eastAsia="en-US"/>
        </w:rPr>
        <w:t>(</w:t>
      </w:r>
      <w:r w:rsidRPr="00DC1F2D">
        <w:rPr>
          <w:color w:val="000000"/>
          <w:sz w:val="20"/>
          <w:szCs w:val="20"/>
          <w:lang w:val="en-US" w:eastAsia="en-US"/>
        </w:rPr>
        <w:t>1997</w:t>
      </w:r>
      <w:r w:rsidR="005228A4">
        <w:rPr>
          <w:color w:val="000000"/>
          <w:sz w:val="20"/>
          <w:szCs w:val="20"/>
          <w:lang w:val="en-US" w:eastAsia="en-US"/>
        </w:rPr>
        <w:t>)</w:t>
      </w:r>
      <w:r w:rsidRPr="00DC1F2D">
        <w:rPr>
          <w:color w:val="000000"/>
          <w:sz w:val="20"/>
          <w:szCs w:val="20"/>
          <w:lang w:val="en-US" w:eastAsia="en-US"/>
        </w:rPr>
        <w:t xml:space="preserve">. Dynamic capabilities and strategic management. </w:t>
      </w:r>
      <w:r w:rsidRPr="00DC1F2D">
        <w:rPr>
          <w:i/>
          <w:iCs/>
          <w:color w:val="000000"/>
          <w:sz w:val="20"/>
          <w:szCs w:val="20"/>
          <w:lang w:val="en-US" w:eastAsia="en-US"/>
        </w:rPr>
        <w:t xml:space="preserve">Strategic Management </w:t>
      </w:r>
    </w:p>
    <w:p w14:paraId="2D29FF7B" w14:textId="2D60CB76" w:rsidR="001D3F78" w:rsidRPr="008E4126" w:rsidRDefault="003A62AC" w:rsidP="007C1CE9">
      <w:pPr>
        <w:widowControl w:val="0"/>
        <w:autoSpaceDE w:val="0"/>
        <w:autoSpaceDN w:val="0"/>
        <w:adjustRightInd w:val="0"/>
        <w:ind w:firstLine="720"/>
        <w:jc w:val="both"/>
        <w:rPr>
          <w:color w:val="000000"/>
          <w:sz w:val="20"/>
          <w:szCs w:val="20"/>
          <w:lang w:val="en-US" w:eastAsia="en-US"/>
        </w:rPr>
      </w:pPr>
      <w:r>
        <w:rPr>
          <w:i/>
          <w:iCs/>
          <w:color w:val="000000"/>
          <w:sz w:val="20"/>
          <w:szCs w:val="20"/>
          <w:lang w:val="en-US" w:eastAsia="en-US"/>
        </w:rPr>
        <w:t>Journal 18</w:t>
      </w:r>
      <w:r w:rsidR="00AE349D" w:rsidRPr="00DC1F2D">
        <w:rPr>
          <w:i/>
          <w:iCs/>
          <w:color w:val="000000"/>
          <w:sz w:val="20"/>
          <w:szCs w:val="20"/>
          <w:lang w:val="en-US" w:eastAsia="en-US"/>
        </w:rPr>
        <w:t xml:space="preserve">, </w:t>
      </w:r>
      <w:r w:rsidR="00AE349D" w:rsidRPr="00DC1F2D">
        <w:rPr>
          <w:color w:val="000000"/>
          <w:sz w:val="20"/>
          <w:szCs w:val="20"/>
          <w:lang w:val="en-US" w:eastAsia="en-US"/>
        </w:rPr>
        <w:t xml:space="preserve">509-533. </w:t>
      </w:r>
    </w:p>
    <w:p w14:paraId="2280C6A1" w14:textId="7B5D05AE" w:rsidR="00F91E06" w:rsidRDefault="00AC35AA" w:rsidP="007C1CE9">
      <w:pPr>
        <w:autoSpaceDE w:val="0"/>
        <w:autoSpaceDN w:val="0"/>
        <w:adjustRightInd w:val="0"/>
        <w:jc w:val="both"/>
        <w:rPr>
          <w:sz w:val="20"/>
          <w:szCs w:val="20"/>
          <w:lang w:val="en-US"/>
        </w:rPr>
      </w:pPr>
      <w:r>
        <w:rPr>
          <w:sz w:val="20"/>
          <w:szCs w:val="20"/>
          <w:lang w:val="en-US"/>
        </w:rPr>
        <w:t xml:space="preserve">Uyarra, E., </w:t>
      </w:r>
      <w:r w:rsidRPr="00DC1F2D">
        <w:rPr>
          <w:sz w:val="20"/>
          <w:szCs w:val="20"/>
          <w:lang w:val="en-US"/>
        </w:rPr>
        <w:t>Zabala-Iturriagagoitia, J.M.</w:t>
      </w:r>
      <w:r>
        <w:rPr>
          <w:sz w:val="20"/>
          <w:szCs w:val="20"/>
          <w:lang w:val="en-US"/>
        </w:rPr>
        <w:t>, Flanagan, K. and Magro, E. (2020)</w:t>
      </w:r>
      <w:r w:rsidR="007F1BDD">
        <w:rPr>
          <w:sz w:val="20"/>
          <w:szCs w:val="20"/>
          <w:lang w:val="en-US"/>
        </w:rPr>
        <w:t>.</w:t>
      </w:r>
      <w:r>
        <w:rPr>
          <w:sz w:val="20"/>
          <w:szCs w:val="20"/>
          <w:lang w:val="en-US"/>
        </w:rPr>
        <w:t xml:space="preserve"> Public procurement, innovation and </w:t>
      </w:r>
    </w:p>
    <w:p w14:paraId="7F29E589" w14:textId="78CB5F3D" w:rsidR="00AC35AA" w:rsidRDefault="00AC35AA" w:rsidP="007C1CE9">
      <w:pPr>
        <w:autoSpaceDE w:val="0"/>
        <w:autoSpaceDN w:val="0"/>
        <w:adjustRightInd w:val="0"/>
        <w:ind w:firstLine="720"/>
        <w:jc w:val="both"/>
        <w:rPr>
          <w:sz w:val="20"/>
          <w:szCs w:val="20"/>
          <w:lang w:val="en-US"/>
        </w:rPr>
      </w:pPr>
      <w:r>
        <w:rPr>
          <w:sz w:val="20"/>
          <w:szCs w:val="20"/>
          <w:lang w:val="en-US"/>
        </w:rPr>
        <w:t>industrial policy: Rationales, roles, capabilities and implementation</w:t>
      </w:r>
      <w:r w:rsidR="00F91E06">
        <w:rPr>
          <w:sz w:val="20"/>
          <w:szCs w:val="20"/>
          <w:lang w:val="en-US"/>
        </w:rPr>
        <w:t xml:space="preserve">. </w:t>
      </w:r>
      <w:r w:rsidR="00F91E06" w:rsidRPr="00F91E06">
        <w:rPr>
          <w:i/>
          <w:sz w:val="20"/>
          <w:szCs w:val="20"/>
          <w:lang w:val="en-US"/>
        </w:rPr>
        <w:t>Research Policy</w:t>
      </w:r>
      <w:r w:rsidR="00F91E06">
        <w:rPr>
          <w:sz w:val="20"/>
          <w:szCs w:val="20"/>
          <w:lang w:val="en-US"/>
        </w:rPr>
        <w:t xml:space="preserve"> 49, 103844.</w:t>
      </w:r>
    </w:p>
    <w:p w14:paraId="42A4B1BC" w14:textId="7879743C" w:rsidR="007577D9" w:rsidRPr="005228A4" w:rsidRDefault="007577D9" w:rsidP="007C1CE9">
      <w:pPr>
        <w:autoSpaceDE w:val="0"/>
        <w:autoSpaceDN w:val="0"/>
        <w:adjustRightInd w:val="0"/>
        <w:jc w:val="both"/>
        <w:rPr>
          <w:sz w:val="20"/>
          <w:szCs w:val="20"/>
          <w:lang w:val="en-US"/>
        </w:rPr>
      </w:pPr>
      <w:r w:rsidRPr="00DC1F2D">
        <w:rPr>
          <w:sz w:val="20"/>
          <w:szCs w:val="20"/>
          <w:lang w:val="en-US"/>
        </w:rPr>
        <w:lastRenderedPageBreak/>
        <w:t xml:space="preserve">Venkataraman, S. </w:t>
      </w:r>
      <w:r w:rsidR="005228A4">
        <w:rPr>
          <w:sz w:val="20"/>
          <w:szCs w:val="20"/>
          <w:lang w:val="en-US"/>
        </w:rPr>
        <w:t>(</w:t>
      </w:r>
      <w:r w:rsidRPr="00DC1F2D">
        <w:rPr>
          <w:sz w:val="20"/>
          <w:szCs w:val="20"/>
          <w:lang w:val="en-US"/>
        </w:rPr>
        <w:t>1997</w:t>
      </w:r>
      <w:r w:rsidR="005228A4">
        <w:rPr>
          <w:sz w:val="20"/>
          <w:szCs w:val="20"/>
          <w:lang w:val="en-US"/>
        </w:rPr>
        <w:t>)</w:t>
      </w:r>
      <w:r w:rsidRPr="00DC1F2D">
        <w:rPr>
          <w:sz w:val="20"/>
          <w:szCs w:val="20"/>
          <w:lang w:val="en-US"/>
        </w:rPr>
        <w:t xml:space="preserve">. The distinctive domain of entrepreneurship research: An editor's perspective. In J. Katz </w:t>
      </w:r>
      <w:r w:rsidR="00805D0D">
        <w:rPr>
          <w:sz w:val="20"/>
          <w:szCs w:val="20"/>
          <w:lang w:val="en-US"/>
        </w:rPr>
        <w:t>and</w:t>
      </w:r>
      <w:r w:rsidR="005228A4">
        <w:rPr>
          <w:sz w:val="20"/>
          <w:szCs w:val="20"/>
          <w:lang w:val="en-US"/>
        </w:rPr>
        <w:t xml:space="preserve"> </w:t>
      </w:r>
      <w:r w:rsidR="005228A4">
        <w:rPr>
          <w:sz w:val="20"/>
          <w:szCs w:val="20"/>
          <w:lang w:val="en-US"/>
        </w:rPr>
        <w:tab/>
        <w:t xml:space="preserve">R. </w:t>
      </w:r>
      <w:r w:rsidRPr="00DC1F2D">
        <w:rPr>
          <w:sz w:val="20"/>
          <w:szCs w:val="20"/>
          <w:lang w:val="en-US"/>
        </w:rPr>
        <w:t xml:space="preserve">Brockhaus (Eds.), Advances in entrepreneurship, firm emergence, and growth, Vol. 3:119-138. Greenwich, </w:t>
      </w:r>
      <w:r w:rsidR="005228A4">
        <w:rPr>
          <w:sz w:val="20"/>
          <w:szCs w:val="20"/>
          <w:lang w:val="en-US"/>
        </w:rPr>
        <w:tab/>
      </w:r>
      <w:r w:rsidRPr="00DC1F2D">
        <w:rPr>
          <w:sz w:val="20"/>
          <w:szCs w:val="20"/>
          <w:lang w:val="en-US"/>
        </w:rPr>
        <w:t xml:space="preserve">CT: JAI Press. </w:t>
      </w:r>
    </w:p>
    <w:p w14:paraId="6F19C4FD" w14:textId="022E9DA7" w:rsidR="00B82C08" w:rsidRPr="00DC1F2D" w:rsidRDefault="00665BDF" w:rsidP="007C1CE9">
      <w:pPr>
        <w:jc w:val="both"/>
        <w:rPr>
          <w:i/>
          <w:sz w:val="20"/>
          <w:szCs w:val="20"/>
          <w:lang w:val="en-US"/>
        </w:rPr>
      </w:pPr>
      <w:r w:rsidRPr="00DC1F2D">
        <w:rPr>
          <w:sz w:val="20"/>
          <w:szCs w:val="20"/>
          <w:lang w:val="en-US"/>
        </w:rPr>
        <w:t xml:space="preserve">Venkatraman, N. </w:t>
      </w:r>
      <w:r w:rsidR="005228A4">
        <w:rPr>
          <w:sz w:val="20"/>
          <w:szCs w:val="20"/>
          <w:lang w:val="en-US"/>
        </w:rPr>
        <w:t>(</w:t>
      </w:r>
      <w:r w:rsidRPr="00DC1F2D">
        <w:rPr>
          <w:sz w:val="20"/>
          <w:szCs w:val="20"/>
          <w:lang w:val="en-US"/>
        </w:rPr>
        <w:t>1989</w:t>
      </w:r>
      <w:r w:rsidR="005228A4">
        <w:rPr>
          <w:sz w:val="20"/>
          <w:szCs w:val="20"/>
          <w:lang w:val="en-US"/>
        </w:rPr>
        <w:t>)</w:t>
      </w:r>
      <w:r w:rsidR="00A82DD5" w:rsidRPr="00DC1F2D">
        <w:rPr>
          <w:sz w:val="20"/>
          <w:szCs w:val="20"/>
          <w:lang w:val="en-US"/>
        </w:rPr>
        <w:t xml:space="preserve">. The concept of fit in strategy research: toward verbal and statistical correspondence. </w:t>
      </w:r>
      <w:r w:rsidR="00A82DD5" w:rsidRPr="00DC1F2D">
        <w:rPr>
          <w:i/>
          <w:sz w:val="20"/>
          <w:szCs w:val="20"/>
          <w:lang w:val="en-US"/>
        </w:rPr>
        <w:t xml:space="preserve">Academy </w:t>
      </w:r>
    </w:p>
    <w:p w14:paraId="334941E8" w14:textId="6C63AE27" w:rsidR="00A82DD5" w:rsidRPr="00DC1F2D" w:rsidRDefault="00A82DD5" w:rsidP="007C1CE9">
      <w:pPr>
        <w:ind w:firstLine="720"/>
        <w:jc w:val="both"/>
        <w:rPr>
          <w:sz w:val="20"/>
          <w:szCs w:val="20"/>
          <w:lang w:val="en-US"/>
        </w:rPr>
      </w:pPr>
      <w:r w:rsidRPr="00DC1F2D">
        <w:rPr>
          <w:i/>
          <w:sz w:val="20"/>
          <w:szCs w:val="20"/>
          <w:lang w:val="en-US"/>
        </w:rPr>
        <w:t>of Management Review</w:t>
      </w:r>
      <w:r w:rsidR="003A62AC">
        <w:rPr>
          <w:sz w:val="20"/>
          <w:szCs w:val="20"/>
          <w:lang w:val="en-US"/>
        </w:rPr>
        <w:t xml:space="preserve"> 14,</w:t>
      </w:r>
      <w:r w:rsidR="00F91E06">
        <w:rPr>
          <w:sz w:val="20"/>
          <w:szCs w:val="20"/>
          <w:lang w:val="en-US"/>
        </w:rPr>
        <w:t xml:space="preserve"> 423 - </w:t>
      </w:r>
      <w:r w:rsidR="00B55068" w:rsidRPr="00DC1F2D">
        <w:rPr>
          <w:sz w:val="20"/>
          <w:szCs w:val="20"/>
          <w:lang w:val="en-US"/>
        </w:rPr>
        <w:t xml:space="preserve">444.  </w:t>
      </w:r>
    </w:p>
    <w:p w14:paraId="3F249078" w14:textId="77777777" w:rsidR="002B054A" w:rsidRDefault="00A82DD5" w:rsidP="007C1CE9">
      <w:pPr>
        <w:pStyle w:val="NoSpacing"/>
        <w:jc w:val="both"/>
        <w:rPr>
          <w:sz w:val="20"/>
          <w:szCs w:val="20"/>
        </w:rPr>
      </w:pPr>
      <w:r w:rsidRPr="00DC1F2D">
        <w:rPr>
          <w:rFonts w:eastAsia="AdvStone"/>
          <w:sz w:val="20"/>
          <w:szCs w:val="20"/>
        </w:rPr>
        <w:t xml:space="preserve">Von Hippel, E. </w:t>
      </w:r>
      <w:r w:rsidR="005228A4">
        <w:rPr>
          <w:rFonts w:eastAsia="AdvStone"/>
          <w:sz w:val="20"/>
          <w:szCs w:val="20"/>
        </w:rPr>
        <w:t>(</w:t>
      </w:r>
      <w:r w:rsidRPr="00DC1F2D">
        <w:rPr>
          <w:rFonts w:eastAsia="AdvStone"/>
          <w:sz w:val="20"/>
          <w:szCs w:val="20"/>
        </w:rPr>
        <w:t>1986</w:t>
      </w:r>
      <w:r w:rsidR="005228A4">
        <w:rPr>
          <w:rFonts w:eastAsia="AdvStone"/>
          <w:sz w:val="20"/>
          <w:szCs w:val="20"/>
        </w:rPr>
        <w:t>)</w:t>
      </w:r>
      <w:r w:rsidRPr="00DC1F2D">
        <w:rPr>
          <w:rFonts w:eastAsia="AdvStone"/>
          <w:sz w:val="20"/>
          <w:szCs w:val="20"/>
        </w:rPr>
        <w:t xml:space="preserve">. </w:t>
      </w:r>
      <w:r w:rsidRPr="00DC1F2D">
        <w:rPr>
          <w:sz w:val="20"/>
          <w:szCs w:val="20"/>
        </w:rPr>
        <w:t xml:space="preserve">Lead Users: A Source of Novel Product Concepts, </w:t>
      </w:r>
      <w:r w:rsidRPr="00DC1F2D">
        <w:rPr>
          <w:i/>
          <w:sz w:val="20"/>
          <w:szCs w:val="20"/>
        </w:rPr>
        <w:t>Management Science</w:t>
      </w:r>
      <w:r w:rsidR="003A62AC">
        <w:rPr>
          <w:sz w:val="20"/>
          <w:szCs w:val="20"/>
        </w:rPr>
        <w:t xml:space="preserve"> 32</w:t>
      </w:r>
      <w:r w:rsidR="005228A4">
        <w:rPr>
          <w:sz w:val="20"/>
          <w:szCs w:val="20"/>
        </w:rPr>
        <w:t>,</w:t>
      </w:r>
      <w:r w:rsidRPr="00DC1F2D">
        <w:rPr>
          <w:sz w:val="20"/>
          <w:szCs w:val="20"/>
        </w:rPr>
        <w:t xml:space="preserve"> 791-805.</w:t>
      </w:r>
    </w:p>
    <w:p w14:paraId="7CEE51D3" w14:textId="55A4A658" w:rsidR="002B054A" w:rsidRPr="002B054A" w:rsidRDefault="002B054A" w:rsidP="007C1CE9">
      <w:pPr>
        <w:pStyle w:val="NoSpacing"/>
        <w:jc w:val="both"/>
        <w:rPr>
          <w:i/>
          <w:sz w:val="20"/>
          <w:szCs w:val="20"/>
        </w:rPr>
      </w:pPr>
      <w:r>
        <w:rPr>
          <w:sz w:val="20"/>
          <w:szCs w:val="20"/>
        </w:rPr>
        <w:t xml:space="preserve">Wang, R. and Kesan, J.P. (2020) Do tax policies drive innovation by SMEs in China? </w:t>
      </w:r>
      <w:r w:rsidRPr="002B054A">
        <w:rPr>
          <w:i/>
          <w:sz w:val="20"/>
          <w:szCs w:val="20"/>
        </w:rPr>
        <w:t xml:space="preserve">Journal of Small Business </w:t>
      </w:r>
    </w:p>
    <w:p w14:paraId="2995F741" w14:textId="10ADAEB9" w:rsidR="002B054A" w:rsidRPr="0009626D" w:rsidRDefault="002B054A" w:rsidP="007C1CE9">
      <w:pPr>
        <w:pStyle w:val="NoSpacing"/>
        <w:ind w:firstLine="720"/>
        <w:jc w:val="both"/>
        <w:rPr>
          <w:sz w:val="20"/>
          <w:szCs w:val="20"/>
        </w:rPr>
      </w:pPr>
      <w:r w:rsidRPr="0009626D">
        <w:rPr>
          <w:i/>
          <w:sz w:val="20"/>
          <w:szCs w:val="20"/>
        </w:rPr>
        <w:t>Management</w:t>
      </w:r>
      <w:r w:rsidRPr="0009626D">
        <w:rPr>
          <w:sz w:val="20"/>
          <w:szCs w:val="20"/>
        </w:rPr>
        <w:t xml:space="preserve"> </w:t>
      </w:r>
      <w:hyperlink r:id="rId12" w:history="1">
        <w:r w:rsidRPr="0009626D">
          <w:rPr>
            <w:rStyle w:val="Hyperlink"/>
            <w:color w:val="10147E"/>
            <w:sz w:val="20"/>
            <w:szCs w:val="20"/>
          </w:rPr>
          <w:t>https://doi.org/10.1080/00472778.2019.1709381</w:t>
        </w:r>
      </w:hyperlink>
    </w:p>
    <w:p w14:paraId="35BE17EF" w14:textId="77777777" w:rsidR="00D31FC3" w:rsidRPr="00DC1F2D" w:rsidRDefault="00D31FC3" w:rsidP="007C1CE9">
      <w:pPr>
        <w:autoSpaceDE w:val="0"/>
        <w:autoSpaceDN w:val="0"/>
        <w:adjustRightInd w:val="0"/>
        <w:rPr>
          <w:sz w:val="20"/>
          <w:szCs w:val="20"/>
          <w:lang w:val="en-US" w:eastAsia="en-US"/>
        </w:rPr>
      </w:pPr>
      <w:r w:rsidRPr="00DC1F2D">
        <w:rPr>
          <w:sz w:val="20"/>
          <w:szCs w:val="20"/>
          <w:lang w:val="en-US" w:eastAsia="en-US"/>
        </w:rPr>
        <w:t xml:space="preserve">Welter, F. and Smallbone, D. (2011) Institutional Perspectives on Entrepreneurial Behavior in Challenging </w:t>
      </w:r>
    </w:p>
    <w:p w14:paraId="3F2BE732" w14:textId="471D00E2" w:rsidR="00D31FC3" w:rsidRPr="00DC1F2D" w:rsidRDefault="00D31FC3" w:rsidP="007C1CE9">
      <w:pPr>
        <w:autoSpaceDE w:val="0"/>
        <w:autoSpaceDN w:val="0"/>
        <w:adjustRightInd w:val="0"/>
        <w:rPr>
          <w:sz w:val="20"/>
          <w:szCs w:val="20"/>
          <w:lang w:val="en-US" w:eastAsia="en-US"/>
        </w:rPr>
      </w:pPr>
      <w:r w:rsidRPr="00DC1F2D">
        <w:rPr>
          <w:sz w:val="20"/>
          <w:szCs w:val="20"/>
          <w:lang w:val="en-US" w:eastAsia="en-US"/>
        </w:rPr>
        <w:tab/>
        <w:t xml:space="preserve">Environments, </w:t>
      </w:r>
      <w:r w:rsidRPr="00DC1F2D">
        <w:rPr>
          <w:i/>
          <w:sz w:val="20"/>
          <w:szCs w:val="20"/>
          <w:lang w:val="en-US" w:eastAsia="en-US"/>
        </w:rPr>
        <w:t>Journal of Small Business Management</w:t>
      </w:r>
      <w:r w:rsidR="005228A4">
        <w:rPr>
          <w:sz w:val="20"/>
          <w:szCs w:val="20"/>
          <w:lang w:val="en-US" w:eastAsia="en-US"/>
        </w:rPr>
        <w:t xml:space="preserve"> </w:t>
      </w:r>
      <w:r w:rsidR="003A62AC">
        <w:rPr>
          <w:sz w:val="20"/>
          <w:szCs w:val="20"/>
          <w:lang w:val="en-US" w:eastAsia="en-US"/>
        </w:rPr>
        <w:t>49</w:t>
      </w:r>
      <w:r w:rsidRPr="00DC1F2D">
        <w:rPr>
          <w:sz w:val="20"/>
          <w:szCs w:val="20"/>
          <w:lang w:val="en-US" w:eastAsia="en-US"/>
        </w:rPr>
        <w:t>, 107-125</w:t>
      </w:r>
      <w:r w:rsidR="00F91E06">
        <w:rPr>
          <w:sz w:val="20"/>
          <w:szCs w:val="20"/>
          <w:lang w:val="en-US" w:eastAsia="en-US"/>
        </w:rPr>
        <w:t>.</w:t>
      </w:r>
    </w:p>
    <w:p w14:paraId="3CF36F17" w14:textId="77AD588C" w:rsidR="00A82DD5" w:rsidRPr="00DC1F2D" w:rsidRDefault="00A82DD5" w:rsidP="007C1CE9">
      <w:pPr>
        <w:pStyle w:val="Body"/>
        <w:spacing w:after="0" w:line="240" w:lineRule="auto"/>
        <w:jc w:val="both"/>
        <w:rPr>
          <w:rFonts w:ascii="Times New Roman" w:hAnsi="Times New Roman" w:cs="Times New Roman"/>
          <w:sz w:val="20"/>
          <w:szCs w:val="20"/>
          <w:lang w:val="en-US"/>
        </w:rPr>
      </w:pPr>
      <w:r w:rsidRPr="00DC1F2D">
        <w:rPr>
          <w:rFonts w:ascii="Times New Roman" w:hAnsi="Times New Roman" w:cs="Times New Roman"/>
          <w:color w:val="231F20"/>
          <w:sz w:val="20"/>
          <w:szCs w:val="20"/>
          <w:lang w:val="en-US"/>
        </w:rPr>
        <w:t xml:space="preserve">Wennberg, K. </w:t>
      </w:r>
      <w:r w:rsidR="006261F7" w:rsidRPr="00DC1F2D">
        <w:rPr>
          <w:rFonts w:ascii="Times New Roman" w:hAnsi="Times New Roman" w:cs="Times New Roman"/>
          <w:color w:val="231F20"/>
          <w:sz w:val="20"/>
          <w:szCs w:val="20"/>
          <w:lang w:val="en-US"/>
        </w:rPr>
        <w:t>and</w:t>
      </w:r>
      <w:r w:rsidRPr="00DC1F2D">
        <w:rPr>
          <w:rFonts w:ascii="Times New Roman" w:hAnsi="Times New Roman" w:cs="Times New Roman"/>
          <w:color w:val="231F20"/>
          <w:sz w:val="20"/>
          <w:szCs w:val="20"/>
          <w:lang w:val="en-US"/>
        </w:rPr>
        <w:t xml:space="preserve"> Lindqvist, G. </w:t>
      </w:r>
      <w:r w:rsidR="005228A4">
        <w:rPr>
          <w:rFonts w:ascii="Times New Roman" w:hAnsi="Times New Roman" w:cs="Times New Roman"/>
          <w:color w:val="231F20"/>
          <w:sz w:val="20"/>
          <w:szCs w:val="20"/>
          <w:lang w:val="en-US"/>
        </w:rPr>
        <w:t>(</w:t>
      </w:r>
      <w:r w:rsidRPr="00DC1F2D">
        <w:rPr>
          <w:rFonts w:ascii="Times New Roman" w:hAnsi="Times New Roman" w:cs="Times New Roman"/>
          <w:color w:val="231F20"/>
          <w:sz w:val="20"/>
          <w:szCs w:val="20"/>
          <w:lang w:val="en-US"/>
        </w:rPr>
        <w:t>2010</w:t>
      </w:r>
      <w:r w:rsidR="005228A4">
        <w:rPr>
          <w:rFonts w:ascii="Times New Roman" w:hAnsi="Times New Roman" w:cs="Times New Roman"/>
          <w:color w:val="231F20"/>
          <w:sz w:val="20"/>
          <w:szCs w:val="20"/>
          <w:lang w:val="en-US"/>
        </w:rPr>
        <w:t>)</w:t>
      </w:r>
      <w:r w:rsidRPr="00DC1F2D">
        <w:rPr>
          <w:rFonts w:ascii="Times New Roman" w:hAnsi="Times New Roman" w:cs="Times New Roman"/>
          <w:color w:val="231F20"/>
          <w:sz w:val="20"/>
          <w:szCs w:val="20"/>
          <w:lang w:val="en-US"/>
        </w:rPr>
        <w:t>. T</w:t>
      </w:r>
      <w:r w:rsidRPr="00DC1F2D">
        <w:rPr>
          <w:rStyle w:val="Subtitle1"/>
          <w:rFonts w:ascii="Times New Roman" w:hAnsi="Times New Roman" w:cs="Times New Roman"/>
          <w:sz w:val="20"/>
          <w:szCs w:val="20"/>
          <w:lang w:val="en-US"/>
        </w:rPr>
        <w:t>he effect of clusters on the survival and performance of new firms</w:t>
      </w:r>
      <w:r w:rsidRPr="00DC1F2D">
        <w:rPr>
          <w:rFonts w:ascii="Times New Roman" w:hAnsi="Times New Roman" w:cs="Times New Roman"/>
          <w:sz w:val="20"/>
          <w:szCs w:val="20"/>
          <w:lang w:val="en-US"/>
        </w:rPr>
        <w:t>.</w:t>
      </w:r>
      <w:r w:rsidRPr="00DC1F2D">
        <w:rPr>
          <w:rFonts w:ascii="Times New Roman" w:hAnsi="Times New Roman" w:cs="Times New Roman"/>
          <w:i/>
          <w:sz w:val="20"/>
          <w:szCs w:val="20"/>
          <w:lang w:val="en-US"/>
        </w:rPr>
        <w:t xml:space="preserve"> </w:t>
      </w:r>
      <w:r w:rsidR="006261F7" w:rsidRPr="00DC1F2D">
        <w:rPr>
          <w:rFonts w:ascii="Times New Roman" w:hAnsi="Times New Roman" w:cs="Times New Roman"/>
          <w:i/>
          <w:sz w:val="20"/>
          <w:szCs w:val="20"/>
          <w:lang w:val="en-US"/>
        </w:rPr>
        <w:tab/>
      </w:r>
      <w:r w:rsidRPr="00DC1F2D">
        <w:rPr>
          <w:rStyle w:val="displayfields"/>
          <w:rFonts w:ascii="Times New Roman" w:hAnsi="Times New Roman" w:cs="Times New Roman"/>
          <w:i/>
          <w:sz w:val="20"/>
          <w:szCs w:val="20"/>
          <w:lang w:val="en-US"/>
        </w:rPr>
        <w:t>Small Business Economics</w:t>
      </w:r>
      <w:r w:rsidR="003A62AC">
        <w:rPr>
          <w:rStyle w:val="displayfields"/>
          <w:rFonts w:ascii="Times New Roman" w:hAnsi="Times New Roman" w:cs="Times New Roman"/>
          <w:sz w:val="20"/>
          <w:szCs w:val="20"/>
          <w:lang w:val="en-US"/>
        </w:rPr>
        <w:t xml:space="preserve"> 34</w:t>
      </w:r>
      <w:r w:rsidR="005228A4">
        <w:rPr>
          <w:rStyle w:val="displayfields"/>
          <w:rFonts w:ascii="Times New Roman" w:hAnsi="Times New Roman" w:cs="Times New Roman"/>
          <w:sz w:val="20"/>
          <w:szCs w:val="20"/>
          <w:lang w:val="en-US"/>
        </w:rPr>
        <w:t>,</w:t>
      </w:r>
      <w:r w:rsidRPr="00DC1F2D">
        <w:rPr>
          <w:rStyle w:val="displayfields"/>
          <w:rFonts w:ascii="Times New Roman" w:hAnsi="Times New Roman" w:cs="Times New Roman"/>
          <w:sz w:val="20"/>
          <w:szCs w:val="20"/>
          <w:lang w:val="en-US"/>
        </w:rPr>
        <w:t xml:space="preserve"> 221-241.</w:t>
      </w:r>
    </w:p>
    <w:p w14:paraId="0A13831F" w14:textId="1942E39C" w:rsidR="00A82DD5" w:rsidRPr="00DC1F2D" w:rsidRDefault="00A82DD5" w:rsidP="007C1CE9">
      <w:pPr>
        <w:pStyle w:val="Body"/>
        <w:spacing w:after="0" w:line="240" w:lineRule="auto"/>
        <w:jc w:val="both"/>
        <w:rPr>
          <w:rFonts w:ascii="Times New Roman" w:eastAsia="Times-Roman" w:hAnsi="Times New Roman" w:cs="Times New Roman"/>
          <w:sz w:val="20"/>
          <w:szCs w:val="20"/>
          <w:lang w:val="en-US"/>
        </w:rPr>
      </w:pPr>
      <w:r w:rsidRPr="00DC1F2D">
        <w:rPr>
          <w:rFonts w:ascii="Times New Roman" w:eastAsia="Times-Roman" w:hAnsi="Times New Roman" w:cs="Times New Roman"/>
          <w:sz w:val="20"/>
          <w:szCs w:val="20"/>
          <w:lang w:val="en-US"/>
        </w:rPr>
        <w:t xml:space="preserve">Wiklund, J. </w:t>
      </w:r>
      <w:r w:rsidR="006261F7" w:rsidRPr="00DC1F2D">
        <w:rPr>
          <w:rFonts w:ascii="Times New Roman" w:eastAsia="Times-Roman" w:hAnsi="Times New Roman" w:cs="Times New Roman"/>
          <w:sz w:val="20"/>
          <w:szCs w:val="20"/>
          <w:lang w:val="en-US"/>
        </w:rPr>
        <w:t>and</w:t>
      </w:r>
      <w:r w:rsidRPr="00DC1F2D">
        <w:rPr>
          <w:rFonts w:ascii="Times New Roman" w:eastAsia="Times-Roman" w:hAnsi="Times New Roman" w:cs="Times New Roman"/>
          <w:sz w:val="20"/>
          <w:szCs w:val="20"/>
          <w:lang w:val="en-US"/>
        </w:rPr>
        <w:t xml:space="preserve"> Shepherd, D. </w:t>
      </w:r>
      <w:r w:rsidR="005228A4">
        <w:rPr>
          <w:rFonts w:ascii="Times New Roman" w:eastAsia="Times-Roman" w:hAnsi="Times New Roman" w:cs="Times New Roman"/>
          <w:sz w:val="20"/>
          <w:szCs w:val="20"/>
          <w:lang w:val="en-US"/>
        </w:rPr>
        <w:t>(</w:t>
      </w:r>
      <w:r w:rsidRPr="00DC1F2D">
        <w:rPr>
          <w:rFonts w:ascii="Times New Roman" w:eastAsia="Times-Roman" w:hAnsi="Times New Roman" w:cs="Times New Roman"/>
          <w:sz w:val="20"/>
          <w:szCs w:val="20"/>
          <w:lang w:val="en-US"/>
        </w:rPr>
        <w:t>2003a</w:t>
      </w:r>
      <w:r w:rsidR="005228A4">
        <w:rPr>
          <w:rFonts w:ascii="Times New Roman" w:eastAsia="Times-Roman" w:hAnsi="Times New Roman" w:cs="Times New Roman"/>
          <w:sz w:val="20"/>
          <w:szCs w:val="20"/>
          <w:lang w:val="en-US"/>
        </w:rPr>
        <w:t>)</w:t>
      </w:r>
      <w:r w:rsidRPr="00DC1F2D">
        <w:rPr>
          <w:rFonts w:ascii="Times New Roman" w:eastAsia="Times-Roman" w:hAnsi="Times New Roman" w:cs="Times New Roman"/>
          <w:sz w:val="20"/>
          <w:szCs w:val="20"/>
          <w:lang w:val="en-US"/>
        </w:rPr>
        <w:t>. Knowledge-based resources, entrep</w:t>
      </w:r>
      <w:r w:rsidR="00E72A91" w:rsidRPr="00DC1F2D">
        <w:rPr>
          <w:rFonts w:ascii="Times New Roman" w:eastAsia="Times-Roman" w:hAnsi="Times New Roman" w:cs="Times New Roman"/>
          <w:sz w:val="20"/>
          <w:szCs w:val="20"/>
          <w:lang w:val="en-US"/>
        </w:rPr>
        <w:t xml:space="preserve">reneurial orientation, and the </w:t>
      </w:r>
      <w:r w:rsidRPr="00DC1F2D">
        <w:rPr>
          <w:rFonts w:ascii="Times New Roman" w:eastAsia="Times-Roman" w:hAnsi="Times New Roman" w:cs="Times New Roman"/>
          <w:sz w:val="20"/>
          <w:szCs w:val="20"/>
          <w:lang w:val="en-US"/>
        </w:rPr>
        <w:t xml:space="preserve">performance </w:t>
      </w:r>
      <w:r w:rsidR="005228A4">
        <w:rPr>
          <w:rFonts w:ascii="Times New Roman" w:eastAsia="Times-Roman" w:hAnsi="Times New Roman" w:cs="Times New Roman"/>
          <w:sz w:val="20"/>
          <w:szCs w:val="20"/>
          <w:lang w:val="en-US"/>
        </w:rPr>
        <w:tab/>
      </w:r>
      <w:r w:rsidRPr="00DC1F2D">
        <w:rPr>
          <w:rFonts w:ascii="Times New Roman" w:eastAsia="Times-Roman" w:hAnsi="Times New Roman" w:cs="Times New Roman"/>
          <w:sz w:val="20"/>
          <w:szCs w:val="20"/>
          <w:lang w:val="en-US"/>
        </w:rPr>
        <w:t xml:space="preserve">of small and medium-sized businesses. </w:t>
      </w:r>
      <w:r w:rsidR="003A62AC">
        <w:rPr>
          <w:rFonts w:ascii="Times New Roman" w:eastAsia="Times-Roman" w:hAnsi="Times New Roman" w:cs="Times New Roman"/>
          <w:i/>
          <w:sz w:val="20"/>
          <w:szCs w:val="20"/>
          <w:lang w:val="en-US"/>
        </w:rPr>
        <w:t>Strategic Management Journal</w:t>
      </w:r>
      <w:r w:rsidR="003A62AC">
        <w:rPr>
          <w:rFonts w:ascii="Times New Roman" w:eastAsia="Times-Roman" w:hAnsi="Times New Roman" w:cs="Times New Roman"/>
          <w:sz w:val="20"/>
          <w:szCs w:val="20"/>
          <w:lang w:val="en-US"/>
        </w:rPr>
        <w:t xml:space="preserve"> 24</w:t>
      </w:r>
      <w:r w:rsidR="005228A4">
        <w:rPr>
          <w:rFonts w:ascii="Times New Roman" w:eastAsia="Times-Roman" w:hAnsi="Times New Roman" w:cs="Times New Roman"/>
          <w:sz w:val="20"/>
          <w:szCs w:val="20"/>
          <w:lang w:val="en-US"/>
        </w:rPr>
        <w:t>,</w:t>
      </w:r>
      <w:r w:rsidRPr="00DC1F2D">
        <w:rPr>
          <w:rFonts w:ascii="Times New Roman" w:eastAsia="Times-Roman" w:hAnsi="Times New Roman" w:cs="Times New Roman"/>
          <w:sz w:val="20"/>
          <w:szCs w:val="20"/>
          <w:lang w:val="en-US"/>
        </w:rPr>
        <w:t xml:space="preserve"> 1307-1314.</w:t>
      </w:r>
    </w:p>
    <w:p w14:paraId="2999E267" w14:textId="66D95B9F" w:rsidR="00A82DD5" w:rsidRPr="00DC1F2D" w:rsidRDefault="00A82DD5" w:rsidP="007C1CE9">
      <w:pPr>
        <w:autoSpaceDE w:val="0"/>
        <w:autoSpaceDN w:val="0"/>
        <w:adjustRightInd w:val="0"/>
        <w:jc w:val="both"/>
        <w:rPr>
          <w:sz w:val="20"/>
          <w:szCs w:val="20"/>
          <w:lang w:val="en-US"/>
        </w:rPr>
      </w:pPr>
      <w:r w:rsidRPr="00DC1F2D">
        <w:rPr>
          <w:rFonts w:eastAsia="Times-Roman"/>
          <w:sz w:val="20"/>
          <w:szCs w:val="20"/>
          <w:lang w:val="en-US"/>
        </w:rPr>
        <w:t xml:space="preserve">Wiklund, J. </w:t>
      </w:r>
      <w:r w:rsidR="006261F7" w:rsidRPr="00DC1F2D">
        <w:rPr>
          <w:rFonts w:eastAsia="Times-Roman"/>
          <w:sz w:val="20"/>
          <w:szCs w:val="20"/>
          <w:lang w:val="en-US"/>
        </w:rPr>
        <w:t>and</w:t>
      </w:r>
      <w:r w:rsidRPr="00DC1F2D">
        <w:rPr>
          <w:rFonts w:eastAsia="Times-Roman"/>
          <w:sz w:val="20"/>
          <w:szCs w:val="20"/>
          <w:lang w:val="en-US"/>
        </w:rPr>
        <w:t xml:space="preserve"> Shepherd, D. </w:t>
      </w:r>
      <w:r w:rsidR="005228A4">
        <w:rPr>
          <w:rFonts w:eastAsia="Times-Roman"/>
          <w:sz w:val="20"/>
          <w:szCs w:val="20"/>
          <w:lang w:val="en-US"/>
        </w:rPr>
        <w:t>(</w:t>
      </w:r>
      <w:r w:rsidRPr="00DC1F2D">
        <w:rPr>
          <w:rFonts w:eastAsia="Times-Roman"/>
          <w:sz w:val="20"/>
          <w:szCs w:val="20"/>
          <w:lang w:val="en-US"/>
        </w:rPr>
        <w:t>2003b</w:t>
      </w:r>
      <w:r w:rsidR="005228A4">
        <w:rPr>
          <w:rFonts w:eastAsia="Times-Roman"/>
          <w:sz w:val="20"/>
          <w:szCs w:val="20"/>
          <w:lang w:val="en-US"/>
        </w:rPr>
        <w:t>)</w:t>
      </w:r>
      <w:r w:rsidRPr="00DC1F2D">
        <w:rPr>
          <w:rFonts w:eastAsia="Times-Roman"/>
          <w:sz w:val="20"/>
          <w:szCs w:val="20"/>
          <w:lang w:val="en-US"/>
        </w:rPr>
        <w:t xml:space="preserve">. </w:t>
      </w:r>
      <w:r w:rsidRPr="00DC1F2D">
        <w:rPr>
          <w:bCs/>
          <w:sz w:val="20"/>
          <w:szCs w:val="20"/>
          <w:lang w:val="en-US"/>
        </w:rPr>
        <w:t xml:space="preserve">Aspiring for, and Achieving Growth: The Moderating Role of Resources and </w:t>
      </w:r>
      <w:r w:rsidR="00A808FC" w:rsidRPr="00DC1F2D">
        <w:rPr>
          <w:bCs/>
          <w:sz w:val="20"/>
          <w:szCs w:val="20"/>
          <w:lang w:val="en-US"/>
        </w:rPr>
        <w:tab/>
      </w:r>
      <w:r w:rsidRPr="00DC1F2D">
        <w:rPr>
          <w:bCs/>
          <w:sz w:val="20"/>
          <w:szCs w:val="20"/>
          <w:lang w:val="en-US"/>
        </w:rPr>
        <w:t>Opportunities.</w:t>
      </w:r>
      <w:r w:rsidRPr="00DC1F2D">
        <w:rPr>
          <w:b/>
          <w:bCs/>
          <w:sz w:val="20"/>
          <w:szCs w:val="20"/>
          <w:lang w:val="en-US"/>
        </w:rPr>
        <w:t xml:space="preserve"> </w:t>
      </w:r>
      <w:r w:rsidR="003A62AC">
        <w:rPr>
          <w:i/>
          <w:iCs/>
          <w:sz w:val="20"/>
          <w:szCs w:val="20"/>
          <w:lang w:val="en-US"/>
        </w:rPr>
        <w:t>Journal of Management Studies</w:t>
      </w:r>
      <w:r w:rsidRPr="00DC1F2D">
        <w:rPr>
          <w:i/>
          <w:iCs/>
          <w:sz w:val="20"/>
          <w:szCs w:val="20"/>
          <w:lang w:val="en-US"/>
        </w:rPr>
        <w:t xml:space="preserve"> </w:t>
      </w:r>
      <w:r w:rsidR="003A62AC">
        <w:rPr>
          <w:sz w:val="20"/>
          <w:szCs w:val="20"/>
          <w:lang w:val="en-US"/>
        </w:rPr>
        <w:t>40</w:t>
      </w:r>
      <w:r w:rsidRPr="00DC1F2D">
        <w:rPr>
          <w:sz w:val="20"/>
          <w:szCs w:val="20"/>
          <w:lang w:val="en-US"/>
        </w:rPr>
        <w:t xml:space="preserve"> 1919-1941.</w:t>
      </w:r>
    </w:p>
    <w:p w14:paraId="2B09C528" w14:textId="30DD66D3" w:rsidR="00B01A7E" w:rsidRPr="00DC1F2D" w:rsidRDefault="00A82DD5" w:rsidP="007C1CE9">
      <w:pPr>
        <w:autoSpaceDE w:val="0"/>
        <w:autoSpaceDN w:val="0"/>
        <w:adjustRightInd w:val="0"/>
        <w:jc w:val="both"/>
        <w:rPr>
          <w:sz w:val="20"/>
          <w:szCs w:val="20"/>
          <w:lang w:val="en-US"/>
        </w:rPr>
      </w:pPr>
      <w:r w:rsidRPr="00DC1F2D">
        <w:rPr>
          <w:sz w:val="20"/>
          <w:szCs w:val="20"/>
          <w:lang w:val="en-US"/>
        </w:rPr>
        <w:t xml:space="preserve">Wiklund, J. </w:t>
      </w:r>
      <w:r w:rsidR="006261F7" w:rsidRPr="00DC1F2D">
        <w:rPr>
          <w:sz w:val="20"/>
          <w:szCs w:val="20"/>
          <w:lang w:val="en-US"/>
        </w:rPr>
        <w:t>and</w:t>
      </w:r>
      <w:r w:rsidRPr="00DC1F2D">
        <w:rPr>
          <w:sz w:val="20"/>
          <w:szCs w:val="20"/>
          <w:lang w:val="en-US"/>
        </w:rPr>
        <w:t xml:space="preserve"> Shepherd, D. 2005. Entrepreneurial orientation and</w:t>
      </w:r>
      <w:r w:rsidR="00E72A91" w:rsidRPr="00DC1F2D">
        <w:rPr>
          <w:sz w:val="20"/>
          <w:szCs w:val="20"/>
          <w:lang w:val="en-US"/>
        </w:rPr>
        <w:t xml:space="preserve"> small business performance: A </w:t>
      </w:r>
      <w:r w:rsidRPr="00DC1F2D">
        <w:rPr>
          <w:sz w:val="20"/>
          <w:szCs w:val="20"/>
          <w:lang w:val="en-US"/>
        </w:rPr>
        <w:t xml:space="preserve">configurational </w:t>
      </w:r>
    </w:p>
    <w:p w14:paraId="0F8F4E5B" w14:textId="3B9CC7EA" w:rsidR="00A82DD5" w:rsidRPr="00DC1F2D" w:rsidRDefault="00A82DD5" w:rsidP="007C1CE9">
      <w:pPr>
        <w:autoSpaceDE w:val="0"/>
        <w:autoSpaceDN w:val="0"/>
        <w:adjustRightInd w:val="0"/>
        <w:ind w:firstLine="720"/>
        <w:jc w:val="both"/>
        <w:rPr>
          <w:sz w:val="20"/>
          <w:szCs w:val="20"/>
          <w:lang w:val="en-US"/>
        </w:rPr>
      </w:pPr>
      <w:r w:rsidRPr="00DC1F2D">
        <w:rPr>
          <w:sz w:val="20"/>
          <w:szCs w:val="20"/>
          <w:lang w:val="en-US"/>
        </w:rPr>
        <w:t xml:space="preserve">approach. </w:t>
      </w:r>
      <w:r w:rsidRPr="00DC1F2D">
        <w:rPr>
          <w:i/>
          <w:sz w:val="20"/>
          <w:szCs w:val="20"/>
          <w:lang w:val="en-US"/>
        </w:rPr>
        <w:t>Journal of Business Venturing</w:t>
      </w:r>
      <w:r w:rsidR="003A62AC">
        <w:rPr>
          <w:sz w:val="20"/>
          <w:szCs w:val="20"/>
          <w:lang w:val="en-US"/>
        </w:rPr>
        <w:t xml:space="preserve"> 20</w:t>
      </w:r>
      <w:r w:rsidR="005228A4">
        <w:rPr>
          <w:sz w:val="20"/>
          <w:szCs w:val="20"/>
          <w:lang w:val="en-US"/>
        </w:rPr>
        <w:t>,</w:t>
      </w:r>
      <w:r w:rsidRPr="00DC1F2D">
        <w:rPr>
          <w:sz w:val="20"/>
          <w:szCs w:val="20"/>
          <w:lang w:val="en-US"/>
        </w:rPr>
        <w:t xml:space="preserve"> 71–91.</w:t>
      </w:r>
    </w:p>
    <w:p w14:paraId="7C7FF3DB" w14:textId="1F90C948" w:rsidR="00B01A7E" w:rsidRPr="00DC1F2D" w:rsidRDefault="00A82DD5" w:rsidP="007C1CE9">
      <w:pPr>
        <w:pStyle w:val="Body"/>
        <w:spacing w:after="0" w:line="240" w:lineRule="auto"/>
        <w:jc w:val="both"/>
        <w:rPr>
          <w:rFonts w:ascii="Times New Roman" w:hAnsi="Times New Roman" w:cs="Times New Roman"/>
          <w:sz w:val="20"/>
          <w:szCs w:val="20"/>
          <w:lang w:val="en-US"/>
        </w:rPr>
      </w:pPr>
      <w:r w:rsidRPr="00DC1F2D">
        <w:rPr>
          <w:rFonts w:ascii="Times New Roman" w:hAnsi="Times New Roman" w:cs="Times New Roman"/>
          <w:sz w:val="20"/>
          <w:szCs w:val="20"/>
          <w:lang w:val="en-US"/>
        </w:rPr>
        <w:t xml:space="preserve">Wright, M., Filatotchev, I., Hoskisson, R. E. </w:t>
      </w:r>
      <w:r w:rsidR="006261F7" w:rsidRPr="00DC1F2D">
        <w:rPr>
          <w:rFonts w:ascii="Times New Roman" w:hAnsi="Times New Roman" w:cs="Times New Roman"/>
          <w:sz w:val="20"/>
          <w:szCs w:val="20"/>
          <w:lang w:val="en-US"/>
        </w:rPr>
        <w:t>and</w:t>
      </w:r>
      <w:r w:rsidRPr="00DC1F2D">
        <w:rPr>
          <w:rFonts w:ascii="Times New Roman" w:hAnsi="Times New Roman" w:cs="Times New Roman"/>
          <w:sz w:val="20"/>
          <w:szCs w:val="20"/>
          <w:lang w:val="en-US"/>
        </w:rPr>
        <w:t xml:space="preserve"> Peng, M.W. </w:t>
      </w:r>
      <w:r w:rsidR="005228A4">
        <w:rPr>
          <w:rFonts w:ascii="Times New Roman" w:hAnsi="Times New Roman" w:cs="Times New Roman"/>
          <w:sz w:val="20"/>
          <w:szCs w:val="20"/>
          <w:lang w:val="en-US"/>
        </w:rPr>
        <w:t>(</w:t>
      </w:r>
      <w:r w:rsidRPr="00DC1F2D">
        <w:rPr>
          <w:rFonts w:ascii="Times New Roman" w:hAnsi="Times New Roman" w:cs="Times New Roman"/>
          <w:sz w:val="20"/>
          <w:szCs w:val="20"/>
          <w:lang w:val="en-US"/>
        </w:rPr>
        <w:t>2005</w:t>
      </w:r>
      <w:r w:rsidR="005228A4">
        <w:rPr>
          <w:rFonts w:ascii="Times New Roman" w:hAnsi="Times New Roman" w:cs="Times New Roman"/>
          <w:sz w:val="20"/>
          <w:szCs w:val="20"/>
          <w:lang w:val="en-US"/>
        </w:rPr>
        <w:t>)</w:t>
      </w:r>
      <w:r w:rsidRPr="00DC1F2D">
        <w:rPr>
          <w:rFonts w:ascii="Times New Roman" w:hAnsi="Times New Roman" w:cs="Times New Roman"/>
          <w:sz w:val="20"/>
          <w:szCs w:val="20"/>
          <w:lang w:val="en-US"/>
        </w:rPr>
        <w:t xml:space="preserve">. Strategy research in emerging economies: </w:t>
      </w:r>
    </w:p>
    <w:p w14:paraId="07BDB0BC" w14:textId="1086893B" w:rsidR="00A82DD5" w:rsidRPr="00DC1F2D" w:rsidRDefault="00A82DD5" w:rsidP="007C1CE9">
      <w:pPr>
        <w:pStyle w:val="Body"/>
        <w:spacing w:after="0" w:line="240" w:lineRule="auto"/>
        <w:ind w:firstLine="720"/>
        <w:jc w:val="both"/>
        <w:rPr>
          <w:rFonts w:ascii="Times New Roman" w:eastAsia="Arial Unicode MS" w:hAnsi="Times New Roman" w:cs="Times New Roman"/>
          <w:sz w:val="20"/>
          <w:szCs w:val="20"/>
          <w:lang w:val="en-US"/>
        </w:rPr>
      </w:pPr>
      <w:r w:rsidRPr="00DC1F2D">
        <w:rPr>
          <w:rFonts w:ascii="Times New Roman" w:eastAsia="Arial Unicode MS" w:hAnsi="Times New Roman" w:cs="Times New Roman"/>
          <w:sz w:val="20"/>
          <w:szCs w:val="20"/>
          <w:lang w:val="en-US"/>
        </w:rPr>
        <w:t xml:space="preserve">challenging the conventional wisdom. </w:t>
      </w:r>
      <w:r w:rsidR="003A62AC">
        <w:rPr>
          <w:rFonts w:ascii="Times New Roman" w:eastAsia="Arial Unicode MS" w:hAnsi="Times New Roman" w:cs="Times New Roman"/>
          <w:i/>
          <w:iCs/>
          <w:sz w:val="20"/>
          <w:szCs w:val="20"/>
          <w:lang w:val="en-US"/>
        </w:rPr>
        <w:t>Journal of Management Studies</w:t>
      </w:r>
      <w:r w:rsidRPr="00DC1F2D">
        <w:rPr>
          <w:rFonts w:ascii="Times New Roman" w:eastAsia="Arial Unicode MS" w:hAnsi="Times New Roman" w:cs="Times New Roman"/>
          <w:i/>
          <w:iCs/>
          <w:sz w:val="20"/>
          <w:szCs w:val="20"/>
          <w:lang w:val="en-US"/>
        </w:rPr>
        <w:t xml:space="preserve"> </w:t>
      </w:r>
      <w:r w:rsidRPr="00DC1F2D">
        <w:rPr>
          <w:rFonts w:ascii="Times New Roman" w:eastAsia="Arial Unicode MS" w:hAnsi="Times New Roman" w:cs="Times New Roman"/>
          <w:bCs/>
          <w:sz w:val="20"/>
          <w:szCs w:val="20"/>
          <w:lang w:val="en-US"/>
        </w:rPr>
        <w:t>26</w:t>
      </w:r>
      <w:r w:rsidR="005228A4">
        <w:rPr>
          <w:rFonts w:ascii="Times New Roman" w:eastAsia="Arial Unicode MS" w:hAnsi="Times New Roman" w:cs="Times New Roman"/>
          <w:bCs/>
          <w:sz w:val="20"/>
          <w:szCs w:val="20"/>
          <w:lang w:val="en-US"/>
        </w:rPr>
        <w:t>,</w:t>
      </w:r>
      <w:r w:rsidRPr="00DC1F2D">
        <w:rPr>
          <w:rFonts w:ascii="Times New Roman" w:eastAsia="Arial Unicode MS" w:hAnsi="Times New Roman" w:cs="Times New Roman"/>
          <w:sz w:val="20"/>
          <w:szCs w:val="20"/>
          <w:lang w:val="en-US"/>
        </w:rPr>
        <w:t xml:space="preserve"> 1-34.</w:t>
      </w:r>
    </w:p>
    <w:p w14:paraId="703A92C7" w14:textId="249DEA9C" w:rsidR="003B365B" w:rsidRPr="00DC1F2D" w:rsidRDefault="003B365B" w:rsidP="007C1CE9">
      <w:pPr>
        <w:pStyle w:val="Body"/>
        <w:spacing w:after="0" w:line="240" w:lineRule="auto"/>
        <w:jc w:val="both"/>
        <w:rPr>
          <w:rFonts w:ascii="Times New Roman" w:hAnsi="Times New Roman" w:cs="Times New Roman"/>
          <w:sz w:val="20"/>
          <w:szCs w:val="20"/>
          <w:lang w:val="en-US"/>
        </w:rPr>
      </w:pPr>
      <w:r w:rsidRPr="00DC1F2D">
        <w:rPr>
          <w:rFonts w:ascii="Times New Roman" w:hAnsi="Times New Roman" w:cs="Times New Roman"/>
          <w:sz w:val="20"/>
          <w:szCs w:val="20"/>
          <w:lang w:val="en-US"/>
        </w:rPr>
        <w:t xml:space="preserve">Wright, M. and Stigliani, I. </w:t>
      </w:r>
      <w:r w:rsidR="005228A4">
        <w:rPr>
          <w:rFonts w:ascii="Times New Roman" w:hAnsi="Times New Roman" w:cs="Times New Roman"/>
          <w:sz w:val="20"/>
          <w:szCs w:val="20"/>
          <w:lang w:val="en-US"/>
        </w:rPr>
        <w:t>(</w:t>
      </w:r>
      <w:r w:rsidRPr="00DC1F2D">
        <w:rPr>
          <w:rFonts w:ascii="Times New Roman" w:hAnsi="Times New Roman" w:cs="Times New Roman"/>
          <w:sz w:val="20"/>
          <w:szCs w:val="20"/>
          <w:lang w:val="en-US"/>
        </w:rPr>
        <w:t>2012</w:t>
      </w:r>
      <w:r w:rsidR="005228A4">
        <w:rPr>
          <w:rFonts w:ascii="Times New Roman" w:hAnsi="Times New Roman" w:cs="Times New Roman"/>
          <w:sz w:val="20"/>
          <w:szCs w:val="20"/>
          <w:lang w:val="en-US"/>
        </w:rPr>
        <w:t>)</w:t>
      </w:r>
      <w:r w:rsidRPr="00DC1F2D">
        <w:rPr>
          <w:rFonts w:ascii="Times New Roman" w:hAnsi="Times New Roman" w:cs="Times New Roman"/>
          <w:sz w:val="20"/>
          <w:szCs w:val="20"/>
          <w:lang w:val="en-US"/>
        </w:rPr>
        <w:t xml:space="preserve">. Entrepreneurship and growth. </w:t>
      </w:r>
      <w:r w:rsidRPr="00DC1F2D">
        <w:rPr>
          <w:rFonts w:ascii="Times New Roman" w:hAnsi="Times New Roman" w:cs="Times New Roman"/>
          <w:i/>
          <w:sz w:val="20"/>
          <w:szCs w:val="20"/>
          <w:lang w:val="en-US"/>
        </w:rPr>
        <w:t>Inter</w:t>
      </w:r>
      <w:r w:rsidR="003A62AC">
        <w:rPr>
          <w:rFonts w:ascii="Times New Roman" w:hAnsi="Times New Roman" w:cs="Times New Roman"/>
          <w:i/>
          <w:sz w:val="20"/>
          <w:szCs w:val="20"/>
          <w:lang w:val="en-US"/>
        </w:rPr>
        <w:t>national Small Business Journal</w:t>
      </w:r>
      <w:r w:rsidR="003A62AC">
        <w:rPr>
          <w:rFonts w:ascii="Times New Roman" w:hAnsi="Times New Roman" w:cs="Times New Roman"/>
          <w:sz w:val="20"/>
          <w:szCs w:val="20"/>
          <w:lang w:val="en-US"/>
        </w:rPr>
        <w:t xml:space="preserve"> 3</w:t>
      </w:r>
      <w:r w:rsidR="005228A4">
        <w:rPr>
          <w:rFonts w:ascii="Times New Roman" w:hAnsi="Times New Roman" w:cs="Times New Roman"/>
          <w:sz w:val="20"/>
          <w:szCs w:val="20"/>
          <w:lang w:val="en-US"/>
        </w:rPr>
        <w:t>,</w:t>
      </w:r>
      <w:r w:rsidRPr="00DC1F2D">
        <w:rPr>
          <w:rFonts w:ascii="Times New Roman" w:hAnsi="Times New Roman" w:cs="Times New Roman"/>
          <w:sz w:val="20"/>
          <w:szCs w:val="20"/>
          <w:lang w:val="en-US"/>
        </w:rPr>
        <w:t xml:space="preserve"> 3-22.</w:t>
      </w:r>
    </w:p>
    <w:p w14:paraId="1331CE34" w14:textId="4114DCC0" w:rsidR="00A82DD5" w:rsidRPr="00DC1F2D" w:rsidRDefault="00A82DD5" w:rsidP="007C1CE9">
      <w:pPr>
        <w:pStyle w:val="Body"/>
        <w:spacing w:after="0" w:line="240" w:lineRule="auto"/>
        <w:jc w:val="both"/>
        <w:rPr>
          <w:rFonts w:ascii="Times New Roman" w:hAnsi="Times New Roman" w:cs="Times New Roman"/>
          <w:sz w:val="20"/>
          <w:szCs w:val="20"/>
          <w:lang w:val="en-US"/>
        </w:rPr>
      </w:pPr>
      <w:r w:rsidRPr="00DC1F2D">
        <w:rPr>
          <w:rFonts w:ascii="Times New Roman" w:hAnsi="Times New Roman" w:cs="Times New Roman"/>
          <w:sz w:val="20"/>
          <w:szCs w:val="20"/>
          <w:lang w:val="en-US"/>
        </w:rPr>
        <w:t xml:space="preserve">WEF GCR - World Economic Forum </w:t>
      </w:r>
      <w:r w:rsidR="005228A4">
        <w:rPr>
          <w:rFonts w:ascii="Times New Roman" w:hAnsi="Times New Roman" w:cs="Times New Roman"/>
          <w:sz w:val="20"/>
          <w:szCs w:val="20"/>
          <w:lang w:val="en-US"/>
        </w:rPr>
        <w:t>(</w:t>
      </w:r>
      <w:r w:rsidRPr="00DC1F2D">
        <w:rPr>
          <w:rFonts w:ascii="Times New Roman" w:hAnsi="Times New Roman" w:cs="Times New Roman"/>
          <w:sz w:val="20"/>
          <w:szCs w:val="20"/>
          <w:lang w:val="en-US"/>
        </w:rPr>
        <w:t>2012</w:t>
      </w:r>
      <w:r w:rsidR="005228A4">
        <w:rPr>
          <w:rFonts w:ascii="Times New Roman" w:hAnsi="Times New Roman" w:cs="Times New Roman"/>
          <w:sz w:val="20"/>
          <w:szCs w:val="20"/>
          <w:lang w:val="en-US"/>
        </w:rPr>
        <w:t>)</w:t>
      </w:r>
      <w:r w:rsidRPr="00DC1F2D">
        <w:rPr>
          <w:rFonts w:ascii="Times New Roman" w:hAnsi="Times New Roman" w:cs="Times New Roman"/>
          <w:sz w:val="20"/>
          <w:szCs w:val="20"/>
          <w:lang w:val="en-US"/>
        </w:rPr>
        <w:t xml:space="preserve">. Global Competitiveness Report 2012-2013. Geneva. Available at </w:t>
      </w:r>
      <w:r w:rsidR="00FA40F3" w:rsidRPr="00DC1F2D">
        <w:rPr>
          <w:rFonts w:ascii="Times New Roman" w:hAnsi="Times New Roman" w:cs="Times New Roman"/>
          <w:sz w:val="20"/>
          <w:szCs w:val="20"/>
          <w:lang w:val="en-US"/>
        </w:rPr>
        <w:tab/>
      </w:r>
      <w:r w:rsidRPr="00DC1F2D">
        <w:rPr>
          <w:rFonts w:ascii="Times New Roman" w:hAnsi="Times New Roman" w:cs="Times New Roman"/>
          <w:sz w:val="20"/>
          <w:szCs w:val="20"/>
          <w:lang w:val="en-US"/>
        </w:rPr>
        <w:t xml:space="preserve">http://www3.weforum.org/docs/WEF_GlobalCompetitivenessReport_2012-13.pdf </w:t>
      </w:r>
    </w:p>
    <w:p w14:paraId="017B4711" w14:textId="47AC53EE" w:rsidR="00CA19BC" w:rsidRPr="00DC1F2D" w:rsidRDefault="002C6D75" w:rsidP="007C1CE9">
      <w:pPr>
        <w:widowControl w:val="0"/>
        <w:autoSpaceDE w:val="0"/>
        <w:autoSpaceDN w:val="0"/>
        <w:adjustRightInd w:val="0"/>
        <w:jc w:val="both"/>
        <w:rPr>
          <w:color w:val="000000"/>
          <w:sz w:val="20"/>
          <w:szCs w:val="20"/>
          <w:lang w:val="en-US" w:eastAsia="en-US"/>
        </w:rPr>
      </w:pPr>
      <w:r w:rsidRPr="00DC1F2D">
        <w:rPr>
          <w:color w:val="000000"/>
          <w:sz w:val="20"/>
          <w:szCs w:val="20"/>
          <w:lang w:val="en-US" w:eastAsia="en-US"/>
        </w:rPr>
        <w:t>Yli-Renko</w:t>
      </w:r>
      <w:r w:rsidR="00CA19BC" w:rsidRPr="00DC1F2D">
        <w:rPr>
          <w:color w:val="000000"/>
          <w:sz w:val="20"/>
          <w:szCs w:val="20"/>
          <w:lang w:val="en-US" w:eastAsia="en-US"/>
        </w:rPr>
        <w:t>, H., Autio, E. and Sapienza, H.J.</w:t>
      </w:r>
      <w:r w:rsidRPr="00DC1F2D">
        <w:rPr>
          <w:color w:val="000000"/>
          <w:sz w:val="20"/>
          <w:szCs w:val="20"/>
          <w:lang w:val="en-US" w:eastAsia="en-US"/>
        </w:rPr>
        <w:t xml:space="preserve"> </w:t>
      </w:r>
      <w:r w:rsidR="005228A4">
        <w:rPr>
          <w:color w:val="000000"/>
          <w:sz w:val="20"/>
          <w:szCs w:val="20"/>
          <w:lang w:val="en-US" w:eastAsia="en-US"/>
        </w:rPr>
        <w:t>(</w:t>
      </w:r>
      <w:r w:rsidRPr="00DC1F2D">
        <w:rPr>
          <w:color w:val="000000"/>
          <w:sz w:val="20"/>
          <w:szCs w:val="20"/>
          <w:lang w:val="en-US" w:eastAsia="en-US"/>
        </w:rPr>
        <w:t>2001</w:t>
      </w:r>
      <w:r w:rsidR="005228A4">
        <w:rPr>
          <w:color w:val="000000"/>
          <w:sz w:val="20"/>
          <w:szCs w:val="20"/>
          <w:lang w:val="en-US" w:eastAsia="en-US"/>
        </w:rPr>
        <w:t>)</w:t>
      </w:r>
      <w:r w:rsidRPr="00DC1F2D">
        <w:rPr>
          <w:color w:val="000000"/>
          <w:sz w:val="20"/>
          <w:szCs w:val="20"/>
          <w:lang w:val="en-US" w:eastAsia="en-US"/>
        </w:rPr>
        <w:t xml:space="preserve">. Social capital, knowledge acquisition, and knowledge exploitation </w:t>
      </w:r>
    </w:p>
    <w:p w14:paraId="7BEE230A" w14:textId="391C9A84" w:rsidR="002C6D75" w:rsidRDefault="002C6D75" w:rsidP="007C1CE9">
      <w:pPr>
        <w:widowControl w:val="0"/>
        <w:autoSpaceDE w:val="0"/>
        <w:autoSpaceDN w:val="0"/>
        <w:adjustRightInd w:val="0"/>
        <w:ind w:firstLine="720"/>
        <w:jc w:val="both"/>
        <w:rPr>
          <w:color w:val="000000"/>
          <w:sz w:val="20"/>
          <w:szCs w:val="20"/>
          <w:lang w:val="en-US" w:eastAsia="en-US"/>
        </w:rPr>
      </w:pPr>
      <w:r w:rsidRPr="00DC1F2D">
        <w:rPr>
          <w:color w:val="000000"/>
          <w:sz w:val="20"/>
          <w:szCs w:val="20"/>
          <w:lang w:val="en-US" w:eastAsia="en-US"/>
        </w:rPr>
        <w:t xml:space="preserve">in young technology-based firms. </w:t>
      </w:r>
      <w:r w:rsidRPr="00DC1F2D">
        <w:rPr>
          <w:i/>
          <w:color w:val="000000"/>
          <w:sz w:val="20"/>
          <w:szCs w:val="20"/>
          <w:lang w:val="en-US" w:eastAsia="en-US"/>
        </w:rPr>
        <w:t xml:space="preserve">Strategic Management Journal </w:t>
      </w:r>
      <w:r w:rsidR="003A62AC">
        <w:rPr>
          <w:color w:val="000000"/>
          <w:sz w:val="20"/>
          <w:szCs w:val="20"/>
          <w:lang w:val="en-US" w:eastAsia="en-US"/>
        </w:rPr>
        <w:t>22</w:t>
      </w:r>
      <w:r w:rsidR="005228A4">
        <w:rPr>
          <w:color w:val="000000"/>
          <w:sz w:val="20"/>
          <w:szCs w:val="20"/>
          <w:lang w:val="en-US" w:eastAsia="en-US"/>
        </w:rPr>
        <w:t>,</w:t>
      </w:r>
      <w:r w:rsidRPr="00DC1F2D">
        <w:rPr>
          <w:color w:val="000000"/>
          <w:sz w:val="20"/>
          <w:szCs w:val="20"/>
          <w:lang w:val="en-US" w:eastAsia="en-US"/>
        </w:rPr>
        <w:t xml:space="preserve"> 587–613. </w:t>
      </w:r>
    </w:p>
    <w:p w14:paraId="12FCA982" w14:textId="77777777" w:rsidR="009F5985" w:rsidRDefault="009F5985" w:rsidP="007C1CE9">
      <w:pPr>
        <w:widowControl w:val="0"/>
        <w:autoSpaceDE w:val="0"/>
        <w:autoSpaceDN w:val="0"/>
        <w:adjustRightInd w:val="0"/>
        <w:rPr>
          <w:color w:val="000000"/>
          <w:sz w:val="20"/>
          <w:szCs w:val="20"/>
          <w:lang w:eastAsia="en-US"/>
        </w:rPr>
      </w:pPr>
      <w:r w:rsidRPr="009F5985">
        <w:rPr>
          <w:color w:val="000000"/>
          <w:sz w:val="20"/>
          <w:szCs w:val="20"/>
          <w:lang w:eastAsia="en-US"/>
        </w:rPr>
        <w:t>Yoruk, E. (2011)</w:t>
      </w:r>
      <w:r>
        <w:rPr>
          <w:color w:val="000000"/>
          <w:sz w:val="20"/>
          <w:szCs w:val="20"/>
          <w:lang w:eastAsia="en-US"/>
        </w:rPr>
        <w:t xml:space="preserve">. </w:t>
      </w:r>
      <w:r w:rsidRPr="009F5985">
        <w:rPr>
          <w:color w:val="000000"/>
          <w:sz w:val="20"/>
          <w:szCs w:val="20"/>
          <w:lang w:eastAsia="en-US"/>
        </w:rPr>
        <w:t xml:space="preserve">The influence of technological capabilities on the knowledge network component of </w:t>
      </w:r>
    </w:p>
    <w:p w14:paraId="27708359" w14:textId="01FF8CF6" w:rsidR="009F5985" w:rsidRDefault="009F5985" w:rsidP="007C1CE9">
      <w:pPr>
        <w:widowControl w:val="0"/>
        <w:autoSpaceDE w:val="0"/>
        <w:autoSpaceDN w:val="0"/>
        <w:adjustRightInd w:val="0"/>
        <w:ind w:left="720"/>
        <w:rPr>
          <w:color w:val="000000"/>
          <w:sz w:val="20"/>
          <w:szCs w:val="20"/>
          <w:lang w:eastAsia="en-US"/>
        </w:rPr>
      </w:pPr>
      <w:r w:rsidRPr="009F5985">
        <w:rPr>
          <w:color w:val="000000"/>
          <w:sz w:val="20"/>
          <w:szCs w:val="20"/>
          <w:lang w:eastAsia="en-US"/>
        </w:rPr>
        <w:t>innovation systems: evidence from advanced mat</w:t>
      </w:r>
      <w:r>
        <w:rPr>
          <w:color w:val="000000"/>
          <w:sz w:val="20"/>
          <w:szCs w:val="20"/>
          <w:lang w:eastAsia="en-US"/>
        </w:rPr>
        <w:t>erials in Turkey.</w:t>
      </w:r>
      <w:r w:rsidRPr="009F5985">
        <w:rPr>
          <w:i/>
          <w:color w:val="000000"/>
          <w:sz w:val="20"/>
          <w:szCs w:val="20"/>
          <w:lang w:eastAsia="en-US"/>
        </w:rPr>
        <w:t xml:space="preserve"> International Journal of Technological Learning, Innovation and Development</w:t>
      </w:r>
      <w:r>
        <w:rPr>
          <w:color w:val="000000"/>
          <w:sz w:val="20"/>
          <w:szCs w:val="20"/>
          <w:lang w:eastAsia="en-US"/>
        </w:rPr>
        <w:t xml:space="preserve"> 4, </w:t>
      </w:r>
      <w:r w:rsidRPr="009F5985">
        <w:rPr>
          <w:color w:val="000000"/>
          <w:sz w:val="20"/>
          <w:szCs w:val="20"/>
          <w:lang w:eastAsia="en-US"/>
        </w:rPr>
        <w:t xml:space="preserve">330-62. </w:t>
      </w:r>
    </w:p>
    <w:p w14:paraId="098F165B" w14:textId="5159531C" w:rsidR="0009626D" w:rsidRDefault="00981050" w:rsidP="007C1CE9">
      <w:pPr>
        <w:widowControl w:val="0"/>
        <w:autoSpaceDE w:val="0"/>
        <w:autoSpaceDN w:val="0"/>
        <w:adjustRightInd w:val="0"/>
        <w:rPr>
          <w:color w:val="000000"/>
          <w:sz w:val="20"/>
          <w:szCs w:val="20"/>
          <w:lang w:eastAsia="en-US"/>
        </w:rPr>
      </w:pPr>
      <w:r w:rsidRPr="00B0701F">
        <w:rPr>
          <w:color w:val="000000"/>
          <w:sz w:val="20"/>
          <w:szCs w:val="20"/>
          <w:lang w:eastAsia="en-US"/>
        </w:rPr>
        <w:t xml:space="preserve">Yoruk, E. (2019). </w:t>
      </w:r>
      <w:r w:rsidR="00B0701F" w:rsidRPr="00B0701F">
        <w:rPr>
          <w:color w:val="000000"/>
          <w:sz w:val="20"/>
          <w:szCs w:val="20"/>
          <w:lang w:eastAsia="en-US"/>
        </w:rPr>
        <w:t xml:space="preserve">Entrepreneurial and intrapreneurial growth in Central and Eastern European ventures driven by the </w:t>
      </w:r>
    </w:p>
    <w:p w14:paraId="35C2B463" w14:textId="4D62B416" w:rsidR="0009626D" w:rsidRPr="0009626D" w:rsidRDefault="00B0701F" w:rsidP="007C1CE9">
      <w:pPr>
        <w:ind w:left="720"/>
        <w:rPr>
          <w:rFonts w:eastAsia="Times New Roman"/>
          <w:sz w:val="20"/>
          <w:szCs w:val="20"/>
        </w:rPr>
      </w:pPr>
      <w:r w:rsidRPr="00B0701F">
        <w:rPr>
          <w:color w:val="000000"/>
          <w:sz w:val="20"/>
          <w:szCs w:val="20"/>
          <w:lang w:eastAsia="en-US"/>
        </w:rPr>
        <w:t>fit between micro and macro</w:t>
      </w:r>
      <w:r>
        <w:rPr>
          <w:color w:val="000000"/>
          <w:sz w:val="20"/>
          <w:szCs w:val="20"/>
          <w:lang w:eastAsia="en-US"/>
        </w:rPr>
        <w:t xml:space="preserve"> level opportunity exploitation. UCL Centre for Comparative Studies of Emerging Economies Working Paper Series, 2019/1.</w:t>
      </w:r>
      <w:r w:rsidR="007C1CE9">
        <w:rPr>
          <w:color w:val="000000"/>
          <w:sz w:val="20"/>
          <w:szCs w:val="20"/>
          <w:lang w:eastAsia="en-US"/>
        </w:rPr>
        <w:t xml:space="preserve"> </w:t>
      </w:r>
      <w:r w:rsidR="0009626D">
        <w:rPr>
          <w:color w:val="000000"/>
          <w:sz w:val="20"/>
          <w:szCs w:val="20"/>
          <w:lang w:eastAsia="en-US"/>
        </w:rPr>
        <w:t xml:space="preserve">Paper available at </w:t>
      </w:r>
      <w:hyperlink r:id="rId13" w:history="1">
        <w:r w:rsidR="0009626D" w:rsidRPr="0009626D">
          <w:rPr>
            <w:rStyle w:val="Hyperlink"/>
            <w:color w:val="004010"/>
            <w:sz w:val="20"/>
            <w:szCs w:val="20"/>
          </w:rPr>
          <w:t>http://discovery.ucl.ac.uk/id/eprint/10069269</w:t>
        </w:r>
      </w:hyperlink>
      <w:r w:rsidR="0009626D" w:rsidRPr="0009626D">
        <w:rPr>
          <w:rStyle w:val="apple-converted-space"/>
          <w:rFonts w:eastAsia="Times New Roman"/>
          <w:color w:val="000000"/>
          <w:sz w:val="20"/>
          <w:szCs w:val="20"/>
          <w:shd w:val="clear" w:color="auto" w:fill="FFFFFF"/>
        </w:rPr>
        <w:t> </w:t>
      </w:r>
    </w:p>
    <w:p w14:paraId="7F2FB634" w14:textId="342E7AAF" w:rsidR="00B82C08" w:rsidRPr="00DC1F2D" w:rsidRDefault="00A82DD5" w:rsidP="007C1CE9">
      <w:pPr>
        <w:pStyle w:val="Default"/>
        <w:jc w:val="both"/>
        <w:rPr>
          <w:rFonts w:eastAsiaTheme="minorHAnsi"/>
          <w:sz w:val="20"/>
          <w:szCs w:val="20"/>
          <w:bdr w:val="none" w:sz="0" w:space="0" w:color="auto"/>
        </w:rPr>
      </w:pPr>
      <w:r w:rsidRPr="00DC1F2D">
        <w:rPr>
          <w:sz w:val="20"/>
          <w:szCs w:val="20"/>
        </w:rPr>
        <w:t xml:space="preserve">Zajac, E. J., Kraatz, N. S. </w:t>
      </w:r>
      <w:r w:rsidR="006261F7" w:rsidRPr="00DC1F2D">
        <w:rPr>
          <w:sz w:val="20"/>
          <w:szCs w:val="20"/>
        </w:rPr>
        <w:t>and</w:t>
      </w:r>
      <w:r w:rsidRPr="00DC1F2D">
        <w:rPr>
          <w:sz w:val="20"/>
          <w:szCs w:val="20"/>
        </w:rPr>
        <w:t xml:space="preserve"> R. K. F. Bresser </w:t>
      </w:r>
      <w:r w:rsidR="005228A4">
        <w:rPr>
          <w:sz w:val="20"/>
          <w:szCs w:val="20"/>
        </w:rPr>
        <w:t>(</w:t>
      </w:r>
      <w:r w:rsidRPr="00DC1F2D">
        <w:rPr>
          <w:sz w:val="20"/>
          <w:szCs w:val="20"/>
        </w:rPr>
        <w:t>2000</w:t>
      </w:r>
      <w:r w:rsidR="005228A4">
        <w:rPr>
          <w:sz w:val="20"/>
          <w:szCs w:val="20"/>
        </w:rPr>
        <w:t>)</w:t>
      </w:r>
      <w:r w:rsidRPr="00DC1F2D">
        <w:rPr>
          <w:sz w:val="20"/>
          <w:szCs w:val="20"/>
        </w:rPr>
        <w:t xml:space="preserve">. </w:t>
      </w:r>
      <w:r w:rsidRPr="00DC1F2D">
        <w:rPr>
          <w:rFonts w:eastAsiaTheme="minorHAnsi"/>
          <w:sz w:val="20"/>
          <w:szCs w:val="20"/>
          <w:bdr w:val="none" w:sz="0" w:space="0" w:color="auto"/>
        </w:rPr>
        <w:t xml:space="preserve">Modeling the Dynamics of Strategic Fit: A Normative Approach </w:t>
      </w:r>
    </w:p>
    <w:p w14:paraId="78C05350" w14:textId="43418EAF" w:rsidR="00A82DD5" w:rsidRPr="00DC1F2D" w:rsidRDefault="00A82DD5" w:rsidP="007C1CE9">
      <w:pPr>
        <w:pStyle w:val="Default"/>
        <w:ind w:firstLine="720"/>
        <w:jc w:val="both"/>
        <w:rPr>
          <w:rFonts w:eastAsiaTheme="minorHAnsi"/>
          <w:sz w:val="20"/>
          <w:szCs w:val="20"/>
          <w:bdr w:val="none" w:sz="0" w:space="0" w:color="auto"/>
          <w:lang w:eastAsia="en-US"/>
        </w:rPr>
      </w:pPr>
      <w:r w:rsidRPr="00DC1F2D">
        <w:rPr>
          <w:rFonts w:eastAsiaTheme="minorHAnsi"/>
          <w:sz w:val="20"/>
          <w:szCs w:val="20"/>
          <w:bdr w:val="none" w:sz="0" w:space="0" w:color="auto"/>
        </w:rPr>
        <w:t xml:space="preserve">to Strategic Change. </w:t>
      </w:r>
      <w:r w:rsidRPr="00DC1F2D">
        <w:rPr>
          <w:rFonts w:eastAsiaTheme="minorHAnsi"/>
          <w:i/>
          <w:sz w:val="20"/>
          <w:szCs w:val="20"/>
          <w:bdr w:val="none" w:sz="0" w:space="0" w:color="auto"/>
        </w:rPr>
        <w:t>Strategic Management Journal</w:t>
      </w:r>
      <w:r w:rsidR="003A62AC">
        <w:rPr>
          <w:rFonts w:eastAsiaTheme="minorHAnsi"/>
          <w:sz w:val="20"/>
          <w:szCs w:val="20"/>
          <w:bdr w:val="none" w:sz="0" w:space="0" w:color="auto"/>
        </w:rPr>
        <w:t xml:space="preserve"> 21</w:t>
      </w:r>
      <w:r w:rsidR="005228A4">
        <w:rPr>
          <w:rFonts w:eastAsiaTheme="minorHAnsi"/>
          <w:sz w:val="20"/>
          <w:szCs w:val="20"/>
          <w:bdr w:val="none" w:sz="0" w:space="0" w:color="auto"/>
        </w:rPr>
        <w:t>,</w:t>
      </w:r>
      <w:r w:rsidRPr="00DC1F2D">
        <w:rPr>
          <w:rFonts w:eastAsiaTheme="minorHAnsi"/>
          <w:sz w:val="20"/>
          <w:szCs w:val="20"/>
          <w:bdr w:val="none" w:sz="0" w:space="0" w:color="auto"/>
        </w:rPr>
        <w:t xml:space="preserve"> 429-453.</w:t>
      </w:r>
    </w:p>
    <w:p w14:paraId="77D74D75" w14:textId="6C8E8C3F" w:rsidR="00B82C08" w:rsidRPr="00DC1F2D" w:rsidRDefault="00A82DD5" w:rsidP="007C1CE9">
      <w:pPr>
        <w:autoSpaceDE w:val="0"/>
        <w:autoSpaceDN w:val="0"/>
        <w:adjustRightInd w:val="0"/>
        <w:jc w:val="both"/>
        <w:rPr>
          <w:bCs/>
          <w:sz w:val="20"/>
          <w:szCs w:val="20"/>
          <w:lang w:val="en-US"/>
        </w:rPr>
      </w:pPr>
      <w:r w:rsidRPr="00DC1F2D">
        <w:rPr>
          <w:sz w:val="20"/>
          <w:szCs w:val="20"/>
          <w:lang w:val="en-US"/>
        </w:rPr>
        <w:t xml:space="preserve">Zahra, S. A. </w:t>
      </w:r>
      <w:r w:rsidR="005228A4">
        <w:rPr>
          <w:sz w:val="20"/>
          <w:szCs w:val="20"/>
          <w:lang w:val="en-US"/>
        </w:rPr>
        <w:t>(</w:t>
      </w:r>
      <w:r w:rsidRPr="00DC1F2D">
        <w:rPr>
          <w:sz w:val="20"/>
          <w:szCs w:val="20"/>
          <w:lang w:val="en-US"/>
        </w:rPr>
        <w:t>1993</w:t>
      </w:r>
      <w:r w:rsidR="005228A4">
        <w:rPr>
          <w:sz w:val="20"/>
          <w:szCs w:val="20"/>
          <w:lang w:val="en-US"/>
        </w:rPr>
        <w:t>)</w:t>
      </w:r>
      <w:r w:rsidRPr="00DC1F2D">
        <w:rPr>
          <w:sz w:val="20"/>
          <w:szCs w:val="20"/>
          <w:lang w:val="en-US"/>
        </w:rPr>
        <w:t xml:space="preserve">. </w:t>
      </w:r>
      <w:r w:rsidRPr="00DC1F2D">
        <w:rPr>
          <w:bCs/>
          <w:sz w:val="20"/>
          <w:szCs w:val="20"/>
          <w:lang w:val="en-US"/>
        </w:rPr>
        <w:t xml:space="preserve">Environment, corporate entrepreneurship and financial performance: A taxonomic approach. </w:t>
      </w:r>
    </w:p>
    <w:p w14:paraId="63686635" w14:textId="33A7302B" w:rsidR="00A82DD5" w:rsidRPr="00DC1F2D" w:rsidRDefault="00A82DD5" w:rsidP="007C1CE9">
      <w:pPr>
        <w:autoSpaceDE w:val="0"/>
        <w:autoSpaceDN w:val="0"/>
        <w:adjustRightInd w:val="0"/>
        <w:ind w:firstLine="720"/>
        <w:jc w:val="both"/>
        <w:rPr>
          <w:bCs/>
          <w:i/>
          <w:sz w:val="20"/>
          <w:szCs w:val="20"/>
          <w:lang w:val="en-US"/>
        </w:rPr>
      </w:pPr>
      <w:r w:rsidRPr="00DC1F2D">
        <w:rPr>
          <w:bCs/>
          <w:i/>
          <w:sz w:val="20"/>
          <w:szCs w:val="20"/>
          <w:lang w:val="en-US"/>
        </w:rPr>
        <w:t>Journal of Business Venturing</w:t>
      </w:r>
      <w:r w:rsidR="003A62AC">
        <w:rPr>
          <w:bCs/>
          <w:sz w:val="20"/>
          <w:szCs w:val="20"/>
          <w:lang w:val="en-US"/>
        </w:rPr>
        <w:t xml:space="preserve"> 8</w:t>
      </w:r>
      <w:r w:rsidR="005228A4">
        <w:rPr>
          <w:bCs/>
          <w:sz w:val="20"/>
          <w:szCs w:val="20"/>
          <w:lang w:val="en-US"/>
        </w:rPr>
        <w:t>,</w:t>
      </w:r>
      <w:r w:rsidR="003A62AC">
        <w:rPr>
          <w:bCs/>
          <w:sz w:val="20"/>
          <w:szCs w:val="20"/>
          <w:lang w:val="en-US"/>
        </w:rPr>
        <w:t xml:space="preserve"> </w:t>
      </w:r>
      <w:r w:rsidRPr="00DC1F2D">
        <w:rPr>
          <w:bCs/>
          <w:sz w:val="20"/>
          <w:szCs w:val="20"/>
          <w:lang w:val="en-US"/>
        </w:rPr>
        <w:t>319-340.</w:t>
      </w:r>
    </w:p>
    <w:p w14:paraId="3725EE99" w14:textId="1FD630AD" w:rsidR="00A82DD5" w:rsidRPr="00DC1F2D" w:rsidRDefault="00A82DD5" w:rsidP="007C1CE9">
      <w:pPr>
        <w:autoSpaceDE w:val="0"/>
        <w:autoSpaceDN w:val="0"/>
        <w:adjustRightInd w:val="0"/>
        <w:jc w:val="both"/>
        <w:rPr>
          <w:sz w:val="20"/>
          <w:szCs w:val="20"/>
          <w:lang w:val="en-US"/>
        </w:rPr>
      </w:pPr>
      <w:r w:rsidRPr="00DC1F2D">
        <w:rPr>
          <w:sz w:val="20"/>
          <w:szCs w:val="20"/>
          <w:lang w:val="en-US"/>
        </w:rPr>
        <w:t xml:space="preserve">Zahra, S. A., Nielsen, A. P. </w:t>
      </w:r>
      <w:r w:rsidR="006261F7" w:rsidRPr="00DC1F2D">
        <w:rPr>
          <w:sz w:val="20"/>
          <w:szCs w:val="20"/>
          <w:lang w:val="en-US"/>
        </w:rPr>
        <w:t>and</w:t>
      </w:r>
      <w:r w:rsidRPr="00DC1F2D">
        <w:rPr>
          <w:sz w:val="20"/>
          <w:szCs w:val="20"/>
          <w:lang w:val="en-US"/>
        </w:rPr>
        <w:t xml:space="preserve"> Bogner, W. C. </w:t>
      </w:r>
      <w:r w:rsidR="005228A4">
        <w:rPr>
          <w:sz w:val="20"/>
          <w:szCs w:val="20"/>
          <w:lang w:val="en-US"/>
        </w:rPr>
        <w:t>(</w:t>
      </w:r>
      <w:r w:rsidRPr="00DC1F2D">
        <w:rPr>
          <w:sz w:val="20"/>
          <w:szCs w:val="20"/>
          <w:lang w:val="en-US"/>
        </w:rPr>
        <w:t>1999</w:t>
      </w:r>
      <w:r w:rsidR="005228A4">
        <w:rPr>
          <w:sz w:val="20"/>
          <w:szCs w:val="20"/>
          <w:lang w:val="en-US"/>
        </w:rPr>
        <w:t>)</w:t>
      </w:r>
      <w:r w:rsidRPr="00DC1F2D">
        <w:rPr>
          <w:sz w:val="20"/>
          <w:szCs w:val="20"/>
          <w:lang w:val="en-US"/>
        </w:rPr>
        <w:t xml:space="preserve">. Corporate entrepreneurship, knowledge, and competence </w:t>
      </w:r>
      <w:r w:rsidR="00FA40F3" w:rsidRPr="00DC1F2D">
        <w:rPr>
          <w:sz w:val="20"/>
          <w:szCs w:val="20"/>
          <w:lang w:val="en-US"/>
        </w:rPr>
        <w:tab/>
      </w:r>
      <w:r w:rsidRPr="00DC1F2D">
        <w:rPr>
          <w:sz w:val="20"/>
          <w:szCs w:val="20"/>
          <w:lang w:val="en-US"/>
        </w:rPr>
        <w:t xml:space="preserve">development. </w:t>
      </w:r>
      <w:r w:rsidRPr="00DC1F2D">
        <w:rPr>
          <w:i/>
          <w:iCs/>
          <w:sz w:val="20"/>
          <w:szCs w:val="20"/>
          <w:lang w:val="en-US"/>
        </w:rPr>
        <w:t>Entrepreneurship Theory and Practice</w:t>
      </w:r>
      <w:r w:rsidR="003A62AC">
        <w:rPr>
          <w:sz w:val="20"/>
          <w:szCs w:val="20"/>
          <w:lang w:val="en-US"/>
        </w:rPr>
        <w:t xml:space="preserve"> 23</w:t>
      </w:r>
      <w:r w:rsidR="005228A4">
        <w:rPr>
          <w:sz w:val="20"/>
          <w:szCs w:val="20"/>
          <w:lang w:val="en-US"/>
        </w:rPr>
        <w:t>,</w:t>
      </w:r>
      <w:r w:rsidRPr="00DC1F2D">
        <w:rPr>
          <w:sz w:val="20"/>
          <w:szCs w:val="20"/>
          <w:lang w:val="en-US"/>
        </w:rPr>
        <w:t xml:space="preserve"> 169–189.</w:t>
      </w:r>
    </w:p>
    <w:p w14:paraId="2B825DBF" w14:textId="39DBC6DA" w:rsidR="0044160F" w:rsidRPr="00DC1F2D" w:rsidRDefault="00A82DD5" w:rsidP="007C1CE9">
      <w:pPr>
        <w:pStyle w:val="Body"/>
        <w:spacing w:after="0" w:line="240" w:lineRule="auto"/>
        <w:jc w:val="both"/>
        <w:rPr>
          <w:rFonts w:ascii="Times New Roman" w:eastAsia="Times-Roman" w:hAnsi="Times New Roman" w:cs="Times New Roman"/>
          <w:sz w:val="20"/>
          <w:szCs w:val="20"/>
          <w:lang w:val="en-US"/>
        </w:rPr>
      </w:pPr>
      <w:r w:rsidRPr="00DC1F2D">
        <w:rPr>
          <w:rFonts w:ascii="Times New Roman" w:eastAsia="Times-Roman" w:hAnsi="Times New Roman" w:cs="Times New Roman"/>
          <w:sz w:val="20"/>
          <w:szCs w:val="20"/>
          <w:lang w:val="en-US"/>
        </w:rPr>
        <w:t xml:space="preserve">Zahra, S.A., Korri, J.S. </w:t>
      </w:r>
      <w:r w:rsidR="006261F7" w:rsidRPr="00DC1F2D">
        <w:rPr>
          <w:rFonts w:ascii="Times New Roman" w:eastAsia="Times-Roman" w:hAnsi="Times New Roman" w:cs="Times New Roman"/>
          <w:sz w:val="20"/>
          <w:szCs w:val="20"/>
          <w:lang w:val="en-US"/>
        </w:rPr>
        <w:t>and</w:t>
      </w:r>
      <w:r w:rsidRPr="00DC1F2D">
        <w:rPr>
          <w:rFonts w:ascii="Times New Roman" w:eastAsia="Times-Roman" w:hAnsi="Times New Roman" w:cs="Times New Roman"/>
          <w:sz w:val="20"/>
          <w:szCs w:val="20"/>
          <w:lang w:val="en-US"/>
        </w:rPr>
        <w:t xml:space="preserve"> Ji, F.Y. </w:t>
      </w:r>
      <w:r w:rsidR="005228A4">
        <w:rPr>
          <w:rFonts w:ascii="Times New Roman" w:eastAsia="Times-Roman" w:hAnsi="Times New Roman" w:cs="Times New Roman"/>
          <w:sz w:val="20"/>
          <w:szCs w:val="20"/>
          <w:lang w:val="en-US"/>
        </w:rPr>
        <w:t>(</w:t>
      </w:r>
      <w:r w:rsidRPr="00DC1F2D">
        <w:rPr>
          <w:rFonts w:ascii="Times New Roman" w:eastAsia="Times-Roman" w:hAnsi="Times New Roman" w:cs="Times New Roman"/>
          <w:sz w:val="20"/>
          <w:szCs w:val="20"/>
          <w:lang w:val="en-US"/>
        </w:rPr>
        <w:t>2005</w:t>
      </w:r>
      <w:r w:rsidR="005228A4">
        <w:rPr>
          <w:rFonts w:ascii="Times New Roman" w:eastAsia="Times-Roman" w:hAnsi="Times New Roman" w:cs="Times New Roman"/>
          <w:sz w:val="20"/>
          <w:szCs w:val="20"/>
          <w:lang w:val="en-US"/>
        </w:rPr>
        <w:t>)</w:t>
      </w:r>
      <w:r w:rsidRPr="00DC1F2D">
        <w:rPr>
          <w:rFonts w:ascii="Times New Roman" w:eastAsia="Times-Roman" w:hAnsi="Times New Roman" w:cs="Times New Roman"/>
          <w:sz w:val="20"/>
          <w:szCs w:val="20"/>
          <w:lang w:val="en-US"/>
        </w:rPr>
        <w:t xml:space="preserve">. Cognition and international entrepreneurship: Implications for research on </w:t>
      </w:r>
      <w:r w:rsidR="00A808FC" w:rsidRPr="00DC1F2D">
        <w:rPr>
          <w:rFonts w:ascii="Times New Roman" w:eastAsia="Times-Roman" w:hAnsi="Times New Roman" w:cs="Times New Roman"/>
          <w:sz w:val="20"/>
          <w:szCs w:val="20"/>
          <w:lang w:val="en-US"/>
        </w:rPr>
        <w:tab/>
      </w:r>
      <w:r w:rsidRPr="00DC1F2D">
        <w:rPr>
          <w:rFonts w:ascii="Times New Roman" w:eastAsia="Times-Roman" w:hAnsi="Times New Roman" w:cs="Times New Roman"/>
          <w:sz w:val="20"/>
          <w:szCs w:val="20"/>
          <w:lang w:val="en-US"/>
        </w:rPr>
        <w:t xml:space="preserve">international opportunity recognition and exploitation. </w:t>
      </w:r>
      <w:r w:rsidRPr="00DC1F2D">
        <w:rPr>
          <w:rFonts w:ascii="Times New Roman" w:eastAsia="Times-Italic" w:hAnsi="Times New Roman" w:cs="Times New Roman"/>
          <w:i/>
          <w:iCs/>
          <w:sz w:val="20"/>
          <w:szCs w:val="20"/>
          <w:lang w:val="en-US"/>
        </w:rPr>
        <w:t>International Business Review</w:t>
      </w:r>
      <w:r w:rsidRPr="00DC1F2D">
        <w:rPr>
          <w:rFonts w:ascii="Times New Roman" w:eastAsia="Times-Roman" w:hAnsi="Times New Roman" w:cs="Times New Roman"/>
          <w:sz w:val="20"/>
          <w:szCs w:val="20"/>
          <w:lang w:val="en-US"/>
        </w:rPr>
        <w:t xml:space="preserve"> </w:t>
      </w:r>
      <w:r w:rsidRPr="00DC1F2D">
        <w:rPr>
          <w:rFonts w:ascii="Times New Roman" w:eastAsia="Times-Italic" w:hAnsi="Times New Roman" w:cs="Times New Roman"/>
          <w:iCs/>
          <w:sz w:val="20"/>
          <w:szCs w:val="20"/>
          <w:lang w:val="en-US"/>
        </w:rPr>
        <w:t>14</w:t>
      </w:r>
      <w:r w:rsidR="005228A4">
        <w:rPr>
          <w:rFonts w:ascii="Times New Roman" w:eastAsia="Times-Italic" w:hAnsi="Times New Roman" w:cs="Times New Roman"/>
          <w:iCs/>
          <w:sz w:val="20"/>
          <w:szCs w:val="20"/>
          <w:lang w:val="en-US"/>
        </w:rPr>
        <w:t>,</w:t>
      </w:r>
      <w:r w:rsidRPr="00DC1F2D">
        <w:rPr>
          <w:rFonts w:ascii="Times New Roman" w:eastAsia="Times-Roman" w:hAnsi="Times New Roman" w:cs="Times New Roman"/>
          <w:sz w:val="20"/>
          <w:szCs w:val="20"/>
          <w:lang w:val="en-US"/>
        </w:rPr>
        <w:t xml:space="preserve"> 129–146.</w:t>
      </w:r>
    </w:p>
    <w:p w14:paraId="25AB6F57" w14:textId="07108767" w:rsidR="00A82DD5" w:rsidRDefault="00A82DD5" w:rsidP="007C1CE9">
      <w:pPr>
        <w:pStyle w:val="Body"/>
        <w:spacing w:after="0" w:line="240" w:lineRule="auto"/>
        <w:jc w:val="both"/>
        <w:rPr>
          <w:rFonts w:ascii="Times New Roman" w:hAnsi="Times New Roman" w:cs="Times New Roman"/>
          <w:sz w:val="20"/>
          <w:szCs w:val="20"/>
          <w:lang w:val="en-US"/>
        </w:rPr>
      </w:pPr>
      <w:r w:rsidRPr="00DC1F2D">
        <w:rPr>
          <w:rFonts w:ascii="Times New Roman" w:hAnsi="Times New Roman" w:cs="Times New Roman"/>
          <w:sz w:val="20"/>
          <w:szCs w:val="20"/>
          <w:lang w:val="en-US"/>
        </w:rPr>
        <w:t xml:space="preserve">Zahra, S.A. </w:t>
      </w:r>
      <w:r w:rsidR="006261F7" w:rsidRPr="00DC1F2D">
        <w:rPr>
          <w:rFonts w:ascii="Times New Roman" w:hAnsi="Times New Roman" w:cs="Times New Roman"/>
          <w:sz w:val="20"/>
          <w:szCs w:val="20"/>
          <w:lang w:val="en-US"/>
        </w:rPr>
        <w:t>and</w:t>
      </w:r>
      <w:r w:rsidRPr="00DC1F2D">
        <w:rPr>
          <w:rFonts w:ascii="Times New Roman" w:hAnsi="Times New Roman" w:cs="Times New Roman"/>
          <w:sz w:val="20"/>
          <w:szCs w:val="20"/>
          <w:lang w:val="en-US"/>
        </w:rPr>
        <w:t xml:space="preserve"> Wright, M. </w:t>
      </w:r>
      <w:r w:rsidR="005228A4">
        <w:rPr>
          <w:rFonts w:ascii="Times New Roman" w:hAnsi="Times New Roman" w:cs="Times New Roman"/>
          <w:sz w:val="20"/>
          <w:szCs w:val="20"/>
          <w:lang w:val="en-US"/>
        </w:rPr>
        <w:t>(</w:t>
      </w:r>
      <w:r w:rsidRPr="00DC1F2D">
        <w:rPr>
          <w:rFonts w:ascii="Times New Roman" w:hAnsi="Times New Roman" w:cs="Times New Roman"/>
          <w:sz w:val="20"/>
          <w:szCs w:val="20"/>
          <w:lang w:val="en-US"/>
        </w:rPr>
        <w:t>2011</w:t>
      </w:r>
      <w:r w:rsidR="005228A4">
        <w:rPr>
          <w:rFonts w:ascii="Times New Roman" w:hAnsi="Times New Roman" w:cs="Times New Roman"/>
          <w:sz w:val="20"/>
          <w:szCs w:val="20"/>
          <w:lang w:val="en-US"/>
        </w:rPr>
        <w:t>)</w:t>
      </w:r>
      <w:r w:rsidRPr="00DC1F2D">
        <w:rPr>
          <w:rFonts w:ascii="Times New Roman" w:hAnsi="Times New Roman" w:cs="Times New Roman"/>
          <w:sz w:val="20"/>
          <w:szCs w:val="20"/>
          <w:lang w:val="en-US"/>
        </w:rPr>
        <w:t xml:space="preserve">. Entrepreneurship’s next act, </w:t>
      </w:r>
      <w:r w:rsidRPr="00DC1F2D">
        <w:rPr>
          <w:rFonts w:ascii="Times New Roman" w:hAnsi="Times New Roman" w:cs="Times New Roman"/>
          <w:i/>
          <w:sz w:val="20"/>
          <w:szCs w:val="20"/>
          <w:lang w:val="en-US"/>
        </w:rPr>
        <w:t>Academy of Management Perspectives</w:t>
      </w:r>
      <w:r w:rsidR="003A62AC">
        <w:rPr>
          <w:rFonts w:ascii="Times New Roman" w:hAnsi="Times New Roman" w:cs="Times New Roman"/>
          <w:sz w:val="20"/>
          <w:szCs w:val="20"/>
          <w:lang w:val="en-US"/>
        </w:rPr>
        <w:t xml:space="preserve"> 25</w:t>
      </w:r>
      <w:r w:rsidR="005228A4">
        <w:rPr>
          <w:rFonts w:ascii="Times New Roman" w:hAnsi="Times New Roman" w:cs="Times New Roman"/>
          <w:sz w:val="20"/>
          <w:szCs w:val="20"/>
          <w:lang w:val="en-US"/>
        </w:rPr>
        <w:t>,</w:t>
      </w:r>
      <w:r w:rsidRPr="00DC1F2D">
        <w:rPr>
          <w:rFonts w:ascii="Times New Roman" w:hAnsi="Times New Roman" w:cs="Times New Roman"/>
          <w:sz w:val="20"/>
          <w:szCs w:val="20"/>
          <w:lang w:val="en-US"/>
        </w:rPr>
        <w:t xml:space="preserve"> 67-83.</w:t>
      </w:r>
    </w:p>
    <w:p w14:paraId="75D011BC" w14:textId="4A455980" w:rsidR="009F5985" w:rsidRDefault="004A2DF4" w:rsidP="007C1CE9">
      <w:pPr>
        <w:pStyle w:val="Body"/>
        <w:spacing w:after="0" w:line="240" w:lineRule="auto"/>
        <w:jc w:val="both"/>
        <w:rPr>
          <w:rFonts w:ascii="Times New Roman" w:hAnsi="Times New Roman" w:cs="Times New Roman"/>
          <w:sz w:val="20"/>
          <w:szCs w:val="20"/>
          <w:lang w:val="en-US"/>
        </w:rPr>
      </w:pPr>
      <w:r w:rsidRPr="004A2DF4">
        <w:rPr>
          <w:rFonts w:ascii="Times New Roman" w:hAnsi="Times New Roman" w:cs="Times New Roman"/>
          <w:sz w:val="20"/>
          <w:szCs w:val="20"/>
          <w:lang w:val="en-US"/>
        </w:rPr>
        <w:t>Zanella, G., Castro Solano, D.B., Halla</w:t>
      </w:r>
      <w:r w:rsidR="009E269D">
        <w:rPr>
          <w:rFonts w:ascii="Times New Roman" w:hAnsi="Times New Roman" w:cs="Times New Roman"/>
          <w:sz w:val="20"/>
          <w:szCs w:val="20"/>
          <w:lang w:val="en-US"/>
        </w:rPr>
        <w:t>m, C.R.A. and Guda, T. (2019).</w:t>
      </w:r>
      <w:r>
        <w:rPr>
          <w:rFonts w:ascii="Times New Roman" w:hAnsi="Times New Roman" w:cs="Times New Roman"/>
          <w:sz w:val="20"/>
          <w:szCs w:val="20"/>
          <w:lang w:val="en-US"/>
        </w:rPr>
        <w:t xml:space="preserve"> </w:t>
      </w:r>
      <w:r w:rsidRPr="004A2DF4">
        <w:rPr>
          <w:rFonts w:ascii="Times New Roman" w:hAnsi="Times New Roman" w:cs="Times New Roman"/>
          <w:sz w:val="20"/>
          <w:szCs w:val="20"/>
          <w:lang w:val="en-US"/>
        </w:rPr>
        <w:t>The role of the organization in the</w:t>
      </w:r>
      <w:r>
        <w:rPr>
          <w:rFonts w:ascii="Times New Roman" w:hAnsi="Times New Roman" w:cs="Times New Roman"/>
          <w:sz w:val="20"/>
          <w:szCs w:val="20"/>
          <w:lang w:val="en-US"/>
        </w:rPr>
        <w:t xml:space="preserve"> entrepreneur–</w:t>
      </w:r>
    </w:p>
    <w:p w14:paraId="4165BD50" w14:textId="1017A2DF" w:rsidR="004A2DF4" w:rsidRDefault="004A2DF4" w:rsidP="007C1CE9">
      <w:pPr>
        <w:pStyle w:val="Body"/>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opportunity nexus.</w:t>
      </w:r>
      <w:r w:rsidRPr="004A2DF4">
        <w:rPr>
          <w:rFonts w:ascii="Times New Roman" w:hAnsi="Times New Roman" w:cs="Times New Roman"/>
          <w:sz w:val="20"/>
          <w:szCs w:val="20"/>
          <w:lang w:val="en-US"/>
        </w:rPr>
        <w:t xml:space="preserve"> </w:t>
      </w:r>
      <w:r w:rsidRPr="004A2DF4">
        <w:rPr>
          <w:rFonts w:ascii="Times New Roman" w:hAnsi="Times New Roman" w:cs="Times New Roman"/>
          <w:i/>
          <w:sz w:val="20"/>
          <w:szCs w:val="20"/>
          <w:lang w:val="en-US"/>
        </w:rPr>
        <w:t>International Journal of Entrepreneurial Behavior &amp; Research</w:t>
      </w:r>
      <w:r>
        <w:rPr>
          <w:rFonts w:ascii="Times New Roman" w:hAnsi="Times New Roman" w:cs="Times New Roman"/>
          <w:sz w:val="20"/>
          <w:szCs w:val="20"/>
          <w:lang w:val="en-US"/>
        </w:rPr>
        <w:t xml:space="preserve">. </w:t>
      </w:r>
      <w:r w:rsidRPr="004A2DF4">
        <w:rPr>
          <w:rFonts w:ascii="Times New Roman" w:hAnsi="Times New Roman" w:cs="Times New Roman"/>
          <w:sz w:val="20"/>
          <w:szCs w:val="20"/>
          <w:lang w:val="en-US"/>
        </w:rPr>
        <w:t>25</w:t>
      </w:r>
      <w:r>
        <w:rPr>
          <w:rFonts w:ascii="Times New Roman" w:hAnsi="Times New Roman" w:cs="Times New Roman"/>
          <w:sz w:val="20"/>
          <w:szCs w:val="20"/>
          <w:lang w:val="en-US"/>
        </w:rPr>
        <w:t>,</w:t>
      </w:r>
      <w:r w:rsidRPr="004A2DF4">
        <w:rPr>
          <w:rFonts w:ascii="Times New Roman" w:hAnsi="Times New Roman" w:cs="Times New Roman"/>
          <w:sz w:val="20"/>
          <w:szCs w:val="20"/>
          <w:lang w:val="en-US"/>
        </w:rPr>
        <w:t xml:space="preserve"> 1537-1562.</w:t>
      </w:r>
    </w:p>
    <w:p w14:paraId="49F9E71B" w14:textId="7D04C017" w:rsidR="00B311C6" w:rsidRDefault="00B311C6" w:rsidP="007C1CE9">
      <w:pPr>
        <w:pStyle w:val="Body"/>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Zheng, C., Ahsan, M. and DeNoble, A.F. (2020)</w:t>
      </w:r>
      <w:r w:rsidR="007F1BDD">
        <w:rPr>
          <w:rFonts w:ascii="Times New Roman" w:hAnsi="Times New Roman" w:cs="Times New Roman"/>
          <w:sz w:val="20"/>
          <w:szCs w:val="20"/>
          <w:lang w:val="en-US"/>
        </w:rPr>
        <w:t>.</w:t>
      </w:r>
      <w:r>
        <w:rPr>
          <w:rFonts w:ascii="Times New Roman" w:hAnsi="Times New Roman" w:cs="Times New Roman"/>
          <w:sz w:val="20"/>
          <w:szCs w:val="20"/>
          <w:lang w:val="en-US"/>
        </w:rPr>
        <w:t xml:space="preserve"> Entrepreneurial networking during early stages of opportunity </w:t>
      </w:r>
    </w:p>
    <w:p w14:paraId="003CDA74" w14:textId="1323D200" w:rsidR="00B311C6" w:rsidRPr="00DC1F2D" w:rsidRDefault="00B311C6" w:rsidP="007C1CE9">
      <w:pPr>
        <w:pStyle w:val="Body"/>
        <w:spacing w:after="0" w:line="240" w:lineRule="auto"/>
        <w:ind w:left="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exploitation: Agency of novice and experienced new venture leaders. </w:t>
      </w:r>
      <w:r w:rsidRPr="00B311C6">
        <w:rPr>
          <w:rFonts w:ascii="Times New Roman" w:hAnsi="Times New Roman" w:cs="Times New Roman"/>
          <w:i/>
          <w:sz w:val="20"/>
          <w:szCs w:val="20"/>
          <w:lang w:val="en-US"/>
        </w:rPr>
        <w:t xml:space="preserve">Entrepreneurship Theory and Practice </w:t>
      </w:r>
      <w:r>
        <w:rPr>
          <w:rFonts w:ascii="Times New Roman" w:hAnsi="Times New Roman" w:cs="Times New Roman"/>
          <w:sz w:val="20"/>
          <w:szCs w:val="20"/>
          <w:lang w:val="en-US"/>
        </w:rPr>
        <w:t>44, 671-699.</w:t>
      </w:r>
    </w:p>
    <w:p w14:paraId="5B2A16F3" w14:textId="77777777" w:rsidR="00302F39" w:rsidRPr="00DC1F2D" w:rsidRDefault="00302F39" w:rsidP="00302F39">
      <w:pPr>
        <w:rPr>
          <w:lang w:val="en-US"/>
        </w:rPr>
      </w:pPr>
    </w:p>
    <w:p w14:paraId="1BCCAD7D" w14:textId="77777777" w:rsidR="00302F39" w:rsidRDefault="00302F39" w:rsidP="00302F39">
      <w:pPr>
        <w:rPr>
          <w:lang w:val="en-US"/>
        </w:rPr>
      </w:pPr>
    </w:p>
    <w:p w14:paraId="542886B5" w14:textId="77777777" w:rsidR="00C239B3" w:rsidRDefault="00C239B3" w:rsidP="00302F39">
      <w:pPr>
        <w:rPr>
          <w:lang w:val="en-US"/>
        </w:rPr>
      </w:pPr>
    </w:p>
    <w:p w14:paraId="443B9060" w14:textId="77777777" w:rsidR="00CD018A" w:rsidRDefault="00CD018A" w:rsidP="00302F39">
      <w:pPr>
        <w:rPr>
          <w:lang w:val="en-US"/>
        </w:rPr>
      </w:pPr>
    </w:p>
    <w:p w14:paraId="5ED8AB9E" w14:textId="77777777" w:rsidR="00133D19" w:rsidRDefault="00133D19" w:rsidP="00302F39">
      <w:pPr>
        <w:rPr>
          <w:lang w:val="en-US"/>
        </w:rPr>
      </w:pPr>
    </w:p>
    <w:p w14:paraId="393CC1F6" w14:textId="77777777" w:rsidR="00133D19" w:rsidRDefault="00133D19" w:rsidP="00302F39">
      <w:pPr>
        <w:rPr>
          <w:lang w:val="en-US"/>
        </w:rPr>
      </w:pPr>
    </w:p>
    <w:p w14:paraId="6AE9D3FB" w14:textId="77777777" w:rsidR="00133D19" w:rsidRDefault="00133D19" w:rsidP="00302F39">
      <w:pPr>
        <w:rPr>
          <w:lang w:val="en-US"/>
        </w:rPr>
      </w:pPr>
    </w:p>
    <w:p w14:paraId="27762751" w14:textId="77777777" w:rsidR="00133D19" w:rsidRDefault="00133D19" w:rsidP="00302F39">
      <w:pPr>
        <w:rPr>
          <w:lang w:val="en-US"/>
        </w:rPr>
      </w:pPr>
    </w:p>
    <w:p w14:paraId="7ACF0DE3" w14:textId="77777777" w:rsidR="00133D19" w:rsidRDefault="00133D19" w:rsidP="00302F39">
      <w:pPr>
        <w:rPr>
          <w:lang w:val="en-US"/>
        </w:rPr>
      </w:pPr>
    </w:p>
    <w:p w14:paraId="7454B7E5" w14:textId="77777777" w:rsidR="00133D19" w:rsidRDefault="00133D19" w:rsidP="00302F39">
      <w:pPr>
        <w:rPr>
          <w:lang w:val="en-US"/>
        </w:rPr>
      </w:pPr>
    </w:p>
    <w:p w14:paraId="711FC4E6" w14:textId="77777777" w:rsidR="00133D19" w:rsidRDefault="00133D19" w:rsidP="00302F39">
      <w:pPr>
        <w:rPr>
          <w:lang w:val="en-US"/>
        </w:rPr>
      </w:pPr>
    </w:p>
    <w:p w14:paraId="3C1E8898" w14:textId="77777777" w:rsidR="00CD018A" w:rsidRPr="00DC1F2D" w:rsidRDefault="00CD018A" w:rsidP="00302F39">
      <w:pPr>
        <w:rPr>
          <w:lang w:val="en-US"/>
        </w:rPr>
      </w:pPr>
    </w:p>
    <w:p w14:paraId="2A4EA171" w14:textId="77777777" w:rsidR="00BD4DD6" w:rsidRPr="00DC1F2D" w:rsidRDefault="00BD4DD6" w:rsidP="002E2329">
      <w:pPr>
        <w:pStyle w:val="Heading3"/>
        <w:rPr>
          <w:color w:val="auto"/>
          <w:sz w:val="22"/>
          <w:szCs w:val="22"/>
        </w:rPr>
      </w:pPr>
      <w:r w:rsidRPr="00DC1F2D">
        <w:rPr>
          <w:b/>
          <w:color w:val="auto"/>
          <w:sz w:val="22"/>
          <w:szCs w:val="22"/>
        </w:rPr>
        <w:lastRenderedPageBreak/>
        <w:t>Figure 1.</w:t>
      </w:r>
      <w:r w:rsidRPr="00DC1F2D">
        <w:rPr>
          <w:color w:val="auto"/>
          <w:sz w:val="22"/>
          <w:szCs w:val="22"/>
        </w:rPr>
        <w:t xml:space="preserve"> Location vs source dimensions of entrepreneurial opportunity exploitation</w:t>
      </w:r>
    </w:p>
    <w:p w14:paraId="25942DB1" w14:textId="77777777" w:rsidR="00BD4DD6" w:rsidRPr="00DC1F2D" w:rsidRDefault="00BD4DD6" w:rsidP="00BD4DD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jc w:val="left"/>
        <w:rPr>
          <w:rFonts w:hAnsi="Times New Roman" w:cs="Times New Roman"/>
        </w:rPr>
      </w:pPr>
      <w:r w:rsidRPr="00DC1F2D">
        <w:rPr>
          <w:rFonts w:hAnsi="Times New Roman" w:cs="Times New Roman"/>
          <w:noProof/>
          <w:bdr w:val="none" w:sz="0" w:space="0" w:color="auto"/>
          <w:lang w:val="en-GB"/>
        </w:rPr>
        <mc:AlternateContent>
          <mc:Choice Requires="wps">
            <w:drawing>
              <wp:anchor distT="0" distB="0" distL="114300" distR="114300" simplePos="0" relativeHeight="251787264" behindDoc="0" locked="0" layoutInCell="1" allowOverlap="1" wp14:anchorId="71018524" wp14:editId="625D9E9A">
                <wp:simplePos x="0" y="0"/>
                <wp:positionH relativeFrom="column">
                  <wp:posOffset>1544817</wp:posOffset>
                </wp:positionH>
                <wp:positionV relativeFrom="paragraph">
                  <wp:posOffset>67945</wp:posOffset>
                </wp:positionV>
                <wp:extent cx="2590800" cy="41402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590800" cy="414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7B757F" w14:textId="77777777" w:rsidR="00F854BC" w:rsidRPr="00EE735A" w:rsidRDefault="00F854BC" w:rsidP="00BD4DD6">
                            <w:pPr>
                              <w:rPr>
                                <w:sz w:val="18"/>
                                <w:szCs w:val="18"/>
                              </w:rPr>
                            </w:pPr>
                            <w:r w:rsidRPr="00EE735A">
                              <w:rPr>
                                <w:sz w:val="18"/>
                                <w:szCs w:val="18"/>
                              </w:rPr>
                              <w:t>Source of entrepreneurial opportunity exploitation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018524" id="_x0000_t202" coordsize="21600,21600" o:spt="202" path="m0,0l0,21600,21600,21600,21600,0xe">
                <v:stroke joinstyle="miter"/>
                <v:path gradientshapeok="t" o:connecttype="rect"/>
              </v:shapetype>
              <v:shape id="Text Box 5" o:spid="_x0000_s1026" type="#_x0000_t202" style="position:absolute;margin-left:121.65pt;margin-top:5.35pt;width:204pt;height:32.6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" filled="f" stroked="f">
                <v:textbox>
                  <w:txbxContent>
                    <w:p w14:paraId="457B757F" w14:textId="77777777" w:rsidR="00F854BC" w:rsidRPr="00EE735A" w:rsidRDefault="00F854BC" w:rsidP="00BD4DD6">
                      <w:pPr>
                        <w:rPr>
                          <w:sz w:val="18"/>
                          <w:szCs w:val="18"/>
                        </w:rPr>
                      </w:pPr>
                      <w:r w:rsidRPr="00EE735A">
                        <w:rPr>
                          <w:sz w:val="18"/>
                          <w:szCs w:val="18"/>
                        </w:rPr>
                        <w:t>Source of entrepreneurial opportunity exploitation</w:t>
                      </w:r>
                    </w:p>
                  </w:txbxContent>
                </v:textbox>
                <w10:wrap type="square"/>
              </v:shape>
            </w:pict>
          </mc:Fallback>
        </mc:AlternateContent>
      </w:r>
    </w:p>
    <w:p w14:paraId="40A99746" w14:textId="77777777" w:rsidR="00BD4DD6" w:rsidRPr="00DC1F2D" w:rsidRDefault="00BD4DD6" w:rsidP="00BD4DD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jc w:val="left"/>
        <w:rPr>
          <w:rFonts w:hAnsi="Times New Roman" w:cs="Times New Roman"/>
        </w:rPr>
      </w:pPr>
      <w:r w:rsidRPr="00DC1F2D">
        <w:rPr>
          <w:rFonts w:hAnsi="Times New Roman" w:cs="Times New Roman"/>
          <w:noProof/>
          <w:bdr w:val="none" w:sz="0" w:space="0" w:color="auto"/>
          <w:lang w:val="en-GB"/>
        </w:rPr>
        <mc:AlternateContent>
          <mc:Choice Requires="wps">
            <w:drawing>
              <wp:anchor distT="0" distB="0" distL="114300" distR="114300" simplePos="0" relativeHeight="251789312" behindDoc="0" locked="0" layoutInCell="1" allowOverlap="1" wp14:anchorId="3C9A62C5" wp14:editId="09CBFDD4">
                <wp:simplePos x="0" y="0"/>
                <wp:positionH relativeFrom="column">
                  <wp:posOffset>3377418</wp:posOffset>
                </wp:positionH>
                <wp:positionV relativeFrom="paragraph">
                  <wp:posOffset>117475</wp:posOffset>
                </wp:positionV>
                <wp:extent cx="1368425" cy="30607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368425" cy="3060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5760BB" w14:textId="77777777" w:rsidR="00F854BC" w:rsidRPr="00EE735A" w:rsidRDefault="00F854BC" w:rsidP="00BD4DD6">
                            <w:pPr>
                              <w:rPr>
                                <w:sz w:val="20"/>
                                <w:szCs w:val="20"/>
                              </w:rPr>
                            </w:pPr>
                            <w:r w:rsidRPr="00EE735A">
                              <w:rPr>
                                <w:sz w:val="20"/>
                                <w:szCs w:val="20"/>
                              </w:rPr>
                              <w:t>Market-driven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A62C5" id="Text Box 8" o:spid="_x0000_s1027" type="#_x0000_t202" style="position:absolute;margin-left:265.95pt;margin-top:9.25pt;width:107.75pt;height:24.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" filled="f" stroked="f">
                <v:textbox>
                  <w:txbxContent>
                    <w:p w14:paraId="2C5760BB" w14:textId="77777777" w:rsidR="00F854BC" w:rsidRPr="00EE735A" w:rsidRDefault="00F854BC" w:rsidP="00BD4DD6">
                      <w:pPr>
                        <w:rPr>
                          <w:sz w:val="20"/>
                          <w:szCs w:val="20"/>
                        </w:rPr>
                      </w:pPr>
                      <w:r w:rsidRPr="00EE735A">
                        <w:rPr>
                          <w:sz w:val="20"/>
                          <w:szCs w:val="20"/>
                        </w:rPr>
                        <w:t>Market-driven</w:t>
                      </w:r>
                    </w:p>
                  </w:txbxContent>
                </v:textbox>
                <w10:wrap type="square"/>
              </v:shape>
            </w:pict>
          </mc:Fallback>
        </mc:AlternateContent>
      </w:r>
      <w:r w:rsidRPr="00DC1F2D">
        <w:rPr>
          <w:rFonts w:hAnsi="Times New Roman" w:cs="Times New Roman"/>
          <w:noProof/>
          <w:bdr w:val="none" w:sz="0" w:space="0" w:color="auto"/>
          <w:lang w:val="en-GB"/>
        </w:rPr>
        <mc:AlternateContent>
          <mc:Choice Requires="wps">
            <w:drawing>
              <wp:anchor distT="0" distB="0" distL="114300" distR="114300" simplePos="0" relativeHeight="251788288" behindDoc="0" locked="0" layoutInCell="1" allowOverlap="1" wp14:anchorId="71D574D2" wp14:editId="24EF8F15">
                <wp:simplePos x="0" y="0"/>
                <wp:positionH relativeFrom="column">
                  <wp:posOffset>1165860</wp:posOffset>
                </wp:positionH>
                <wp:positionV relativeFrom="paragraph">
                  <wp:posOffset>112395</wp:posOffset>
                </wp:positionV>
                <wp:extent cx="1368425" cy="30607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368425" cy="3060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26A660" w14:textId="77777777" w:rsidR="00F854BC" w:rsidRPr="00EE735A" w:rsidRDefault="00F854BC" w:rsidP="00BD4DD6">
                            <w:pPr>
                              <w:rPr>
                                <w:sz w:val="20"/>
                                <w:szCs w:val="20"/>
                              </w:rPr>
                            </w:pPr>
                            <w:r w:rsidRPr="00EE735A">
                              <w:rPr>
                                <w:sz w:val="20"/>
                                <w:szCs w:val="20"/>
                              </w:rPr>
                              <w:t>Technology-driven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574D2" id="Text Box 6" o:spid="_x0000_s1028" type="#_x0000_t202" style="position:absolute;margin-left:91.8pt;margin-top:8.85pt;width:107.75pt;height:24.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" filled="f" stroked="f">
                <v:textbox>
                  <w:txbxContent>
                    <w:p w14:paraId="2F26A660" w14:textId="77777777" w:rsidR="00F854BC" w:rsidRPr="00EE735A" w:rsidRDefault="00F854BC" w:rsidP="00BD4DD6">
                      <w:pPr>
                        <w:rPr>
                          <w:sz w:val="20"/>
                          <w:szCs w:val="20"/>
                        </w:rPr>
                      </w:pPr>
                      <w:r w:rsidRPr="00EE735A">
                        <w:rPr>
                          <w:sz w:val="20"/>
                          <w:szCs w:val="20"/>
                        </w:rPr>
                        <w:t>Technology-driven</w:t>
                      </w:r>
                    </w:p>
                  </w:txbxContent>
                </v:textbox>
                <w10:wrap type="square"/>
              </v:shape>
            </w:pict>
          </mc:Fallback>
        </mc:AlternateContent>
      </w:r>
    </w:p>
    <w:p w14:paraId="451D2635" w14:textId="77777777" w:rsidR="00BD4DD6" w:rsidRPr="00DC1F2D" w:rsidRDefault="00BD4DD6" w:rsidP="00BD4DD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jc w:val="left"/>
        <w:rPr>
          <w:rFonts w:hAnsi="Times New Roman" w:cs="Times New Roman"/>
        </w:rPr>
      </w:pPr>
      <w:r w:rsidRPr="00DC1F2D">
        <w:rPr>
          <w:rFonts w:hAnsi="Times New Roman" w:cs="Times New Roman"/>
          <w:noProof/>
          <w:bdr w:val="none" w:sz="0" w:space="0" w:color="auto"/>
          <w:lang w:val="en-GB"/>
        </w:rPr>
        <mc:AlternateContent>
          <mc:Choice Requires="wps">
            <w:drawing>
              <wp:anchor distT="0" distB="0" distL="114300" distR="114300" simplePos="0" relativeHeight="251793408" behindDoc="0" locked="0" layoutInCell="1" allowOverlap="1" wp14:anchorId="1550D699" wp14:editId="59456760">
                <wp:simplePos x="0" y="0"/>
                <wp:positionH relativeFrom="column">
                  <wp:posOffset>1014730</wp:posOffset>
                </wp:positionH>
                <wp:positionV relativeFrom="paragraph">
                  <wp:posOffset>155575</wp:posOffset>
                </wp:positionV>
                <wp:extent cx="1828800" cy="11430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828800" cy="1143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C96C71" w14:textId="77777777" w:rsidR="00F854BC" w:rsidRPr="00A17ACD" w:rsidRDefault="00F854BC" w:rsidP="00BD4DD6">
                            <w:pPr>
                              <w:rPr>
                                <w:color w:val="000000" w:themeColor="text1"/>
                                <w:sz w:val="18"/>
                                <w:szCs w:val="18"/>
                              </w:rPr>
                            </w:pPr>
                          </w:p>
                          <w:p w14:paraId="62521466" w14:textId="77777777" w:rsidR="00F854BC" w:rsidRPr="00A17ACD" w:rsidRDefault="00F854BC" w:rsidP="00BD4DD6">
                            <w:pPr>
                              <w:rPr>
                                <w:color w:val="000000" w:themeColor="text1"/>
                                <w:sz w:val="18"/>
                                <w:szCs w:val="18"/>
                              </w:rPr>
                            </w:pPr>
                            <w:r w:rsidRPr="00A17ACD">
                              <w:rPr>
                                <w:color w:val="000000" w:themeColor="text1"/>
                                <w:sz w:val="18"/>
                                <w:szCs w:val="18"/>
                              </w:rPr>
                              <w:t xml:space="preserve">Creation/internalisation and exploitation of        </w:t>
                            </w:r>
                          </w:p>
                          <w:p w14:paraId="01E575E2" w14:textId="3B3585A9" w:rsidR="00F854BC" w:rsidRPr="00A17ACD" w:rsidRDefault="00F854BC" w:rsidP="00BD4DD6">
                            <w:pPr>
                              <w:rPr>
                                <w:color w:val="000000" w:themeColor="text1"/>
                                <w:sz w:val="18"/>
                                <w:szCs w:val="18"/>
                              </w:rPr>
                            </w:pPr>
                            <w:r w:rsidRPr="00A17ACD">
                              <w:rPr>
                                <w:color w:val="000000" w:themeColor="text1"/>
                                <w:sz w:val="18"/>
                                <w:szCs w:val="18"/>
                              </w:rPr>
                              <w:t>technology-driven opportunities in the firm for new knowledge and value generation using skilled labour and networks</w:t>
                            </w:r>
                            <w:r>
                              <w:rPr>
                                <w:color w:val="000000" w:themeColor="text1"/>
                                <w:sz w:val="18"/>
                                <w:szCs w:val="18"/>
                              </w:rPr>
                              <w:t>.</w:t>
                            </w:r>
                          </w:p>
                          <w:p w14:paraId="5AE816FF" w14:textId="77777777" w:rsidR="00F854BC" w:rsidRPr="00A17ACD" w:rsidRDefault="00F854BC" w:rsidP="00BD4DD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0D699" id="Text Box 13" o:spid="_x0000_s1029" type="#_x0000_t202" style="position:absolute;margin-left:79.9pt;margin-top:12.25pt;width:2in;height:90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" filled="f" stroked="f">
                <v:textbox>
                  <w:txbxContent>
                    <w:p w14:paraId="78C96C71" w14:textId="77777777" w:rsidR="00F854BC" w:rsidRPr="00A17ACD" w:rsidRDefault="00F854BC" w:rsidP="00BD4DD6">
                      <w:pPr>
                        <w:rPr>
                          <w:color w:val="000000" w:themeColor="text1"/>
                          <w:sz w:val="18"/>
                          <w:szCs w:val="18"/>
                        </w:rPr>
                      </w:pPr>
                    </w:p>
                    <w:p w14:paraId="62521466" w14:textId="77777777" w:rsidR="00F854BC" w:rsidRPr="00A17ACD" w:rsidRDefault="00F854BC" w:rsidP="00BD4DD6">
                      <w:pPr>
                        <w:rPr>
                          <w:color w:val="000000" w:themeColor="text1"/>
                          <w:sz w:val="18"/>
                          <w:szCs w:val="18"/>
                        </w:rPr>
                      </w:pPr>
                      <w:r w:rsidRPr="00A17ACD">
                        <w:rPr>
                          <w:color w:val="000000" w:themeColor="text1"/>
                          <w:sz w:val="18"/>
                          <w:szCs w:val="18"/>
                        </w:rPr>
                        <w:t xml:space="preserve">Creation/internalisation and exploitation of        </w:t>
                      </w:r>
                    </w:p>
                    <w:p w14:paraId="01E575E2" w14:textId="3B3585A9" w:rsidR="00F854BC" w:rsidRPr="00A17ACD" w:rsidRDefault="00F854BC" w:rsidP="00BD4DD6">
                      <w:pPr>
                        <w:rPr>
                          <w:color w:val="000000" w:themeColor="text1"/>
                          <w:sz w:val="18"/>
                          <w:szCs w:val="18"/>
                        </w:rPr>
                      </w:pPr>
                      <w:r w:rsidRPr="00A17ACD">
                        <w:rPr>
                          <w:color w:val="000000" w:themeColor="text1"/>
                          <w:sz w:val="18"/>
                          <w:szCs w:val="18"/>
                        </w:rPr>
                        <w:t>technology-driven opportunities in the firm for new knowledge and value generation using skilled labour and networks</w:t>
                      </w:r>
                      <w:r>
                        <w:rPr>
                          <w:color w:val="000000" w:themeColor="text1"/>
                          <w:sz w:val="18"/>
                          <w:szCs w:val="18"/>
                        </w:rPr>
                        <w:t>.</w:t>
                      </w:r>
                    </w:p>
                    <w:p w14:paraId="5AE816FF" w14:textId="77777777" w:rsidR="00F854BC" w:rsidRPr="00A17ACD" w:rsidRDefault="00F854BC" w:rsidP="00BD4DD6">
                      <w:pPr>
                        <w:rPr>
                          <w:sz w:val="18"/>
                          <w:szCs w:val="18"/>
                        </w:rPr>
                      </w:pPr>
                    </w:p>
                  </w:txbxContent>
                </v:textbox>
                <w10:wrap type="square"/>
              </v:shape>
            </w:pict>
          </mc:Fallback>
        </mc:AlternateContent>
      </w:r>
      <w:r w:rsidRPr="00DC1F2D">
        <w:rPr>
          <w:rFonts w:hAnsi="Times New Roman" w:cs="Times New Roman"/>
          <w:noProof/>
          <w:bdr w:val="none" w:sz="0" w:space="0" w:color="auto"/>
          <w:lang w:val="en-GB"/>
        </w:rPr>
        <mc:AlternateContent>
          <mc:Choice Requires="wps">
            <w:drawing>
              <wp:anchor distT="0" distB="0" distL="114300" distR="114300" simplePos="0" relativeHeight="251791360" behindDoc="0" locked="0" layoutInCell="1" allowOverlap="1" wp14:anchorId="569BA5C4" wp14:editId="2C332C84">
                <wp:simplePos x="0" y="0"/>
                <wp:positionH relativeFrom="column">
                  <wp:posOffset>517525</wp:posOffset>
                </wp:positionH>
                <wp:positionV relativeFrom="paragraph">
                  <wp:posOffset>197899</wp:posOffset>
                </wp:positionV>
                <wp:extent cx="342265" cy="5842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342265" cy="584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C721D0" w14:textId="77777777" w:rsidR="00F854BC" w:rsidRPr="00EE735A" w:rsidRDefault="00F854BC" w:rsidP="00BD4DD6">
                            <w:pPr>
                              <w:rPr>
                                <w:sz w:val="20"/>
                                <w:szCs w:val="20"/>
                              </w:rPr>
                            </w:pPr>
                            <w:r w:rsidRPr="00EE735A">
                              <w:rPr>
                                <w:sz w:val="20"/>
                                <w:szCs w:val="20"/>
                              </w:rPr>
                              <w:t>Firm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BA5C4" id="Text Box 11" o:spid="_x0000_s1030" type="#_x0000_t202" style="position:absolute;margin-left:40.75pt;margin-top:15.6pt;width:26.95pt;height:4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" filled="f" stroked="f">
                <v:textbox style="layout-flow:vertical;mso-layout-flow-alt:bottom-to-top">
                  <w:txbxContent>
                    <w:p w14:paraId="14C721D0" w14:textId="77777777" w:rsidR="00F854BC" w:rsidRPr="00EE735A" w:rsidRDefault="00F854BC" w:rsidP="00BD4DD6">
                      <w:pPr>
                        <w:rPr>
                          <w:sz w:val="20"/>
                          <w:szCs w:val="20"/>
                        </w:rPr>
                      </w:pPr>
                      <w:r w:rsidRPr="00EE735A">
                        <w:rPr>
                          <w:sz w:val="20"/>
                          <w:szCs w:val="20"/>
                        </w:rPr>
                        <w:t>Firm</w:t>
                      </w:r>
                    </w:p>
                  </w:txbxContent>
                </v:textbox>
                <w10:wrap type="square"/>
              </v:shape>
            </w:pict>
          </mc:Fallback>
        </mc:AlternateContent>
      </w:r>
      <w:r w:rsidRPr="00DC1F2D">
        <w:rPr>
          <w:rFonts w:hAnsi="Times New Roman" w:cs="Times New Roman"/>
          <w:noProof/>
          <w:bdr w:val="none" w:sz="0" w:space="0" w:color="auto"/>
          <w:lang w:val="en-GB"/>
        </w:rPr>
        <mc:AlternateContent>
          <mc:Choice Requires="wps">
            <w:drawing>
              <wp:anchor distT="0" distB="0" distL="114300" distR="114300" simplePos="0" relativeHeight="251790336" behindDoc="0" locked="0" layoutInCell="1" allowOverlap="1" wp14:anchorId="423F9566" wp14:editId="1C5354E8">
                <wp:simplePos x="0" y="0"/>
                <wp:positionH relativeFrom="column">
                  <wp:posOffset>229235</wp:posOffset>
                </wp:positionH>
                <wp:positionV relativeFrom="paragraph">
                  <wp:posOffset>60960</wp:posOffset>
                </wp:positionV>
                <wp:extent cx="327025" cy="2360930"/>
                <wp:effectExtent l="0" t="0" r="0" b="1270"/>
                <wp:wrapSquare wrapText="bothSides"/>
                <wp:docPr id="9" name="Text Box 9"/>
                <wp:cNvGraphicFramePr/>
                <a:graphic xmlns:a="http://schemas.openxmlformats.org/drawingml/2006/main">
                  <a:graphicData uri="http://schemas.microsoft.com/office/word/2010/wordprocessingShape">
                    <wps:wsp>
                      <wps:cNvSpPr txBox="1"/>
                      <wps:spPr>
                        <a:xfrm>
                          <a:off x="0" y="0"/>
                          <a:ext cx="327025" cy="23609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68E5A1" w14:textId="77777777" w:rsidR="00F854BC" w:rsidRPr="00EE735A" w:rsidRDefault="00F854BC" w:rsidP="00BD4DD6">
                            <w:pPr>
                              <w:rPr>
                                <w:sz w:val="18"/>
                                <w:szCs w:val="18"/>
                              </w:rPr>
                            </w:pPr>
                            <w:r w:rsidRPr="00EE735A">
                              <w:rPr>
                                <w:sz w:val="18"/>
                                <w:szCs w:val="18"/>
                              </w:rPr>
                              <w:t>Locus of entrepreneurial opportunity exploitation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F9566" id="Text Box 9" o:spid="_x0000_s1031" type="#_x0000_t202" style="position:absolute;margin-left:18.05pt;margin-top:4.8pt;width:25.75pt;height:185.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" filled="f" stroked="f">
                <v:textbox style="layout-flow:vertical;mso-layout-flow-alt:bottom-to-top">
                  <w:txbxContent>
                    <w:p w14:paraId="3668E5A1" w14:textId="77777777" w:rsidR="00F854BC" w:rsidRPr="00EE735A" w:rsidRDefault="00F854BC" w:rsidP="00BD4DD6">
                      <w:pPr>
                        <w:rPr>
                          <w:sz w:val="18"/>
                          <w:szCs w:val="18"/>
                        </w:rPr>
                      </w:pPr>
                      <w:r w:rsidRPr="00EE735A">
                        <w:rPr>
                          <w:sz w:val="18"/>
                          <w:szCs w:val="18"/>
                        </w:rPr>
                        <w:t>Locus of entrepreneurial opportunity exploitation</w:t>
                      </w:r>
                    </w:p>
                  </w:txbxContent>
                </v:textbox>
                <w10:wrap type="square"/>
              </v:shape>
            </w:pict>
          </mc:Fallback>
        </mc:AlternateContent>
      </w:r>
      <w:r w:rsidRPr="00DC1F2D">
        <w:rPr>
          <w:rFonts w:hAnsi="Times New Roman" w:cs="Times New Roman"/>
          <w:noProof/>
          <w:bdr w:val="none" w:sz="0" w:space="0" w:color="auto"/>
          <w:lang w:val="en-GB"/>
        </w:rPr>
        <mc:AlternateContent>
          <mc:Choice Requires="wps">
            <w:drawing>
              <wp:anchor distT="0" distB="0" distL="114300" distR="114300" simplePos="0" relativeHeight="251785216" behindDoc="0" locked="0" layoutInCell="1" allowOverlap="1" wp14:anchorId="43ECFC82" wp14:editId="759FD1DA">
                <wp:simplePos x="0" y="0"/>
                <wp:positionH relativeFrom="column">
                  <wp:posOffset>2919095</wp:posOffset>
                </wp:positionH>
                <wp:positionV relativeFrom="paragraph">
                  <wp:posOffset>224790</wp:posOffset>
                </wp:positionV>
                <wp:extent cx="0" cy="2070100"/>
                <wp:effectExtent l="0" t="0" r="25400" b="12700"/>
                <wp:wrapNone/>
                <wp:docPr id="2" name="Straight Connector 2"/>
                <wp:cNvGraphicFramePr/>
                <a:graphic xmlns:a="http://schemas.openxmlformats.org/drawingml/2006/main">
                  <a:graphicData uri="http://schemas.microsoft.com/office/word/2010/wordprocessingShape">
                    <wps:wsp>
                      <wps:cNvCnPr/>
                      <wps:spPr>
                        <a:xfrm>
                          <a:off x="0" y="0"/>
                          <a:ext cx="0" cy="2070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60C27CE9" id="Straight Connector 2"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29.85pt,17.7pt" to="229.85pt,1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" strokecolor="black [3213]" strokeweight=".5pt">
                <v:stroke joinstyle="miter"/>
              </v:line>
            </w:pict>
          </mc:Fallback>
        </mc:AlternateContent>
      </w:r>
      <w:r w:rsidRPr="00DC1F2D">
        <w:rPr>
          <w:rFonts w:hAnsi="Times New Roman" w:cs="Times New Roman"/>
          <w:noProof/>
          <w:bdr w:val="none" w:sz="0" w:space="0" w:color="auto"/>
          <w:lang w:val="en-GB"/>
        </w:rPr>
        <mc:AlternateContent>
          <mc:Choice Requires="wps">
            <w:drawing>
              <wp:anchor distT="0" distB="0" distL="114300" distR="114300" simplePos="0" relativeHeight="251784192" behindDoc="0" locked="0" layoutInCell="1" allowOverlap="1" wp14:anchorId="0F42951B" wp14:editId="085ED87F">
                <wp:simplePos x="0" y="0"/>
                <wp:positionH relativeFrom="column">
                  <wp:posOffset>849630</wp:posOffset>
                </wp:positionH>
                <wp:positionV relativeFrom="paragraph">
                  <wp:posOffset>220980</wp:posOffset>
                </wp:positionV>
                <wp:extent cx="4199255" cy="2073275"/>
                <wp:effectExtent l="0" t="0" r="17145" b="34925"/>
                <wp:wrapSquare wrapText="bothSides"/>
                <wp:docPr id="1" name="Text Box 1"/>
                <wp:cNvGraphicFramePr/>
                <a:graphic xmlns:a="http://schemas.openxmlformats.org/drawingml/2006/main">
                  <a:graphicData uri="http://schemas.microsoft.com/office/word/2010/wordprocessingShape">
                    <wps:wsp>
                      <wps:cNvSpPr txBox="1"/>
                      <wps:spPr>
                        <a:xfrm flipH="1">
                          <a:off x="0" y="0"/>
                          <a:ext cx="4199255" cy="2073275"/>
                        </a:xfrm>
                        <a:prstGeom prst="rect">
                          <a:avLst/>
                        </a:prstGeom>
                        <a:ln/>
                      </wps:spPr>
                      <wps:style>
                        <a:lnRef idx="2">
                          <a:schemeClr val="dk1"/>
                        </a:lnRef>
                        <a:fillRef idx="1">
                          <a:schemeClr val="lt1"/>
                        </a:fillRef>
                        <a:effectRef idx="0">
                          <a:schemeClr val="dk1"/>
                        </a:effectRef>
                        <a:fontRef idx="minor">
                          <a:schemeClr val="dk1"/>
                        </a:fontRef>
                      </wps:style>
                      <wps:txbx>
                        <w:txbxContent>
                          <w:p w14:paraId="713E2CC0" w14:textId="77777777" w:rsidR="00F854BC" w:rsidRPr="0072167F" w:rsidRDefault="00F854BC" w:rsidP="00BD4DD6">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2951B" id="Text Box 1" o:spid="_x0000_s1032" type="#_x0000_t202" style="position:absolute;margin-left:66.9pt;margin-top:17.4pt;width:330.65pt;height:163.2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" fillcolor="white [3201]" strokecolor="black [3200]" strokeweight="1pt">
                <v:textbox>
                  <w:txbxContent>
                    <w:p w14:paraId="713E2CC0" w14:textId="77777777" w:rsidR="00F854BC" w:rsidRPr="0072167F" w:rsidRDefault="00F854BC" w:rsidP="00BD4DD6">
                      <w:pPr>
                        <w:rPr>
                          <w:color w:val="000000" w:themeColor="text1"/>
                          <w:sz w:val="20"/>
                          <w:szCs w:val="20"/>
                        </w:rPr>
                      </w:pPr>
                    </w:p>
                  </w:txbxContent>
                </v:textbox>
                <w10:wrap type="square"/>
              </v:shape>
            </w:pict>
          </mc:Fallback>
        </mc:AlternateContent>
      </w:r>
    </w:p>
    <w:p w14:paraId="0A4F8790" w14:textId="77777777" w:rsidR="00BD4DD6" w:rsidRPr="00DC1F2D" w:rsidRDefault="00BD4DD6" w:rsidP="00BD4DD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jc w:val="left"/>
        <w:rPr>
          <w:rFonts w:hAnsi="Times New Roman" w:cs="Times New Roman"/>
        </w:rPr>
      </w:pPr>
      <w:r w:rsidRPr="00DC1F2D">
        <w:rPr>
          <w:rFonts w:hAnsi="Times New Roman" w:cs="Times New Roman"/>
          <w:noProof/>
          <w:bdr w:val="none" w:sz="0" w:space="0" w:color="auto"/>
          <w:lang w:val="en-GB"/>
        </w:rPr>
        <mc:AlternateContent>
          <mc:Choice Requires="wps">
            <w:drawing>
              <wp:anchor distT="0" distB="0" distL="114300" distR="114300" simplePos="0" relativeHeight="251794432" behindDoc="0" locked="0" layoutInCell="1" allowOverlap="1" wp14:anchorId="39A42FA4" wp14:editId="6842EB8F">
                <wp:simplePos x="0" y="0"/>
                <wp:positionH relativeFrom="column">
                  <wp:posOffset>3070860</wp:posOffset>
                </wp:positionH>
                <wp:positionV relativeFrom="paragraph">
                  <wp:posOffset>22860</wp:posOffset>
                </wp:positionV>
                <wp:extent cx="1905000" cy="9017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905000" cy="901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47A4BA" w14:textId="77777777" w:rsidR="00F854BC" w:rsidRPr="00A17ACD" w:rsidRDefault="00F854BC" w:rsidP="00BD4DD6">
                            <w:pPr>
                              <w:rPr>
                                <w:color w:val="000000" w:themeColor="text1"/>
                                <w:sz w:val="18"/>
                                <w:szCs w:val="18"/>
                              </w:rPr>
                            </w:pPr>
                            <w:r w:rsidRPr="00A17ACD">
                              <w:rPr>
                                <w:color w:val="000000" w:themeColor="text1"/>
                                <w:sz w:val="18"/>
                                <w:szCs w:val="18"/>
                              </w:rPr>
                              <w:t xml:space="preserve">Creation/internalisation and exploitation of        </w:t>
                            </w:r>
                          </w:p>
                          <w:p w14:paraId="4C8771D3" w14:textId="4E8D31C6" w:rsidR="00F854BC" w:rsidRPr="00A17ACD" w:rsidRDefault="00F854BC" w:rsidP="00BD4DD6">
                            <w:pPr>
                              <w:rPr>
                                <w:color w:val="000000" w:themeColor="text1"/>
                                <w:sz w:val="18"/>
                                <w:szCs w:val="18"/>
                              </w:rPr>
                            </w:pPr>
                            <w:r w:rsidRPr="00A17ACD">
                              <w:rPr>
                                <w:color w:val="000000" w:themeColor="text1"/>
                                <w:sz w:val="18"/>
                                <w:szCs w:val="18"/>
                              </w:rPr>
                              <w:t>market-driven opportunities in the firm to access new markets</w:t>
                            </w:r>
                            <w:r>
                              <w:rPr>
                                <w:color w:val="000000" w:themeColor="text1"/>
                                <w:sz w:val="18"/>
                                <w:szCs w:val="18"/>
                              </w:rPr>
                              <w:t xml:space="preserve"> and generation of internal funds to invest in new value creation.</w:t>
                            </w:r>
                          </w:p>
                          <w:p w14:paraId="0326880B" w14:textId="77777777" w:rsidR="00F854BC" w:rsidRPr="00A17ACD" w:rsidRDefault="00F854BC" w:rsidP="00BD4DD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A42FA4" id="Text Box 14" o:spid="_x0000_s1033" type="#_x0000_t202" style="position:absolute;margin-left:241.8pt;margin-top:1.8pt;width:150pt;height:71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" filled="f" stroked="f">
                <v:textbox>
                  <w:txbxContent>
                    <w:p w14:paraId="7947A4BA" w14:textId="77777777" w:rsidR="00F854BC" w:rsidRPr="00A17ACD" w:rsidRDefault="00F854BC" w:rsidP="00BD4DD6">
                      <w:pPr>
                        <w:rPr>
                          <w:color w:val="000000" w:themeColor="text1"/>
                          <w:sz w:val="18"/>
                          <w:szCs w:val="18"/>
                        </w:rPr>
                      </w:pPr>
                      <w:r w:rsidRPr="00A17ACD">
                        <w:rPr>
                          <w:color w:val="000000" w:themeColor="text1"/>
                          <w:sz w:val="18"/>
                          <w:szCs w:val="18"/>
                        </w:rPr>
                        <w:t xml:space="preserve">Creation/internalisation and exploitation of        </w:t>
                      </w:r>
                    </w:p>
                    <w:p w14:paraId="4C8771D3" w14:textId="4E8D31C6" w:rsidR="00F854BC" w:rsidRPr="00A17ACD" w:rsidRDefault="00F854BC" w:rsidP="00BD4DD6">
                      <w:pPr>
                        <w:rPr>
                          <w:color w:val="000000" w:themeColor="text1"/>
                          <w:sz w:val="18"/>
                          <w:szCs w:val="18"/>
                        </w:rPr>
                      </w:pPr>
                      <w:r w:rsidRPr="00A17ACD">
                        <w:rPr>
                          <w:color w:val="000000" w:themeColor="text1"/>
                          <w:sz w:val="18"/>
                          <w:szCs w:val="18"/>
                        </w:rPr>
                        <w:t>market-driven opportunities in the firm to access new markets</w:t>
                      </w:r>
                      <w:r>
                        <w:rPr>
                          <w:color w:val="000000" w:themeColor="text1"/>
                          <w:sz w:val="18"/>
                          <w:szCs w:val="18"/>
                        </w:rPr>
                        <w:t xml:space="preserve"> and generation of internal funds to invest in new value creation.</w:t>
                      </w:r>
                    </w:p>
                    <w:p w14:paraId="0326880B" w14:textId="77777777" w:rsidR="00F854BC" w:rsidRPr="00A17ACD" w:rsidRDefault="00F854BC" w:rsidP="00BD4DD6">
                      <w:pPr>
                        <w:rPr>
                          <w:sz w:val="18"/>
                          <w:szCs w:val="18"/>
                        </w:rPr>
                      </w:pPr>
                    </w:p>
                  </w:txbxContent>
                </v:textbox>
                <w10:wrap type="square"/>
              </v:shape>
            </w:pict>
          </mc:Fallback>
        </mc:AlternateContent>
      </w:r>
    </w:p>
    <w:p w14:paraId="28105DA8" w14:textId="77777777" w:rsidR="00BD4DD6" w:rsidRPr="00DC1F2D" w:rsidRDefault="00BD4DD6" w:rsidP="00BD4DD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jc w:val="left"/>
        <w:rPr>
          <w:rFonts w:hAnsi="Times New Roman" w:cs="Times New Roman"/>
        </w:rPr>
      </w:pPr>
    </w:p>
    <w:p w14:paraId="16E5AE4E" w14:textId="77777777" w:rsidR="00BD4DD6" w:rsidRPr="00DC1F2D" w:rsidRDefault="00BD4DD6" w:rsidP="00BD4DD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jc w:val="left"/>
        <w:rPr>
          <w:rFonts w:hAnsi="Times New Roman" w:cs="Times New Roman"/>
        </w:rPr>
      </w:pPr>
    </w:p>
    <w:p w14:paraId="045CA9A0" w14:textId="7FBD1AC8" w:rsidR="00BD4DD6" w:rsidRPr="00DC1F2D" w:rsidRDefault="00A17ACD" w:rsidP="00BD4DD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jc w:val="left"/>
        <w:rPr>
          <w:rFonts w:hAnsi="Times New Roman" w:cs="Times New Roman"/>
        </w:rPr>
      </w:pPr>
      <w:r w:rsidRPr="00DC1F2D">
        <w:rPr>
          <w:rFonts w:hAnsi="Times New Roman" w:cs="Times New Roman"/>
          <w:noProof/>
          <w:bdr w:val="none" w:sz="0" w:space="0" w:color="auto"/>
          <w:lang w:val="en-GB"/>
        </w:rPr>
        <mc:AlternateContent>
          <mc:Choice Requires="wps">
            <w:drawing>
              <wp:anchor distT="0" distB="0" distL="114300" distR="114300" simplePos="0" relativeHeight="251796480" behindDoc="0" locked="0" layoutInCell="1" allowOverlap="1" wp14:anchorId="28169A22" wp14:editId="660CEA1A">
                <wp:simplePos x="0" y="0"/>
                <wp:positionH relativeFrom="column">
                  <wp:posOffset>3077210</wp:posOffset>
                </wp:positionH>
                <wp:positionV relativeFrom="paragraph">
                  <wp:posOffset>218440</wp:posOffset>
                </wp:positionV>
                <wp:extent cx="1905000" cy="1003300"/>
                <wp:effectExtent l="0" t="0" r="0" b="6350"/>
                <wp:wrapSquare wrapText="bothSides"/>
                <wp:docPr id="17" name="Text Box 17"/>
                <wp:cNvGraphicFramePr/>
                <a:graphic xmlns:a="http://schemas.openxmlformats.org/drawingml/2006/main">
                  <a:graphicData uri="http://schemas.microsoft.com/office/word/2010/wordprocessingShape">
                    <wps:wsp>
                      <wps:cNvSpPr txBox="1"/>
                      <wps:spPr>
                        <a:xfrm>
                          <a:off x="0" y="0"/>
                          <a:ext cx="1905000" cy="1003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0C0F7B" w14:textId="77777777" w:rsidR="00F854BC" w:rsidRPr="00A17ACD" w:rsidRDefault="00F854BC" w:rsidP="00BD4DD6">
                            <w:pPr>
                              <w:rPr>
                                <w:color w:val="000000" w:themeColor="text1"/>
                                <w:sz w:val="18"/>
                                <w:szCs w:val="18"/>
                              </w:rPr>
                            </w:pPr>
                            <w:r w:rsidRPr="00A17ACD">
                              <w:rPr>
                                <w:color w:val="000000" w:themeColor="text1"/>
                                <w:sz w:val="18"/>
                                <w:szCs w:val="18"/>
                              </w:rPr>
                              <w:t xml:space="preserve">Grasp and exploitation of        </w:t>
                            </w:r>
                          </w:p>
                          <w:p w14:paraId="27BAD1C7" w14:textId="27713718" w:rsidR="00F854BC" w:rsidRPr="00A17ACD" w:rsidRDefault="00F854BC" w:rsidP="00BD4DD6">
                            <w:pPr>
                              <w:rPr>
                                <w:color w:val="000000" w:themeColor="text1"/>
                                <w:sz w:val="18"/>
                                <w:szCs w:val="18"/>
                              </w:rPr>
                            </w:pPr>
                            <w:r w:rsidRPr="00A17ACD">
                              <w:rPr>
                                <w:color w:val="000000" w:themeColor="text1"/>
                                <w:sz w:val="18"/>
                                <w:szCs w:val="18"/>
                              </w:rPr>
                              <w:t xml:space="preserve">market-driven opportunities in the environment by sensing and seizing changes in buyer preferences, </w:t>
                            </w:r>
                            <w:r>
                              <w:rPr>
                                <w:color w:val="000000" w:themeColor="text1"/>
                                <w:sz w:val="18"/>
                                <w:szCs w:val="18"/>
                              </w:rPr>
                              <w:t>market competition and seizing available external funding to invest in new value creation.</w:t>
                            </w:r>
                          </w:p>
                          <w:p w14:paraId="450E8EF1" w14:textId="77777777" w:rsidR="00F854BC" w:rsidRPr="00A17ACD" w:rsidRDefault="00F854BC" w:rsidP="00BD4DD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169A22" id="Text Box 17" o:spid="_x0000_s1034" type="#_x0000_t202" style="position:absolute;margin-left:242.3pt;margin-top:17.2pt;width:150pt;height:79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" filled="f" stroked="f">
                <v:textbox>
                  <w:txbxContent>
                    <w:p w14:paraId="560C0F7B" w14:textId="77777777" w:rsidR="00F854BC" w:rsidRPr="00A17ACD" w:rsidRDefault="00F854BC" w:rsidP="00BD4DD6">
                      <w:pPr>
                        <w:rPr>
                          <w:color w:val="000000" w:themeColor="text1"/>
                          <w:sz w:val="18"/>
                          <w:szCs w:val="18"/>
                        </w:rPr>
                      </w:pPr>
                      <w:r w:rsidRPr="00A17ACD">
                        <w:rPr>
                          <w:color w:val="000000" w:themeColor="text1"/>
                          <w:sz w:val="18"/>
                          <w:szCs w:val="18"/>
                        </w:rPr>
                        <w:t xml:space="preserve">Grasp and exploitation of        </w:t>
                      </w:r>
                    </w:p>
                    <w:p w14:paraId="27BAD1C7" w14:textId="27713718" w:rsidR="00F854BC" w:rsidRPr="00A17ACD" w:rsidRDefault="00F854BC" w:rsidP="00BD4DD6">
                      <w:pPr>
                        <w:rPr>
                          <w:color w:val="000000" w:themeColor="text1"/>
                          <w:sz w:val="18"/>
                          <w:szCs w:val="18"/>
                        </w:rPr>
                      </w:pPr>
                      <w:r w:rsidRPr="00A17ACD">
                        <w:rPr>
                          <w:color w:val="000000" w:themeColor="text1"/>
                          <w:sz w:val="18"/>
                          <w:szCs w:val="18"/>
                        </w:rPr>
                        <w:t xml:space="preserve">market-driven opportunities in the environment by sensing and seizing changes in buyer preferences, </w:t>
                      </w:r>
                      <w:r>
                        <w:rPr>
                          <w:color w:val="000000" w:themeColor="text1"/>
                          <w:sz w:val="18"/>
                          <w:szCs w:val="18"/>
                        </w:rPr>
                        <w:t>market competition and seizing available external funding to invest in new value creation.</w:t>
                      </w:r>
                    </w:p>
                    <w:p w14:paraId="450E8EF1" w14:textId="77777777" w:rsidR="00F854BC" w:rsidRPr="00A17ACD" w:rsidRDefault="00F854BC" w:rsidP="00BD4DD6">
                      <w:pPr>
                        <w:rPr>
                          <w:sz w:val="18"/>
                          <w:szCs w:val="18"/>
                        </w:rPr>
                      </w:pPr>
                    </w:p>
                  </w:txbxContent>
                </v:textbox>
                <w10:wrap type="square"/>
              </v:shape>
            </w:pict>
          </mc:Fallback>
        </mc:AlternateContent>
      </w:r>
      <w:r w:rsidR="00BD4DD6" w:rsidRPr="00DC1F2D">
        <w:rPr>
          <w:rFonts w:hAnsi="Times New Roman" w:cs="Times New Roman"/>
          <w:noProof/>
          <w:bdr w:val="none" w:sz="0" w:space="0" w:color="auto"/>
          <w:lang w:val="en-GB"/>
        </w:rPr>
        <mc:AlternateContent>
          <mc:Choice Requires="wps">
            <w:drawing>
              <wp:anchor distT="0" distB="0" distL="114300" distR="114300" simplePos="0" relativeHeight="251786240" behindDoc="0" locked="0" layoutInCell="1" allowOverlap="1" wp14:anchorId="106B0FF1" wp14:editId="19FFA656">
                <wp:simplePos x="0" y="0"/>
                <wp:positionH relativeFrom="column">
                  <wp:posOffset>865588</wp:posOffset>
                </wp:positionH>
                <wp:positionV relativeFrom="paragraph">
                  <wp:posOffset>191770</wp:posOffset>
                </wp:positionV>
                <wp:extent cx="4187107" cy="17835"/>
                <wp:effectExtent l="0" t="0" r="29845" b="33020"/>
                <wp:wrapNone/>
                <wp:docPr id="4" name="Straight Connector 4"/>
                <wp:cNvGraphicFramePr/>
                <a:graphic xmlns:a="http://schemas.openxmlformats.org/drawingml/2006/main">
                  <a:graphicData uri="http://schemas.microsoft.com/office/word/2010/wordprocessingShape">
                    <wps:wsp>
                      <wps:cNvCnPr/>
                      <wps:spPr>
                        <a:xfrm flipV="1">
                          <a:off x="0" y="0"/>
                          <a:ext cx="4187107" cy="178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45AA228E" id="Straight Connector 4"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5pt,15.1pt" to="39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" strokecolor="black [3213]" strokeweight=".5pt">
                <v:stroke joinstyle="miter"/>
              </v:line>
            </w:pict>
          </mc:Fallback>
        </mc:AlternateContent>
      </w:r>
    </w:p>
    <w:p w14:paraId="71E416F2" w14:textId="74691E52" w:rsidR="00BD4DD6" w:rsidRPr="00DC1F2D" w:rsidRDefault="00A17ACD" w:rsidP="00BD4DD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jc w:val="left"/>
        <w:rPr>
          <w:rFonts w:hAnsi="Times New Roman" w:cs="Times New Roman"/>
        </w:rPr>
      </w:pPr>
      <w:r w:rsidRPr="00DC1F2D">
        <w:rPr>
          <w:rFonts w:hAnsi="Times New Roman" w:cs="Times New Roman"/>
          <w:noProof/>
          <w:bdr w:val="none" w:sz="0" w:space="0" w:color="auto"/>
          <w:lang w:val="en-GB"/>
        </w:rPr>
        <mc:AlternateContent>
          <mc:Choice Requires="wps">
            <w:drawing>
              <wp:anchor distT="0" distB="0" distL="114300" distR="114300" simplePos="0" relativeHeight="251795456" behindDoc="0" locked="0" layoutInCell="1" allowOverlap="1" wp14:anchorId="5AFA0651" wp14:editId="1BFD2380">
                <wp:simplePos x="0" y="0"/>
                <wp:positionH relativeFrom="column">
                  <wp:posOffset>993775</wp:posOffset>
                </wp:positionH>
                <wp:positionV relativeFrom="paragraph">
                  <wp:posOffset>3810</wp:posOffset>
                </wp:positionV>
                <wp:extent cx="1905000" cy="1040765"/>
                <wp:effectExtent l="0" t="0" r="0" b="635"/>
                <wp:wrapSquare wrapText="bothSides"/>
                <wp:docPr id="15" name="Text Box 15"/>
                <wp:cNvGraphicFramePr/>
                <a:graphic xmlns:a="http://schemas.openxmlformats.org/drawingml/2006/main">
                  <a:graphicData uri="http://schemas.microsoft.com/office/word/2010/wordprocessingShape">
                    <wps:wsp>
                      <wps:cNvSpPr txBox="1"/>
                      <wps:spPr>
                        <a:xfrm>
                          <a:off x="0" y="0"/>
                          <a:ext cx="1905000" cy="10407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3DC00C" w14:textId="77777777" w:rsidR="00F854BC" w:rsidRPr="00A17ACD" w:rsidRDefault="00F854BC" w:rsidP="00BD4DD6">
                            <w:pPr>
                              <w:rPr>
                                <w:color w:val="000000" w:themeColor="text1"/>
                                <w:sz w:val="18"/>
                                <w:szCs w:val="18"/>
                              </w:rPr>
                            </w:pPr>
                            <w:r w:rsidRPr="00A17ACD">
                              <w:rPr>
                                <w:color w:val="000000" w:themeColor="text1"/>
                                <w:sz w:val="18"/>
                                <w:szCs w:val="18"/>
                              </w:rPr>
                              <w:t xml:space="preserve">Grasp and exploitation of        </w:t>
                            </w:r>
                          </w:p>
                          <w:p w14:paraId="73FD7316" w14:textId="77777777" w:rsidR="00F854BC" w:rsidRPr="00A17ACD" w:rsidRDefault="00F854BC" w:rsidP="00BD4DD6">
                            <w:pPr>
                              <w:rPr>
                                <w:color w:val="000000" w:themeColor="text1"/>
                                <w:sz w:val="18"/>
                                <w:szCs w:val="18"/>
                              </w:rPr>
                            </w:pPr>
                            <w:r w:rsidRPr="00A17ACD">
                              <w:rPr>
                                <w:color w:val="000000" w:themeColor="text1"/>
                                <w:sz w:val="18"/>
                                <w:szCs w:val="18"/>
                              </w:rPr>
                              <w:t>technology-driven opportunities in the environment to enhance  new value generation by tapping into available skills and networks.</w:t>
                            </w:r>
                          </w:p>
                          <w:p w14:paraId="5D3504F5" w14:textId="77777777" w:rsidR="00F854BC" w:rsidRPr="00A17ACD" w:rsidRDefault="00F854BC" w:rsidP="00BD4DD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FA0651" id="Text Box 15" o:spid="_x0000_s1035" type="#_x0000_t202" style="position:absolute;margin-left:78.25pt;margin-top:.3pt;width:150pt;height:81.9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" filled="f" stroked="f">
                <v:textbox>
                  <w:txbxContent>
                    <w:p w14:paraId="783DC00C" w14:textId="77777777" w:rsidR="00F854BC" w:rsidRPr="00A17ACD" w:rsidRDefault="00F854BC" w:rsidP="00BD4DD6">
                      <w:pPr>
                        <w:rPr>
                          <w:color w:val="000000" w:themeColor="text1"/>
                          <w:sz w:val="18"/>
                          <w:szCs w:val="18"/>
                        </w:rPr>
                      </w:pPr>
                      <w:r w:rsidRPr="00A17ACD">
                        <w:rPr>
                          <w:color w:val="000000" w:themeColor="text1"/>
                          <w:sz w:val="18"/>
                          <w:szCs w:val="18"/>
                        </w:rPr>
                        <w:t xml:space="preserve">Grasp and exploitation of        </w:t>
                      </w:r>
                    </w:p>
                    <w:p w14:paraId="73FD7316" w14:textId="77777777" w:rsidR="00F854BC" w:rsidRPr="00A17ACD" w:rsidRDefault="00F854BC" w:rsidP="00BD4DD6">
                      <w:pPr>
                        <w:rPr>
                          <w:color w:val="000000" w:themeColor="text1"/>
                          <w:sz w:val="18"/>
                          <w:szCs w:val="18"/>
                        </w:rPr>
                      </w:pPr>
                      <w:r w:rsidRPr="00A17ACD">
                        <w:rPr>
                          <w:color w:val="000000" w:themeColor="text1"/>
                          <w:sz w:val="18"/>
                          <w:szCs w:val="18"/>
                        </w:rPr>
                        <w:t>technology-driven opportunities in the environment to enhance  new value generation by tapping into available skills and networks.</w:t>
                      </w:r>
                    </w:p>
                    <w:p w14:paraId="5D3504F5" w14:textId="77777777" w:rsidR="00F854BC" w:rsidRPr="00A17ACD" w:rsidRDefault="00F854BC" w:rsidP="00BD4DD6">
                      <w:pPr>
                        <w:rPr>
                          <w:sz w:val="18"/>
                          <w:szCs w:val="18"/>
                        </w:rPr>
                      </w:pPr>
                    </w:p>
                  </w:txbxContent>
                </v:textbox>
                <w10:wrap type="square"/>
              </v:shape>
            </w:pict>
          </mc:Fallback>
        </mc:AlternateContent>
      </w:r>
      <w:r w:rsidR="00BD4DD6" w:rsidRPr="00DC1F2D">
        <w:rPr>
          <w:rFonts w:hAnsi="Times New Roman" w:cs="Times New Roman"/>
          <w:noProof/>
          <w:bdr w:val="none" w:sz="0" w:space="0" w:color="auto"/>
          <w:lang w:val="en-GB"/>
        </w:rPr>
        <mc:AlternateContent>
          <mc:Choice Requires="wps">
            <w:drawing>
              <wp:anchor distT="0" distB="0" distL="114300" distR="114300" simplePos="0" relativeHeight="251792384" behindDoc="0" locked="0" layoutInCell="1" allowOverlap="1" wp14:anchorId="29CDBF49" wp14:editId="553019E0">
                <wp:simplePos x="0" y="0"/>
                <wp:positionH relativeFrom="column">
                  <wp:posOffset>517525</wp:posOffset>
                </wp:positionH>
                <wp:positionV relativeFrom="paragraph">
                  <wp:posOffset>26035</wp:posOffset>
                </wp:positionV>
                <wp:extent cx="342265" cy="888365"/>
                <wp:effectExtent l="0" t="0" r="0" b="635"/>
                <wp:wrapSquare wrapText="bothSides"/>
                <wp:docPr id="12" name="Text Box 12"/>
                <wp:cNvGraphicFramePr/>
                <a:graphic xmlns:a="http://schemas.openxmlformats.org/drawingml/2006/main">
                  <a:graphicData uri="http://schemas.microsoft.com/office/word/2010/wordprocessingShape">
                    <wps:wsp>
                      <wps:cNvSpPr txBox="1"/>
                      <wps:spPr>
                        <a:xfrm>
                          <a:off x="0" y="0"/>
                          <a:ext cx="342265" cy="8883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8E909C" w14:textId="281EDAD8" w:rsidR="00F854BC" w:rsidRPr="00EE735A" w:rsidRDefault="00F854BC" w:rsidP="00BD4DD6">
                            <w:pPr>
                              <w:rPr>
                                <w:sz w:val="20"/>
                                <w:szCs w:val="20"/>
                              </w:rPr>
                            </w:pPr>
                            <w:r w:rsidRPr="00EE735A">
                              <w:rPr>
                                <w:sz w:val="20"/>
                                <w:szCs w:val="20"/>
                              </w:rPr>
                              <w:t>Environme</w:t>
                            </w:r>
                            <w:r>
                              <w:rPr>
                                <w:sz w:val="20"/>
                                <w:szCs w:val="20"/>
                              </w:rPr>
                              <w:t>n</w:t>
                            </w:r>
                            <w:r w:rsidRPr="00EE735A">
                              <w:rPr>
                                <w:sz w:val="20"/>
                                <w:szCs w:val="20"/>
                              </w:rPr>
                              <w:t>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DBF49" id="Text Box 12" o:spid="_x0000_s1036" type="#_x0000_t202" style="position:absolute;margin-left:40.75pt;margin-top:2.05pt;width:26.95pt;height:69.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" filled="f" stroked="f">
                <v:textbox style="layout-flow:vertical;mso-layout-flow-alt:bottom-to-top">
                  <w:txbxContent>
                    <w:p w14:paraId="5A8E909C" w14:textId="281EDAD8" w:rsidR="00F854BC" w:rsidRPr="00EE735A" w:rsidRDefault="00F854BC" w:rsidP="00BD4DD6">
                      <w:pPr>
                        <w:rPr>
                          <w:sz w:val="20"/>
                          <w:szCs w:val="20"/>
                        </w:rPr>
                      </w:pPr>
                      <w:r w:rsidRPr="00EE735A">
                        <w:rPr>
                          <w:sz w:val="20"/>
                          <w:szCs w:val="20"/>
                        </w:rPr>
                        <w:t>Environme</w:t>
                      </w:r>
                      <w:r>
                        <w:rPr>
                          <w:sz w:val="20"/>
                          <w:szCs w:val="20"/>
                        </w:rPr>
                        <w:t>n</w:t>
                      </w:r>
                      <w:r w:rsidRPr="00EE735A">
                        <w:rPr>
                          <w:sz w:val="20"/>
                          <w:szCs w:val="20"/>
                        </w:rPr>
                        <w:t>t</w:t>
                      </w:r>
                    </w:p>
                  </w:txbxContent>
                </v:textbox>
                <w10:wrap type="square"/>
              </v:shape>
            </w:pict>
          </mc:Fallback>
        </mc:AlternateContent>
      </w:r>
    </w:p>
    <w:p w14:paraId="5651281D" w14:textId="77777777" w:rsidR="00BD4DD6" w:rsidRPr="00DC1F2D" w:rsidRDefault="00BD4DD6" w:rsidP="00BD4DD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jc w:val="left"/>
        <w:rPr>
          <w:rFonts w:hAnsi="Times New Roman" w:cs="Times New Roman"/>
        </w:rPr>
      </w:pPr>
    </w:p>
    <w:p w14:paraId="027CD773" w14:textId="77777777" w:rsidR="00BD4DD6" w:rsidRPr="00DC1F2D" w:rsidRDefault="00BD4DD6" w:rsidP="00BD4DD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jc w:val="left"/>
        <w:rPr>
          <w:rFonts w:hAnsi="Times New Roman" w:cs="Times New Roman"/>
        </w:rPr>
      </w:pPr>
    </w:p>
    <w:p w14:paraId="0A62145F" w14:textId="77777777" w:rsidR="00BD4DD6" w:rsidRPr="00DC1F2D" w:rsidRDefault="00BD4DD6" w:rsidP="00BD4DD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jc w:val="left"/>
        <w:rPr>
          <w:rFonts w:hAnsi="Times New Roman" w:cs="Times New Roman"/>
        </w:rPr>
      </w:pPr>
    </w:p>
    <w:p w14:paraId="71C2CFD1" w14:textId="77777777" w:rsidR="00BD5ECD" w:rsidRPr="00DC1F2D" w:rsidRDefault="00BD5ECD" w:rsidP="00BD4DD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jc w:val="left"/>
        <w:rPr>
          <w:rFonts w:hAnsi="Times New Roman" w:cs="Times New Roman"/>
        </w:rPr>
      </w:pPr>
    </w:p>
    <w:p w14:paraId="28889FA3" w14:textId="77777777" w:rsidR="007D6EB3" w:rsidRPr="00DC1F2D" w:rsidRDefault="007D6EB3" w:rsidP="00891299">
      <w:pPr>
        <w:jc w:val="both"/>
        <w:rPr>
          <w:rFonts w:ascii="Calibri" w:hAnsi="Calibri"/>
          <w:lang w:val="en-US"/>
        </w:rPr>
      </w:pPr>
    </w:p>
    <w:p w14:paraId="07E7D876" w14:textId="3FBA3458" w:rsidR="00D57050" w:rsidRPr="00DC1F2D" w:rsidRDefault="00D57050" w:rsidP="00D57050">
      <w:pPr>
        <w:pStyle w:val="Heading3"/>
        <w:rPr>
          <w:color w:val="auto"/>
          <w:sz w:val="22"/>
          <w:szCs w:val="22"/>
        </w:rPr>
      </w:pPr>
      <w:r w:rsidRPr="00DC1F2D">
        <w:rPr>
          <w:b/>
          <w:color w:val="auto"/>
          <w:sz w:val="22"/>
          <w:szCs w:val="22"/>
        </w:rPr>
        <w:t>Figure 3.</w:t>
      </w:r>
      <w:r w:rsidRPr="00DC1F2D">
        <w:rPr>
          <w:color w:val="auto"/>
          <w:sz w:val="22"/>
          <w:szCs w:val="22"/>
        </w:rPr>
        <w:t xml:space="preserve"> The setting for case selection by level of technology and type of entrepreneurial activity.</w:t>
      </w:r>
    </w:p>
    <w:p w14:paraId="75D586C0" w14:textId="77777777" w:rsidR="00D57050" w:rsidRPr="00DC1F2D" w:rsidRDefault="00D57050" w:rsidP="00D57050">
      <w:pPr>
        <w:rPr>
          <w:lang w:val="en-US" w:eastAsia="en-US"/>
        </w:rPr>
      </w:pPr>
    </w:p>
    <w:tbl>
      <w:tblPr>
        <w:tblStyle w:val="TableGrid"/>
        <w:tblW w:w="0" w:type="auto"/>
        <w:tblInd w:w="1417" w:type="dxa"/>
        <w:tblLayout w:type="fixed"/>
        <w:tblLook w:val="04A0" w:firstRow="1" w:lastRow="0" w:firstColumn="1" w:lastColumn="0" w:noHBand="0" w:noVBand="1"/>
      </w:tblPr>
      <w:tblGrid>
        <w:gridCol w:w="2093"/>
        <w:gridCol w:w="1593"/>
        <w:gridCol w:w="1559"/>
        <w:gridCol w:w="1559"/>
      </w:tblGrid>
      <w:tr w:rsidR="00D57050" w:rsidRPr="00DC1F2D" w14:paraId="754D1957" w14:textId="77777777" w:rsidTr="00D57050">
        <w:trPr>
          <w:cantSplit/>
          <w:trHeight w:val="1675"/>
        </w:trPr>
        <w:tc>
          <w:tcPr>
            <w:tcW w:w="2093" w:type="dxa"/>
            <w:tcBorders>
              <w:top w:val="nil"/>
              <w:left w:val="nil"/>
              <w:bottom w:val="nil"/>
              <w:right w:val="nil"/>
              <w:tl2br w:val="single" w:sz="4" w:space="0" w:color="auto"/>
            </w:tcBorders>
          </w:tcPr>
          <w:p w14:paraId="6467D878" w14:textId="77777777" w:rsidR="00D57050" w:rsidRPr="00DC1F2D" w:rsidRDefault="00D57050" w:rsidP="00DD5601">
            <w:pPr>
              <w:pStyle w:val="ListParagraph"/>
              <w:spacing w:after="0"/>
              <w:ind w:left="0"/>
              <w:rPr>
                <w:b/>
                <w:bCs/>
                <w:sz w:val="18"/>
                <w:szCs w:val="18"/>
              </w:rPr>
            </w:pPr>
            <w:r w:rsidRPr="00DC1F2D">
              <w:rPr>
                <w:b/>
                <w:bCs/>
                <w:sz w:val="18"/>
                <w:szCs w:val="18"/>
              </w:rPr>
              <w:t xml:space="preserve">            </w:t>
            </w:r>
          </w:p>
          <w:p w14:paraId="7EE856DF" w14:textId="77777777" w:rsidR="00D57050" w:rsidRPr="00DC1F2D" w:rsidRDefault="00D57050" w:rsidP="00DD5601">
            <w:pPr>
              <w:pStyle w:val="ListParagraph"/>
              <w:spacing w:after="0"/>
              <w:ind w:left="0"/>
              <w:rPr>
                <w:b/>
                <w:bCs/>
                <w:sz w:val="18"/>
                <w:szCs w:val="18"/>
              </w:rPr>
            </w:pPr>
            <w:r w:rsidRPr="00DC1F2D">
              <w:rPr>
                <w:b/>
                <w:bCs/>
                <w:sz w:val="18"/>
                <w:szCs w:val="18"/>
              </w:rPr>
              <w:t xml:space="preserve">                Type of    </w:t>
            </w:r>
          </w:p>
          <w:p w14:paraId="32599CB4" w14:textId="77777777" w:rsidR="00D57050" w:rsidRPr="00DC1F2D" w:rsidRDefault="00D57050" w:rsidP="00DD5601">
            <w:pPr>
              <w:pStyle w:val="ListParagraph"/>
              <w:spacing w:after="0"/>
              <w:ind w:left="0"/>
              <w:rPr>
                <w:b/>
                <w:bCs/>
                <w:sz w:val="18"/>
                <w:szCs w:val="18"/>
              </w:rPr>
            </w:pPr>
            <w:r w:rsidRPr="00DC1F2D">
              <w:rPr>
                <w:b/>
                <w:bCs/>
                <w:sz w:val="18"/>
                <w:szCs w:val="18"/>
              </w:rPr>
              <w:t xml:space="preserve">                 entrepreneurial </w:t>
            </w:r>
          </w:p>
          <w:p w14:paraId="32DD6A40" w14:textId="77777777" w:rsidR="00D57050" w:rsidRPr="00DC1F2D" w:rsidRDefault="00D57050" w:rsidP="00DD5601">
            <w:pPr>
              <w:pStyle w:val="ListParagraph"/>
              <w:spacing w:after="0"/>
              <w:ind w:left="0"/>
              <w:rPr>
                <w:b/>
                <w:bCs/>
                <w:sz w:val="18"/>
                <w:szCs w:val="18"/>
              </w:rPr>
            </w:pPr>
            <w:r w:rsidRPr="00DC1F2D">
              <w:rPr>
                <w:b/>
                <w:bCs/>
                <w:sz w:val="18"/>
                <w:szCs w:val="18"/>
              </w:rPr>
              <w:t xml:space="preserve">                             activity</w:t>
            </w:r>
          </w:p>
          <w:p w14:paraId="7341F050" w14:textId="77777777" w:rsidR="00D57050" w:rsidRPr="00DC1F2D" w:rsidRDefault="00D57050" w:rsidP="00DD5601">
            <w:pPr>
              <w:pStyle w:val="ListParagraph"/>
              <w:spacing w:after="0"/>
              <w:ind w:left="0"/>
              <w:rPr>
                <w:b/>
                <w:bCs/>
                <w:sz w:val="18"/>
                <w:szCs w:val="18"/>
              </w:rPr>
            </w:pPr>
            <w:r w:rsidRPr="00DC1F2D">
              <w:rPr>
                <w:b/>
                <w:bCs/>
                <w:sz w:val="18"/>
                <w:szCs w:val="18"/>
              </w:rPr>
              <w:t xml:space="preserve">         Type of </w:t>
            </w:r>
          </w:p>
          <w:p w14:paraId="43AD2FD0" w14:textId="77777777" w:rsidR="00D57050" w:rsidRPr="00DC1F2D" w:rsidRDefault="00D57050" w:rsidP="00DD5601">
            <w:pPr>
              <w:pStyle w:val="ListParagraph"/>
              <w:tabs>
                <w:tab w:val="right" w:pos="1877"/>
              </w:tabs>
              <w:spacing w:after="0"/>
              <w:ind w:left="0"/>
            </w:pPr>
            <w:r w:rsidRPr="00DC1F2D">
              <w:rPr>
                <w:b/>
                <w:bCs/>
                <w:sz w:val="18"/>
                <w:szCs w:val="18"/>
              </w:rPr>
              <w:t xml:space="preserve">          technology</w:t>
            </w:r>
            <w:r w:rsidRPr="00DC1F2D">
              <w:rPr>
                <w:b/>
                <w:bCs/>
                <w:sz w:val="18"/>
                <w:szCs w:val="18"/>
              </w:rPr>
              <w:tab/>
            </w:r>
          </w:p>
        </w:tc>
        <w:tc>
          <w:tcPr>
            <w:tcW w:w="1593" w:type="dxa"/>
            <w:tcBorders>
              <w:top w:val="nil"/>
              <w:left w:val="nil"/>
              <w:bottom w:val="single" w:sz="4" w:space="0" w:color="auto"/>
              <w:right w:val="nil"/>
            </w:tcBorders>
          </w:tcPr>
          <w:p w14:paraId="6610170D" w14:textId="77777777" w:rsidR="00D57050" w:rsidRPr="00DC1F2D" w:rsidRDefault="00D57050" w:rsidP="00DD5601">
            <w:pPr>
              <w:pStyle w:val="ListParagraph"/>
              <w:spacing w:after="0" w:line="240" w:lineRule="auto"/>
              <w:ind w:left="0"/>
              <w:jc w:val="center"/>
              <w:rPr>
                <w:b/>
                <w:bCs/>
                <w:sz w:val="18"/>
                <w:szCs w:val="18"/>
              </w:rPr>
            </w:pPr>
          </w:p>
          <w:p w14:paraId="12513B6C" w14:textId="77777777" w:rsidR="00D57050" w:rsidRPr="00DC1F2D" w:rsidRDefault="00D57050" w:rsidP="00DD5601">
            <w:pPr>
              <w:pStyle w:val="ListParagraph"/>
              <w:spacing w:after="0" w:line="240" w:lineRule="auto"/>
              <w:ind w:left="0"/>
              <w:jc w:val="center"/>
              <w:rPr>
                <w:b/>
                <w:bCs/>
                <w:sz w:val="18"/>
                <w:szCs w:val="18"/>
              </w:rPr>
            </w:pPr>
          </w:p>
          <w:p w14:paraId="51614EB6" w14:textId="77777777" w:rsidR="00D57050" w:rsidRPr="00DC1F2D" w:rsidRDefault="00D57050" w:rsidP="00DD5601">
            <w:pPr>
              <w:pStyle w:val="ListParagraph"/>
              <w:spacing w:after="0" w:line="240" w:lineRule="auto"/>
              <w:ind w:left="0"/>
              <w:jc w:val="center"/>
              <w:rPr>
                <w:b/>
                <w:bCs/>
                <w:sz w:val="18"/>
                <w:szCs w:val="18"/>
              </w:rPr>
            </w:pPr>
          </w:p>
          <w:p w14:paraId="1D1589F7" w14:textId="77777777" w:rsidR="00D57050" w:rsidRPr="00DC1F2D" w:rsidRDefault="00D57050" w:rsidP="00DD5601">
            <w:pPr>
              <w:pStyle w:val="ListParagraph"/>
              <w:spacing w:after="0" w:line="240" w:lineRule="auto"/>
              <w:ind w:left="0"/>
              <w:jc w:val="center"/>
              <w:rPr>
                <w:b/>
                <w:bCs/>
                <w:sz w:val="18"/>
                <w:szCs w:val="18"/>
              </w:rPr>
            </w:pPr>
          </w:p>
          <w:p w14:paraId="5E5A8725" w14:textId="77777777" w:rsidR="00D57050" w:rsidRPr="00DC1F2D" w:rsidRDefault="00D57050" w:rsidP="00DD5601">
            <w:pPr>
              <w:pStyle w:val="ListParagraph"/>
              <w:spacing w:after="0" w:line="240" w:lineRule="auto"/>
              <w:ind w:left="0"/>
              <w:jc w:val="center"/>
              <w:rPr>
                <w:b/>
                <w:bCs/>
                <w:sz w:val="18"/>
                <w:szCs w:val="18"/>
              </w:rPr>
            </w:pPr>
            <w:r w:rsidRPr="00DC1F2D">
              <w:rPr>
                <w:b/>
                <w:bCs/>
                <w:sz w:val="18"/>
                <w:szCs w:val="18"/>
              </w:rPr>
              <w:t>Young Entrepreneurial</w:t>
            </w:r>
          </w:p>
          <w:p w14:paraId="51FF7C0B" w14:textId="77777777" w:rsidR="00D57050" w:rsidRPr="00DC1F2D" w:rsidRDefault="00D57050" w:rsidP="00DD5601">
            <w:pPr>
              <w:pStyle w:val="ListParagraph"/>
              <w:spacing w:after="0" w:line="240" w:lineRule="auto"/>
              <w:ind w:left="0"/>
              <w:jc w:val="center"/>
            </w:pPr>
            <w:r w:rsidRPr="00DC1F2D">
              <w:rPr>
                <w:bCs/>
                <w:sz w:val="18"/>
                <w:szCs w:val="18"/>
              </w:rPr>
              <w:t>(Age: 5 to 10)</w:t>
            </w:r>
          </w:p>
        </w:tc>
        <w:tc>
          <w:tcPr>
            <w:tcW w:w="1559" w:type="dxa"/>
            <w:tcBorders>
              <w:top w:val="nil"/>
              <w:left w:val="nil"/>
              <w:bottom w:val="single" w:sz="4" w:space="0" w:color="auto"/>
              <w:right w:val="nil"/>
            </w:tcBorders>
          </w:tcPr>
          <w:p w14:paraId="51469786" w14:textId="77777777" w:rsidR="00D57050" w:rsidRPr="00DC1F2D" w:rsidRDefault="00D57050" w:rsidP="00DD5601">
            <w:pPr>
              <w:pStyle w:val="ListParagraph"/>
              <w:spacing w:after="0" w:line="240" w:lineRule="auto"/>
              <w:ind w:left="0"/>
              <w:jc w:val="center"/>
              <w:rPr>
                <w:b/>
                <w:bCs/>
                <w:sz w:val="18"/>
                <w:szCs w:val="18"/>
              </w:rPr>
            </w:pPr>
          </w:p>
          <w:p w14:paraId="1C2FCE3E" w14:textId="77777777" w:rsidR="00D57050" w:rsidRPr="00DC1F2D" w:rsidRDefault="00D57050" w:rsidP="00DD5601">
            <w:pPr>
              <w:pStyle w:val="ListParagraph"/>
              <w:spacing w:after="0" w:line="240" w:lineRule="auto"/>
              <w:ind w:left="0"/>
              <w:jc w:val="center"/>
              <w:rPr>
                <w:b/>
                <w:bCs/>
                <w:sz w:val="18"/>
                <w:szCs w:val="18"/>
              </w:rPr>
            </w:pPr>
          </w:p>
          <w:p w14:paraId="7107DCD7" w14:textId="77777777" w:rsidR="00D57050" w:rsidRPr="00DC1F2D" w:rsidRDefault="00D57050" w:rsidP="00DD5601">
            <w:pPr>
              <w:pStyle w:val="ListParagraph"/>
              <w:spacing w:after="0" w:line="240" w:lineRule="auto"/>
              <w:ind w:left="0"/>
              <w:jc w:val="center"/>
              <w:rPr>
                <w:b/>
                <w:bCs/>
                <w:sz w:val="18"/>
                <w:szCs w:val="18"/>
              </w:rPr>
            </w:pPr>
          </w:p>
          <w:p w14:paraId="55B00669" w14:textId="77777777" w:rsidR="00D57050" w:rsidRPr="00DC1F2D" w:rsidRDefault="00D57050" w:rsidP="00DD5601">
            <w:pPr>
              <w:pStyle w:val="ListParagraph"/>
              <w:spacing w:after="0" w:line="240" w:lineRule="auto"/>
              <w:ind w:left="0"/>
              <w:jc w:val="center"/>
              <w:rPr>
                <w:b/>
                <w:bCs/>
                <w:sz w:val="18"/>
                <w:szCs w:val="18"/>
              </w:rPr>
            </w:pPr>
          </w:p>
          <w:p w14:paraId="5CF2CFF8" w14:textId="77777777" w:rsidR="00D57050" w:rsidRPr="00DC1F2D" w:rsidRDefault="00D57050" w:rsidP="00DD5601">
            <w:pPr>
              <w:pStyle w:val="ListParagraph"/>
              <w:spacing w:after="0" w:line="240" w:lineRule="auto"/>
              <w:ind w:left="0"/>
              <w:jc w:val="center"/>
              <w:rPr>
                <w:b/>
                <w:bCs/>
                <w:sz w:val="18"/>
                <w:szCs w:val="18"/>
              </w:rPr>
            </w:pPr>
            <w:r w:rsidRPr="00DC1F2D">
              <w:rPr>
                <w:b/>
                <w:bCs/>
                <w:sz w:val="18"/>
                <w:szCs w:val="18"/>
              </w:rPr>
              <w:t>Established Intrapreneurial</w:t>
            </w:r>
          </w:p>
          <w:p w14:paraId="6A215786" w14:textId="77777777" w:rsidR="00D57050" w:rsidRPr="00DC1F2D" w:rsidRDefault="00D57050" w:rsidP="00DD5601">
            <w:pPr>
              <w:pStyle w:val="ListParagraph"/>
              <w:spacing w:after="0" w:line="240" w:lineRule="auto"/>
              <w:ind w:left="0"/>
              <w:jc w:val="center"/>
            </w:pPr>
            <w:r w:rsidRPr="00DC1F2D">
              <w:rPr>
                <w:bCs/>
                <w:sz w:val="18"/>
                <w:szCs w:val="18"/>
              </w:rPr>
              <w:t>(Age: over 20)</w:t>
            </w:r>
          </w:p>
        </w:tc>
        <w:tc>
          <w:tcPr>
            <w:tcW w:w="1559" w:type="dxa"/>
            <w:tcBorders>
              <w:top w:val="nil"/>
              <w:left w:val="nil"/>
              <w:bottom w:val="single" w:sz="4" w:space="0" w:color="auto"/>
              <w:right w:val="nil"/>
            </w:tcBorders>
          </w:tcPr>
          <w:p w14:paraId="1C27A83E" w14:textId="77777777" w:rsidR="00D57050" w:rsidRPr="00DC1F2D" w:rsidRDefault="00D57050" w:rsidP="00DD5601">
            <w:pPr>
              <w:pStyle w:val="ListParagraph"/>
              <w:spacing w:after="0" w:line="240" w:lineRule="auto"/>
              <w:ind w:left="0"/>
              <w:jc w:val="center"/>
              <w:rPr>
                <w:b/>
                <w:bCs/>
                <w:sz w:val="18"/>
                <w:szCs w:val="18"/>
              </w:rPr>
            </w:pPr>
          </w:p>
          <w:p w14:paraId="386E0FF7" w14:textId="77777777" w:rsidR="00D57050" w:rsidRPr="00DC1F2D" w:rsidRDefault="00D57050" w:rsidP="00DD5601">
            <w:pPr>
              <w:pStyle w:val="ListParagraph"/>
              <w:spacing w:after="0" w:line="240" w:lineRule="auto"/>
              <w:ind w:left="0"/>
              <w:jc w:val="center"/>
              <w:rPr>
                <w:b/>
                <w:bCs/>
                <w:sz w:val="18"/>
                <w:szCs w:val="18"/>
              </w:rPr>
            </w:pPr>
          </w:p>
          <w:p w14:paraId="71674E78" w14:textId="77777777" w:rsidR="00D57050" w:rsidRPr="00DC1F2D" w:rsidRDefault="00D57050" w:rsidP="00DD5601">
            <w:pPr>
              <w:pStyle w:val="ListParagraph"/>
              <w:spacing w:after="0" w:line="240" w:lineRule="auto"/>
              <w:ind w:left="0"/>
              <w:jc w:val="center"/>
              <w:rPr>
                <w:b/>
                <w:bCs/>
                <w:sz w:val="18"/>
                <w:szCs w:val="18"/>
              </w:rPr>
            </w:pPr>
          </w:p>
          <w:p w14:paraId="233A4656" w14:textId="77777777" w:rsidR="00D57050" w:rsidRPr="00DC1F2D" w:rsidRDefault="00D57050" w:rsidP="00DD5601">
            <w:pPr>
              <w:pStyle w:val="ListParagraph"/>
              <w:spacing w:after="0" w:line="240" w:lineRule="auto"/>
              <w:ind w:left="0"/>
              <w:jc w:val="center"/>
              <w:rPr>
                <w:b/>
                <w:bCs/>
                <w:sz w:val="18"/>
                <w:szCs w:val="18"/>
              </w:rPr>
            </w:pPr>
          </w:p>
          <w:p w14:paraId="0DA904B9" w14:textId="77777777" w:rsidR="00D57050" w:rsidRPr="00DC1F2D" w:rsidRDefault="00D57050" w:rsidP="00DD5601">
            <w:pPr>
              <w:pStyle w:val="ListParagraph"/>
              <w:spacing w:after="0" w:line="240" w:lineRule="auto"/>
              <w:ind w:left="0"/>
              <w:jc w:val="center"/>
              <w:rPr>
                <w:b/>
                <w:bCs/>
                <w:sz w:val="18"/>
                <w:szCs w:val="18"/>
              </w:rPr>
            </w:pPr>
            <w:r w:rsidRPr="00DC1F2D">
              <w:rPr>
                <w:b/>
                <w:bCs/>
                <w:sz w:val="18"/>
                <w:szCs w:val="18"/>
              </w:rPr>
              <w:t>Established Conservative</w:t>
            </w:r>
          </w:p>
          <w:p w14:paraId="2826D884" w14:textId="77777777" w:rsidR="00D57050" w:rsidRPr="00DC1F2D" w:rsidRDefault="00D57050" w:rsidP="00DD5601">
            <w:pPr>
              <w:pStyle w:val="ListParagraph"/>
              <w:spacing w:after="0" w:line="240" w:lineRule="auto"/>
              <w:ind w:left="0"/>
              <w:jc w:val="center"/>
              <w:rPr>
                <w:b/>
                <w:bCs/>
                <w:sz w:val="18"/>
                <w:szCs w:val="18"/>
              </w:rPr>
            </w:pPr>
            <w:r w:rsidRPr="00DC1F2D">
              <w:rPr>
                <w:bCs/>
                <w:sz w:val="18"/>
                <w:szCs w:val="18"/>
              </w:rPr>
              <w:t>(Age: over 20)</w:t>
            </w:r>
          </w:p>
        </w:tc>
      </w:tr>
      <w:tr w:rsidR="00D57050" w:rsidRPr="00DC1F2D" w14:paraId="7548183D" w14:textId="77777777" w:rsidTr="00D57050">
        <w:trPr>
          <w:trHeight w:val="670"/>
        </w:trPr>
        <w:tc>
          <w:tcPr>
            <w:tcW w:w="2093" w:type="dxa"/>
            <w:tcBorders>
              <w:top w:val="nil"/>
              <w:left w:val="nil"/>
              <w:bottom w:val="nil"/>
              <w:right w:val="single" w:sz="4" w:space="0" w:color="auto"/>
            </w:tcBorders>
            <w:vAlign w:val="center"/>
          </w:tcPr>
          <w:p w14:paraId="29D21332" w14:textId="77777777" w:rsidR="00D57050" w:rsidRPr="00DC1F2D" w:rsidRDefault="00D57050" w:rsidP="00DD5601">
            <w:pPr>
              <w:pStyle w:val="ListParagraph"/>
              <w:spacing w:before="120" w:after="0"/>
              <w:ind w:left="0"/>
              <w:jc w:val="right"/>
              <w:rPr>
                <w:b/>
                <w:bCs/>
                <w:sz w:val="18"/>
                <w:szCs w:val="18"/>
              </w:rPr>
            </w:pPr>
            <w:r w:rsidRPr="00DC1F2D">
              <w:rPr>
                <w:b/>
                <w:bCs/>
                <w:sz w:val="18"/>
                <w:szCs w:val="18"/>
              </w:rPr>
              <w:t xml:space="preserve">        Science-based</w:t>
            </w:r>
          </w:p>
        </w:tc>
        <w:tc>
          <w:tcPr>
            <w:tcW w:w="1593" w:type="dxa"/>
            <w:tcBorders>
              <w:top w:val="single" w:sz="4" w:space="0" w:color="auto"/>
              <w:left w:val="single" w:sz="4" w:space="0" w:color="auto"/>
            </w:tcBorders>
          </w:tcPr>
          <w:p w14:paraId="7B3730EA" w14:textId="77777777" w:rsidR="00D57050" w:rsidRPr="00DC1F2D" w:rsidRDefault="00D57050" w:rsidP="00DD5601">
            <w:pPr>
              <w:pStyle w:val="ListParagraph"/>
              <w:spacing w:before="120" w:after="0"/>
              <w:ind w:left="0"/>
              <w:jc w:val="center"/>
            </w:pPr>
            <w:r w:rsidRPr="00DC1F2D">
              <w:rPr>
                <w:b/>
                <w:sz w:val="18"/>
                <w:szCs w:val="18"/>
              </w:rPr>
              <w:t>Case 1: ENTSB</w:t>
            </w:r>
          </w:p>
        </w:tc>
        <w:tc>
          <w:tcPr>
            <w:tcW w:w="1559" w:type="dxa"/>
            <w:tcBorders>
              <w:top w:val="single" w:sz="4" w:space="0" w:color="auto"/>
            </w:tcBorders>
          </w:tcPr>
          <w:p w14:paraId="0F5C735A" w14:textId="77777777" w:rsidR="00D57050" w:rsidRPr="00DC1F2D" w:rsidRDefault="00D57050" w:rsidP="00DD5601">
            <w:pPr>
              <w:pStyle w:val="ListParagraph"/>
              <w:spacing w:before="120" w:after="0"/>
              <w:ind w:left="0"/>
              <w:jc w:val="center"/>
            </w:pPr>
            <w:r w:rsidRPr="00DC1F2D">
              <w:rPr>
                <w:b/>
                <w:sz w:val="18"/>
                <w:szCs w:val="18"/>
              </w:rPr>
              <w:t>Case 3: INTSB</w:t>
            </w:r>
          </w:p>
        </w:tc>
        <w:tc>
          <w:tcPr>
            <w:tcW w:w="1559" w:type="dxa"/>
            <w:vMerge w:val="restart"/>
            <w:tcBorders>
              <w:top w:val="single" w:sz="4" w:space="0" w:color="auto"/>
            </w:tcBorders>
          </w:tcPr>
          <w:p w14:paraId="68C1FE5D" w14:textId="77777777" w:rsidR="00D57050" w:rsidRPr="00DC1F2D" w:rsidRDefault="00D57050" w:rsidP="00DD5601">
            <w:pPr>
              <w:pStyle w:val="ListParagraph"/>
              <w:spacing w:before="120" w:after="0"/>
              <w:ind w:left="0"/>
              <w:jc w:val="center"/>
              <w:rPr>
                <w:sz w:val="18"/>
                <w:szCs w:val="18"/>
              </w:rPr>
            </w:pPr>
          </w:p>
        </w:tc>
      </w:tr>
      <w:tr w:rsidR="00D57050" w:rsidRPr="00DC1F2D" w14:paraId="24884A93" w14:textId="77777777" w:rsidTr="00D57050">
        <w:trPr>
          <w:trHeight w:val="440"/>
        </w:trPr>
        <w:tc>
          <w:tcPr>
            <w:tcW w:w="2093" w:type="dxa"/>
            <w:tcBorders>
              <w:top w:val="nil"/>
              <w:left w:val="nil"/>
              <w:bottom w:val="nil"/>
              <w:right w:val="single" w:sz="4" w:space="0" w:color="auto"/>
            </w:tcBorders>
            <w:vAlign w:val="center"/>
          </w:tcPr>
          <w:p w14:paraId="69D6CFEC" w14:textId="77777777" w:rsidR="00D57050" w:rsidRPr="00DC1F2D" w:rsidRDefault="00D57050" w:rsidP="00DD5601">
            <w:pPr>
              <w:pStyle w:val="ListParagraph"/>
              <w:spacing w:before="120" w:after="0"/>
              <w:ind w:left="0"/>
              <w:jc w:val="right"/>
            </w:pPr>
            <w:r w:rsidRPr="00DC1F2D">
              <w:rPr>
                <w:b/>
                <w:bCs/>
                <w:sz w:val="18"/>
                <w:szCs w:val="18"/>
              </w:rPr>
              <w:t xml:space="preserve">           Niche</w:t>
            </w:r>
          </w:p>
        </w:tc>
        <w:tc>
          <w:tcPr>
            <w:tcW w:w="1593" w:type="dxa"/>
            <w:tcBorders>
              <w:left w:val="single" w:sz="4" w:space="0" w:color="auto"/>
            </w:tcBorders>
          </w:tcPr>
          <w:p w14:paraId="70F382FF" w14:textId="77777777" w:rsidR="00D57050" w:rsidRPr="00DC1F2D" w:rsidRDefault="00D57050" w:rsidP="00DD5601">
            <w:pPr>
              <w:pStyle w:val="ListParagraph"/>
              <w:spacing w:before="120" w:after="0"/>
              <w:ind w:left="0"/>
              <w:jc w:val="center"/>
            </w:pPr>
            <w:r w:rsidRPr="00DC1F2D">
              <w:rPr>
                <w:b/>
                <w:sz w:val="18"/>
                <w:szCs w:val="18"/>
              </w:rPr>
              <w:t>Case 2: ENTNICHE</w:t>
            </w:r>
          </w:p>
        </w:tc>
        <w:tc>
          <w:tcPr>
            <w:tcW w:w="1559" w:type="dxa"/>
          </w:tcPr>
          <w:p w14:paraId="48F570EA" w14:textId="77777777" w:rsidR="00D57050" w:rsidRPr="00DC1F2D" w:rsidRDefault="00D57050" w:rsidP="00DD5601">
            <w:pPr>
              <w:pStyle w:val="ListParagraph"/>
              <w:spacing w:before="120" w:after="0"/>
              <w:ind w:left="0"/>
              <w:jc w:val="center"/>
            </w:pPr>
            <w:r w:rsidRPr="00DC1F2D">
              <w:rPr>
                <w:b/>
                <w:sz w:val="18"/>
                <w:szCs w:val="18"/>
              </w:rPr>
              <w:t>Case 4: INTNICHE</w:t>
            </w:r>
          </w:p>
        </w:tc>
        <w:tc>
          <w:tcPr>
            <w:tcW w:w="1559" w:type="dxa"/>
            <w:vMerge/>
          </w:tcPr>
          <w:p w14:paraId="0AF999A7" w14:textId="77777777" w:rsidR="00D57050" w:rsidRPr="00DC1F2D" w:rsidRDefault="00D57050" w:rsidP="00DD5601">
            <w:pPr>
              <w:pStyle w:val="ListParagraph"/>
              <w:spacing w:before="120" w:after="0"/>
              <w:ind w:left="0"/>
              <w:jc w:val="center"/>
              <w:rPr>
                <w:sz w:val="18"/>
                <w:szCs w:val="18"/>
              </w:rPr>
            </w:pPr>
          </w:p>
        </w:tc>
      </w:tr>
      <w:tr w:rsidR="00D57050" w:rsidRPr="00DC1F2D" w14:paraId="064EE223" w14:textId="77777777" w:rsidTr="00D57050">
        <w:trPr>
          <w:trHeight w:val="640"/>
        </w:trPr>
        <w:tc>
          <w:tcPr>
            <w:tcW w:w="2093" w:type="dxa"/>
            <w:tcBorders>
              <w:top w:val="nil"/>
              <w:left w:val="nil"/>
              <w:bottom w:val="nil"/>
              <w:right w:val="single" w:sz="4" w:space="0" w:color="auto"/>
            </w:tcBorders>
            <w:vAlign w:val="center"/>
          </w:tcPr>
          <w:p w14:paraId="1BA1B801" w14:textId="77777777" w:rsidR="00D57050" w:rsidRPr="00DC1F2D" w:rsidRDefault="00D57050" w:rsidP="00DD5601">
            <w:pPr>
              <w:pStyle w:val="ListParagraph"/>
              <w:spacing w:before="120" w:after="0"/>
              <w:ind w:left="0"/>
              <w:jc w:val="right"/>
              <w:rPr>
                <w:b/>
                <w:bCs/>
                <w:sz w:val="18"/>
                <w:szCs w:val="18"/>
              </w:rPr>
            </w:pPr>
          </w:p>
          <w:p w14:paraId="261CC699" w14:textId="77777777" w:rsidR="00D57050" w:rsidRPr="00DC1F2D" w:rsidRDefault="00D57050" w:rsidP="00DD5601">
            <w:pPr>
              <w:pStyle w:val="ListParagraph"/>
              <w:spacing w:before="120" w:after="0"/>
              <w:ind w:left="0"/>
              <w:jc w:val="right"/>
            </w:pPr>
            <w:r w:rsidRPr="00DC1F2D">
              <w:rPr>
                <w:b/>
                <w:bCs/>
                <w:sz w:val="18"/>
                <w:szCs w:val="18"/>
              </w:rPr>
              <w:t>Conventional</w:t>
            </w:r>
          </w:p>
        </w:tc>
        <w:tc>
          <w:tcPr>
            <w:tcW w:w="3152" w:type="dxa"/>
            <w:gridSpan w:val="2"/>
            <w:tcBorders>
              <w:left w:val="single" w:sz="4" w:space="0" w:color="auto"/>
            </w:tcBorders>
          </w:tcPr>
          <w:p w14:paraId="38FB92F4" w14:textId="77777777" w:rsidR="00D57050" w:rsidRPr="00DC1F2D" w:rsidRDefault="00D57050" w:rsidP="00DD5601">
            <w:pPr>
              <w:pStyle w:val="ListParagraph"/>
              <w:spacing w:before="120" w:after="0"/>
              <w:ind w:left="0"/>
              <w:jc w:val="center"/>
            </w:pPr>
          </w:p>
        </w:tc>
        <w:tc>
          <w:tcPr>
            <w:tcW w:w="1559" w:type="dxa"/>
          </w:tcPr>
          <w:p w14:paraId="26417D66" w14:textId="77777777" w:rsidR="00D57050" w:rsidRPr="00DC1F2D" w:rsidRDefault="00D57050" w:rsidP="00DD5601">
            <w:pPr>
              <w:pStyle w:val="ListParagraph"/>
              <w:spacing w:before="120" w:after="0"/>
              <w:ind w:left="0"/>
              <w:jc w:val="center"/>
              <w:rPr>
                <w:sz w:val="18"/>
                <w:szCs w:val="18"/>
              </w:rPr>
            </w:pPr>
            <w:r w:rsidRPr="00DC1F2D">
              <w:rPr>
                <w:b/>
                <w:sz w:val="18"/>
                <w:szCs w:val="18"/>
              </w:rPr>
              <w:t>Case 5:</w:t>
            </w:r>
            <w:r w:rsidRPr="00DC1F2D">
              <w:rPr>
                <w:sz w:val="18"/>
                <w:szCs w:val="18"/>
              </w:rPr>
              <w:t xml:space="preserve"> </w:t>
            </w:r>
            <w:r w:rsidRPr="00DC1F2D">
              <w:rPr>
                <w:b/>
                <w:sz w:val="18"/>
                <w:szCs w:val="18"/>
              </w:rPr>
              <w:t>CC1</w:t>
            </w:r>
          </w:p>
          <w:p w14:paraId="397474F7" w14:textId="77777777" w:rsidR="00D57050" w:rsidRPr="00DC1F2D" w:rsidRDefault="00D57050" w:rsidP="00DD5601">
            <w:pPr>
              <w:pStyle w:val="ListParagraph"/>
              <w:spacing w:before="120" w:after="0"/>
              <w:ind w:left="0"/>
              <w:jc w:val="center"/>
              <w:rPr>
                <w:b/>
                <w:sz w:val="18"/>
                <w:szCs w:val="18"/>
              </w:rPr>
            </w:pPr>
            <w:r w:rsidRPr="00DC1F2D">
              <w:rPr>
                <w:b/>
                <w:sz w:val="18"/>
                <w:szCs w:val="18"/>
              </w:rPr>
              <w:t>Case 6: CC2</w:t>
            </w:r>
          </w:p>
          <w:p w14:paraId="43B80970" w14:textId="77777777" w:rsidR="00D57050" w:rsidRPr="00DC1F2D" w:rsidRDefault="00D57050" w:rsidP="00DD5601">
            <w:pPr>
              <w:pStyle w:val="ListParagraph"/>
              <w:spacing w:before="120" w:after="0"/>
              <w:ind w:left="0"/>
              <w:jc w:val="center"/>
              <w:rPr>
                <w:sz w:val="18"/>
                <w:szCs w:val="18"/>
              </w:rPr>
            </w:pPr>
            <w:r w:rsidRPr="00DC1F2D">
              <w:rPr>
                <w:b/>
                <w:sz w:val="18"/>
                <w:szCs w:val="18"/>
              </w:rPr>
              <w:t>Case 7: CC3</w:t>
            </w:r>
          </w:p>
        </w:tc>
      </w:tr>
    </w:tbl>
    <w:p w14:paraId="1B460107" w14:textId="77777777" w:rsidR="00D57050" w:rsidRPr="00DC1F2D" w:rsidRDefault="00D57050" w:rsidP="00D57050">
      <w:pPr>
        <w:pStyle w:val="Body"/>
        <w:rPr>
          <w:sz w:val="12"/>
          <w:szCs w:val="12"/>
          <w:lang w:val="en-US"/>
        </w:rPr>
      </w:pPr>
    </w:p>
    <w:p w14:paraId="7E755448" w14:textId="102A29C6" w:rsidR="008F353E" w:rsidRPr="00DC1F2D" w:rsidRDefault="008F353E" w:rsidP="00891299">
      <w:pPr>
        <w:jc w:val="both"/>
        <w:rPr>
          <w:rFonts w:ascii="Calibri" w:hAnsi="Calibri"/>
          <w:lang w:val="en-US"/>
        </w:rPr>
        <w:sectPr w:rsidR="008F353E" w:rsidRPr="00DC1F2D" w:rsidSect="00431A4C">
          <w:footerReference w:type="default" r:id="rId14"/>
          <w:endnotePr>
            <w:numFmt w:val="decimal"/>
          </w:endnotePr>
          <w:pgSz w:w="11900" w:h="16840"/>
          <w:pgMar w:top="1134" w:right="1021" w:bottom="851" w:left="1418" w:header="709" w:footer="709" w:gutter="0"/>
          <w:cols w:space="720"/>
          <w:docGrid w:linePitch="326"/>
        </w:sectPr>
      </w:pPr>
    </w:p>
    <w:p w14:paraId="1F8E1B8E" w14:textId="06A35589" w:rsidR="00F65275" w:rsidRPr="00DC1F2D" w:rsidRDefault="00CA3E5E" w:rsidP="002E2329">
      <w:pPr>
        <w:pStyle w:val="Heading3"/>
        <w:rPr>
          <w:color w:val="auto"/>
          <w:sz w:val="22"/>
          <w:szCs w:val="22"/>
        </w:rPr>
      </w:pPr>
      <w:r w:rsidRPr="00DC1F2D">
        <w:rPr>
          <w:b/>
          <w:color w:val="auto"/>
          <w:sz w:val="22"/>
          <w:szCs w:val="22"/>
        </w:rPr>
        <w:lastRenderedPageBreak/>
        <w:t>Figure 2</w:t>
      </w:r>
      <w:r w:rsidR="00F65275" w:rsidRPr="00DC1F2D">
        <w:rPr>
          <w:b/>
          <w:color w:val="auto"/>
          <w:sz w:val="22"/>
          <w:szCs w:val="22"/>
        </w:rPr>
        <w:t>.</w:t>
      </w:r>
      <w:r w:rsidR="00F65275" w:rsidRPr="00DC1F2D">
        <w:rPr>
          <w:color w:val="auto"/>
          <w:sz w:val="22"/>
          <w:szCs w:val="22"/>
        </w:rPr>
        <w:t xml:space="preserve"> Conceptual framework for </w:t>
      </w:r>
      <w:r w:rsidR="00CF340D" w:rsidRPr="00DC1F2D">
        <w:rPr>
          <w:color w:val="auto"/>
          <w:sz w:val="22"/>
          <w:szCs w:val="22"/>
        </w:rPr>
        <w:t xml:space="preserve">firm – environment </w:t>
      </w:r>
      <w:r w:rsidR="00F65275" w:rsidRPr="00DC1F2D">
        <w:rPr>
          <w:color w:val="auto"/>
          <w:sz w:val="22"/>
          <w:szCs w:val="22"/>
        </w:rPr>
        <w:t>ali</w:t>
      </w:r>
      <w:r w:rsidR="00CF340D" w:rsidRPr="00DC1F2D">
        <w:rPr>
          <w:color w:val="auto"/>
          <w:sz w:val="22"/>
          <w:szCs w:val="22"/>
        </w:rPr>
        <w:t xml:space="preserve">gnment of </w:t>
      </w:r>
      <w:r w:rsidR="00F65275" w:rsidRPr="00DC1F2D">
        <w:rPr>
          <w:color w:val="auto"/>
          <w:sz w:val="22"/>
          <w:szCs w:val="22"/>
        </w:rPr>
        <w:t>technologic</w:t>
      </w:r>
      <w:r w:rsidR="00CF340D" w:rsidRPr="00DC1F2D">
        <w:rPr>
          <w:color w:val="auto"/>
          <w:sz w:val="22"/>
          <w:szCs w:val="22"/>
        </w:rPr>
        <w:t>a</w:t>
      </w:r>
      <w:r w:rsidR="00F65275" w:rsidRPr="00DC1F2D">
        <w:rPr>
          <w:color w:val="auto"/>
          <w:sz w:val="22"/>
          <w:szCs w:val="22"/>
        </w:rPr>
        <w:t>l and market opportunity exploitation from a configurational perspective.</w:t>
      </w:r>
    </w:p>
    <w:p w14:paraId="29C3D800" w14:textId="6DB114C9" w:rsidR="00F65275" w:rsidRPr="00DC1F2D" w:rsidRDefault="00A01448" w:rsidP="00F65275">
      <w:pPr>
        <w:autoSpaceDE w:val="0"/>
        <w:autoSpaceDN w:val="0"/>
        <w:adjustRightInd w:val="0"/>
        <w:spacing w:line="276" w:lineRule="auto"/>
        <w:rPr>
          <w:lang w:val="en-US"/>
        </w:rPr>
      </w:pPr>
      <w:r w:rsidRPr="00DC1F2D">
        <w:rPr>
          <w:noProof/>
          <w:sz w:val="16"/>
          <w:szCs w:val="16"/>
        </w:rPr>
        <mc:AlternateContent>
          <mc:Choice Requires="wps">
            <w:drawing>
              <wp:anchor distT="45720" distB="45720" distL="114300" distR="114300" simplePos="0" relativeHeight="251777024" behindDoc="0" locked="0" layoutInCell="1" allowOverlap="1" wp14:anchorId="7E384A13" wp14:editId="349FE714">
                <wp:simplePos x="0" y="0"/>
                <wp:positionH relativeFrom="column">
                  <wp:posOffset>7315</wp:posOffset>
                </wp:positionH>
                <wp:positionV relativeFrom="paragraph">
                  <wp:posOffset>180340</wp:posOffset>
                </wp:positionV>
                <wp:extent cx="589280" cy="2379980"/>
                <wp:effectExtent l="0" t="0" r="1270" b="127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2379980"/>
                        </a:xfrm>
                        <a:prstGeom prst="rect">
                          <a:avLst/>
                        </a:prstGeom>
                        <a:solidFill>
                          <a:srgbClr val="FFFFFF"/>
                        </a:solidFill>
                        <a:ln w="9525">
                          <a:noFill/>
                          <a:miter lim="800000"/>
                          <a:headEnd/>
                          <a:tailEnd/>
                        </a:ln>
                      </wps:spPr>
                      <wps:txbx>
                        <w:txbxContent>
                          <w:p w14:paraId="4DCFFE38" w14:textId="04A7BE19" w:rsidR="00F854BC" w:rsidRPr="00F438E9" w:rsidRDefault="00F854BC" w:rsidP="00C7360F">
                            <w:pPr>
                              <w:jc w:val="center"/>
                              <w:rPr>
                                <w:sz w:val="20"/>
                                <w:szCs w:val="20"/>
                              </w:rPr>
                            </w:pPr>
                            <w:r>
                              <w:rPr>
                                <w:sz w:val="20"/>
                                <w:szCs w:val="20"/>
                              </w:rPr>
                              <w:t xml:space="preserve">Firm – environment alignment of technological </w:t>
                            </w:r>
                            <w:r w:rsidRPr="00F438E9">
                              <w:rPr>
                                <w:sz w:val="20"/>
                                <w:szCs w:val="20"/>
                              </w:rPr>
                              <w:t>opportunity exploitation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84A13" id="Text Box 22" o:spid="_x0000_s1037" type="#_x0000_t202" style="position:absolute;margin-left:.6pt;margin-top:14.2pt;width:46.4pt;height:187.4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" stroked="f">
                <v:textbox style="layout-flow:vertical;mso-layout-flow-alt:bottom-to-top">
                  <w:txbxContent>
                    <w:p w14:paraId="4DCFFE38" w14:textId="04A7BE19" w:rsidR="00F854BC" w:rsidRPr="00F438E9" w:rsidRDefault="00F854BC" w:rsidP="00C7360F">
                      <w:pPr>
                        <w:jc w:val="center"/>
                        <w:rPr>
                          <w:sz w:val="20"/>
                          <w:szCs w:val="20"/>
                        </w:rPr>
                      </w:pPr>
                      <w:r>
                        <w:rPr>
                          <w:sz w:val="20"/>
                          <w:szCs w:val="20"/>
                        </w:rPr>
                        <w:t xml:space="preserve">Firm – environment alignment of technological </w:t>
                      </w:r>
                      <w:r w:rsidRPr="00F438E9">
                        <w:rPr>
                          <w:sz w:val="20"/>
                          <w:szCs w:val="20"/>
                        </w:rPr>
                        <w:t>opportunity exploitation</w:t>
                      </w:r>
                    </w:p>
                  </w:txbxContent>
                </v:textbox>
                <w10:wrap type="square"/>
              </v:shape>
            </w:pict>
          </mc:Fallback>
        </mc:AlternateContent>
      </w:r>
    </w:p>
    <w:p w14:paraId="5942416E" w14:textId="400A7ED9" w:rsidR="00F65275" w:rsidRPr="00DC1F2D" w:rsidRDefault="00F438E9" w:rsidP="00F65275">
      <w:pPr>
        <w:autoSpaceDE w:val="0"/>
        <w:autoSpaceDN w:val="0"/>
        <w:adjustRightInd w:val="0"/>
        <w:spacing w:line="276" w:lineRule="auto"/>
        <w:rPr>
          <w:lang w:val="en-US"/>
        </w:rPr>
      </w:pPr>
      <w:r w:rsidRPr="00DC1F2D">
        <w:rPr>
          <w:noProof/>
        </w:rPr>
        <mc:AlternateContent>
          <mc:Choice Requires="wps">
            <w:drawing>
              <wp:anchor distT="0" distB="0" distL="114300" distR="114300" simplePos="0" relativeHeight="251751424" behindDoc="0" locked="0" layoutInCell="1" allowOverlap="1" wp14:anchorId="0E912E21" wp14:editId="72D611F2">
                <wp:simplePos x="0" y="0"/>
                <wp:positionH relativeFrom="column">
                  <wp:posOffset>935990</wp:posOffset>
                </wp:positionH>
                <wp:positionV relativeFrom="paragraph">
                  <wp:posOffset>22860</wp:posOffset>
                </wp:positionV>
                <wp:extent cx="5260340" cy="2795270"/>
                <wp:effectExtent l="0" t="0" r="16510" b="24130"/>
                <wp:wrapSquare wrapText="bothSides"/>
                <wp:docPr id="21" name="Text Box 21"/>
                <wp:cNvGraphicFramePr/>
                <a:graphic xmlns:a="http://schemas.openxmlformats.org/drawingml/2006/main">
                  <a:graphicData uri="http://schemas.microsoft.com/office/word/2010/wordprocessingShape">
                    <wps:wsp>
                      <wps:cNvSpPr txBox="1"/>
                      <wps:spPr>
                        <a:xfrm>
                          <a:off x="0" y="0"/>
                          <a:ext cx="5260340" cy="2795270"/>
                        </a:xfrm>
                        <a:prstGeom prst="rect">
                          <a:avLst/>
                        </a:prstGeom>
                        <a:noFill/>
                        <a:ln>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19F8FB1A" w14:textId="3C3E43EA" w:rsidR="00F854BC" w:rsidRDefault="00F854BC" w:rsidP="00F65275">
                            <w:pPr>
                              <w:rPr>
                                <w:b/>
                                <w:sz w:val="20"/>
                                <w:szCs w:val="20"/>
                              </w:rPr>
                            </w:pPr>
                            <w:r>
                              <w:rPr>
                                <w:b/>
                                <w:sz w:val="20"/>
                                <w:szCs w:val="20"/>
                              </w:rPr>
                              <w:t xml:space="preserve">EXPLOITATION OF TECHNOLOGICAL OPPORTUNITIES IN THE FIRM </w:t>
                            </w:r>
                          </w:p>
                          <w:p w14:paraId="7FC5DF85" w14:textId="77777777" w:rsidR="00F854BC" w:rsidRDefault="00F854BC" w:rsidP="00F65275">
                            <w:pPr>
                              <w:rPr>
                                <w:b/>
                                <w:sz w:val="20"/>
                                <w:szCs w:val="20"/>
                              </w:rPr>
                            </w:pPr>
                          </w:p>
                          <w:p w14:paraId="651CF1AB" w14:textId="74696E7E" w:rsidR="00F854BC" w:rsidRDefault="00F854BC" w:rsidP="00F65275">
                            <w:pPr>
                              <w:rPr>
                                <w:sz w:val="20"/>
                                <w:szCs w:val="20"/>
                              </w:rPr>
                            </w:pPr>
                            <w:r w:rsidRPr="00BC28B5">
                              <w:rPr>
                                <w:sz w:val="20"/>
                                <w:szCs w:val="20"/>
                              </w:rPr>
                              <w:t>1.</w:t>
                            </w:r>
                            <w:r>
                              <w:rPr>
                                <w:sz w:val="20"/>
                                <w:szCs w:val="20"/>
                              </w:rPr>
                              <w:t xml:space="preserve"> E</w:t>
                            </w:r>
                            <w:r w:rsidRPr="00BC28B5">
                              <w:rPr>
                                <w:sz w:val="20"/>
                                <w:szCs w:val="20"/>
                              </w:rPr>
                              <w:t>xploita</w:t>
                            </w:r>
                            <w:r>
                              <w:rPr>
                                <w:sz w:val="20"/>
                                <w:szCs w:val="20"/>
                              </w:rPr>
                              <w:t>t</w:t>
                            </w:r>
                            <w:r w:rsidRPr="00BC28B5">
                              <w:rPr>
                                <w:sz w:val="20"/>
                                <w:szCs w:val="20"/>
                              </w:rPr>
                              <w:t xml:space="preserve">ion of opportunities for </w:t>
                            </w:r>
                            <w:r>
                              <w:rPr>
                                <w:b/>
                                <w:sz w:val="20"/>
                                <w:szCs w:val="20"/>
                              </w:rPr>
                              <w:t>technology generation:</w:t>
                            </w:r>
                            <w:r>
                              <w:rPr>
                                <w:sz w:val="20"/>
                                <w:szCs w:val="20"/>
                              </w:rPr>
                              <w:t xml:space="preserve"> firm’s R&amp;D activities, patents, trademarks.</w:t>
                            </w:r>
                          </w:p>
                          <w:p w14:paraId="22700CCF" w14:textId="7C4AB042" w:rsidR="00F854BC" w:rsidRDefault="00F854BC" w:rsidP="00F65275">
                            <w:pPr>
                              <w:rPr>
                                <w:sz w:val="20"/>
                                <w:szCs w:val="20"/>
                              </w:rPr>
                            </w:pPr>
                            <w:r>
                              <w:rPr>
                                <w:sz w:val="20"/>
                                <w:szCs w:val="20"/>
                              </w:rPr>
                              <w:t xml:space="preserve">2. Exploitation of opportunities related to </w:t>
                            </w:r>
                            <w:r w:rsidRPr="002D4E30">
                              <w:rPr>
                                <w:b/>
                                <w:sz w:val="20"/>
                                <w:szCs w:val="20"/>
                              </w:rPr>
                              <w:t>human capital</w:t>
                            </w:r>
                            <w:r>
                              <w:rPr>
                                <w:sz w:val="20"/>
                                <w:szCs w:val="20"/>
                              </w:rPr>
                              <w:t>: skilled personnel, R&amp;D personnel, staff training, skilled staff retention.</w:t>
                            </w:r>
                          </w:p>
                          <w:p w14:paraId="3FA812F4" w14:textId="22EF4D75" w:rsidR="00F854BC" w:rsidRDefault="00F854BC" w:rsidP="00F65275">
                            <w:pPr>
                              <w:rPr>
                                <w:sz w:val="20"/>
                                <w:szCs w:val="20"/>
                              </w:rPr>
                            </w:pPr>
                            <w:r>
                              <w:rPr>
                                <w:sz w:val="20"/>
                                <w:szCs w:val="20"/>
                              </w:rPr>
                              <w:t xml:space="preserve">3. Exploitation of opportunities in </w:t>
                            </w:r>
                            <w:r w:rsidRPr="002D4E30">
                              <w:rPr>
                                <w:b/>
                                <w:sz w:val="20"/>
                                <w:szCs w:val="20"/>
                              </w:rPr>
                              <w:t>knowledge and value chain networks</w:t>
                            </w:r>
                            <w:r>
                              <w:rPr>
                                <w:sz w:val="20"/>
                                <w:szCs w:val="20"/>
                              </w:rPr>
                              <w:t>: firm’s network types, network partners, firm’s position in the value chain.</w:t>
                            </w:r>
                          </w:p>
                          <w:p w14:paraId="7C1DBBAD" w14:textId="77777777" w:rsidR="00F854BC" w:rsidRDefault="00F854BC" w:rsidP="00F65275">
                            <w:pPr>
                              <w:rPr>
                                <w:sz w:val="20"/>
                                <w:szCs w:val="20"/>
                              </w:rPr>
                            </w:pPr>
                          </w:p>
                          <w:p w14:paraId="2815CF82" w14:textId="3B84581F" w:rsidR="00F854BC" w:rsidRDefault="00F854BC" w:rsidP="00F65275">
                            <w:pPr>
                              <w:rPr>
                                <w:b/>
                                <w:sz w:val="20"/>
                                <w:szCs w:val="20"/>
                              </w:rPr>
                            </w:pPr>
                            <w:r>
                              <w:rPr>
                                <w:b/>
                                <w:sz w:val="20"/>
                                <w:szCs w:val="20"/>
                              </w:rPr>
                              <w:t>EXPLOITATION OF TECHNOLOGICAL OPPORTUNITIES IN THE ENVIRONMENT</w:t>
                            </w:r>
                          </w:p>
                          <w:p w14:paraId="1BB5CA12" w14:textId="77777777" w:rsidR="00F854BC" w:rsidRDefault="00F854BC" w:rsidP="00F65275">
                            <w:pPr>
                              <w:rPr>
                                <w:b/>
                                <w:sz w:val="20"/>
                                <w:szCs w:val="20"/>
                              </w:rPr>
                            </w:pPr>
                          </w:p>
                          <w:p w14:paraId="42931A6E" w14:textId="5F6F8175" w:rsidR="00F854BC" w:rsidRDefault="00F854BC" w:rsidP="00F438E9">
                            <w:pPr>
                              <w:rPr>
                                <w:sz w:val="20"/>
                                <w:szCs w:val="20"/>
                              </w:rPr>
                            </w:pPr>
                            <w:r w:rsidRPr="00BC28B5">
                              <w:rPr>
                                <w:sz w:val="20"/>
                                <w:szCs w:val="20"/>
                              </w:rPr>
                              <w:t>1.</w:t>
                            </w:r>
                            <w:r>
                              <w:rPr>
                                <w:sz w:val="20"/>
                                <w:szCs w:val="20"/>
                              </w:rPr>
                              <w:t xml:space="preserve"> </w:t>
                            </w:r>
                            <w:r w:rsidRPr="00BC28B5">
                              <w:rPr>
                                <w:sz w:val="20"/>
                                <w:szCs w:val="20"/>
                              </w:rPr>
                              <w:t>Exploita</w:t>
                            </w:r>
                            <w:r>
                              <w:rPr>
                                <w:sz w:val="20"/>
                                <w:szCs w:val="20"/>
                              </w:rPr>
                              <w:t>t</w:t>
                            </w:r>
                            <w:r w:rsidRPr="00BC28B5">
                              <w:rPr>
                                <w:sz w:val="20"/>
                                <w:szCs w:val="20"/>
                              </w:rPr>
                              <w:t>ion</w:t>
                            </w:r>
                            <w:r>
                              <w:rPr>
                                <w:sz w:val="20"/>
                                <w:szCs w:val="20"/>
                              </w:rPr>
                              <w:t xml:space="preserve"> of opportunities in support of</w:t>
                            </w:r>
                            <w:r w:rsidRPr="00BC28B5">
                              <w:rPr>
                                <w:sz w:val="20"/>
                                <w:szCs w:val="20"/>
                              </w:rPr>
                              <w:t xml:space="preserve"> </w:t>
                            </w:r>
                            <w:r w:rsidRPr="002D4E30">
                              <w:rPr>
                                <w:b/>
                                <w:sz w:val="20"/>
                                <w:szCs w:val="20"/>
                              </w:rPr>
                              <w:t>technology generation</w:t>
                            </w:r>
                            <w:r>
                              <w:rPr>
                                <w:sz w:val="20"/>
                                <w:szCs w:val="20"/>
                              </w:rPr>
                              <w:t xml:space="preserve">: R&amp;D tax incentives, IPR protection, government procurement of advanced products. </w:t>
                            </w:r>
                          </w:p>
                          <w:p w14:paraId="2069B48C" w14:textId="7335BB19" w:rsidR="00F854BC" w:rsidRDefault="00F854BC" w:rsidP="00F438E9">
                            <w:pPr>
                              <w:rPr>
                                <w:sz w:val="20"/>
                                <w:szCs w:val="20"/>
                              </w:rPr>
                            </w:pPr>
                            <w:r>
                              <w:rPr>
                                <w:sz w:val="20"/>
                                <w:szCs w:val="20"/>
                              </w:rPr>
                              <w:t xml:space="preserve">2. Exploitation of opportunities in support of </w:t>
                            </w:r>
                            <w:r w:rsidRPr="002D4E30">
                              <w:rPr>
                                <w:b/>
                                <w:sz w:val="20"/>
                                <w:szCs w:val="20"/>
                              </w:rPr>
                              <w:t>human capital</w:t>
                            </w:r>
                            <w:r>
                              <w:rPr>
                                <w:sz w:val="20"/>
                                <w:szCs w:val="20"/>
                              </w:rPr>
                              <w:t xml:space="preserve"> improvements: quality of educational system, specialised human skills training services.</w:t>
                            </w:r>
                          </w:p>
                          <w:p w14:paraId="12401662" w14:textId="6AD96F3D" w:rsidR="00F854BC" w:rsidRDefault="00F854BC" w:rsidP="00F438E9">
                            <w:pPr>
                              <w:rPr>
                                <w:sz w:val="20"/>
                                <w:szCs w:val="20"/>
                              </w:rPr>
                            </w:pPr>
                            <w:r>
                              <w:rPr>
                                <w:sz w:val="20"/>
                                <w:szCs w:val="20"/>
                              </w:rPr>
                              <w:t xml:space="preserve">3. Exploitation of opportunities in support of </w:t>
                            </w:r>
                            <w:r w:rsidRPr="002D4E30">
                              <w:rPr>
                                <w:b/>
                                <w:sz w:val="20"/>
                                <w:szCs w:val="20"/>
                              </w:rPr>
                              <w:t>knowledge and value chain networking</w:t>
                            </w:r>
                            <w:r>
                              <w:rPr>
                                <w:sz w:val="20"/>
                                <w:szCs w:val="20"/>
                              </w:rPr>
                              <w:t xml:space="preserve"> activities: quality of research institutions, supplier quality and quantity, industrial cluster development.</w:t>
                            </w:r>
                          </w:p>
                          <w:p w14:paraId="1EB5E15B" w14:textId="77777777" w:rsidR="00F854BC" w:rsidRPr="00BC28B5" w:rsidRDefault="00F854BC" w:rsidP="00F65275">
                            <w:pP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12E21" id="Text Box 21" o:spid="_x0000_s1038" type="#_x0000_t202" style="position:absolute;margin-left:73.7pt;margin-top:1.8pt;width:414.2pt;height:220.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" filled="f" strokecolor="black [3213]">
                <v:textbox>
                  <w:txbxContent>
                    <w:p w14:paraId="19F8FB1A" w14:textId="3C3E43EA" w:rsidR="00F854BC" w:rsidRDefault="00F854BC" w:rsidP="00F65275">
                      <w:pPr>
                        <w:rPr>
                          <w:b/>
                          <w:sz w:val="20"/>
                          <w:szCs w:val="20"/>
                        </w:rPr>
                      </w:pPr>
                      <w:r>
                        <w:rPr>
                          <w:b/>
                          <w:sz w:val="20"/>
                          <w:szCs w:val="20"/>
                        </w:rPr>
                        <w:t xml:space="preserve">EXPLOITATION OF TECHNOLOGICAL OPPORTUNITIES IN THE FIRM </w:t>
                      </w:r>
                    </w:p>
                    <w:p w14:paraId="7FC5DF85" w14:textId="77777777" w:rsidR="00F854BC" w:rsidRDefault="00F854BC" w:rsidP="00F65275">
                      <w:pPr>
                        <w:rPr>
                          <w:b/>
                          <w:sz w:val="20"/>
                          <w:szCs w:val="20"/>
                        </w:rPr>
                      </w:pPr>
                    </w:p>
                    <w:p w14:paraId="651CF1AB" w14:textId="74696E7E" w:rsidR="00F854BC" w:rsidRDefault="00F854BC" w:rsidP="00F65275">
                      <w:pPr>
                        <w:rPr>
                          <w:sz w:val="20"/>
                          <w:szCs w:val="20"/>
                        </w:rPr>
                      </w:pPr>
                      <w:r w:rsidRPr="00BC28B5">
                        <w:rPr>
                          <w:sz w:val="20"/>
                          <w:szCs w:val="20"/>
                        </w:rPr>
                        <w:t>1.</w:t>
                      </w:r>
                      <w:r>
                        <w:rPr>
                          <w:sz w:val="20"/>
                          <w:szCs w:val="20"/>
                        </w:rPr>
                        <w:t xml:space="preserve"> E</w:t>
                      </w:r>
                      <w:r w:rsidRPr="00BC28B5">
                        <w:rPr>
                          <w:sz w:val="20"/>
                          <w:szCs w:val="20"/>
                        </w:rPr>
                        <w:t>xploita</w:t>
                      </w:r>
                      <w:r>
                        <w:rPr>
                          <w:sz w:val="20"/>
                          <w:szCs w:val="20"/>
                        </w:rPr>
                        <w:t>t</w:t>
                      </w:r>
                      <w:r w:rsidRPr="00BC28B5">
                        <w:rPr>
                          <w:sz w:val="20"/>
                          <w:szCs w:val="20"/>
                        </w:rPr>
                        <w:t xml:space="preserve">ion of opportunities for </w:t>
                      </w:r>
                      <w:r>
                        <w:rPr>
                          <w:b/>
                          <w:sz w:val="20"/>
                          <w:szCs w:val="20"/>
                        </w:rPr>
                        <w:t>technology generation:</w:t>
                      </w:r>
                      <w:r>
                        <w:rPr>
                          <w:sz w:val="20"/>
                          <w:szCs w:val="20"/>
                        </w:rPr>
                        <w:t xml:space="preserve"> firm’s R&amp;D activities, patents, trademarks.</w:t>
                      </w:r>
                    </w:p>
                    <w:p w14:paraId="22700CCF" w14:textId="7C4AB042" w:rsidR="00F854BC" w:rsidRDefault="00F854BC" w:rsidP="00F65275">
                      <w:pPr>
                        <w:rPr>
                          <w:sz w:val="20"/>
                          <w:szCs w:val="20"/>
                        </w:rPr>
                      </w:pPr>
                      <w:r>
                        <w:rPr>
                          <w:sz w:val="20"/>
                          <w:szCs w:val="20"/>
                        </w:rPr>
                        <w:t xml:space="preserve">2. Exploitation of opportunities related to </w:t>
                      </w:r>
                      <w:r w:rsidRPr="002D4E30">
                        <w:rPr>
                          <w:b/>
                          <w:sz w:val="20"/>
                          <w:szCs w:val="20"/>
                        </w:rPr>
                        <w:t>human capital</w:t>
                      </w:r>
                      <w:r>
                        <w:rPr>
                          <w:sz w:val="20"/>
                          <w:szCs w:val="20"/>
                        </w:rPr>
                        <w:t>: skilled personnel, R&amp;D personnel, staff training, skilled staff retention.</w:t>
                      </w:r>
                    </w:p>
                    <w:p w14:paraId="3FA812F4" w14:textId="22EF4D75" w:rsidR="00F854BC" w:rsidRDefault="00F854BC" w:rsidP="00F65275">
                      <w:pPr>
                        <w:rPr>
                          <w:sz w:val="20"/>
                          <w:szCs w:val="20"/>
                        </w:rPr>
                      </w:pPr>
                      <w:r>
                        <w:rPr>
                          <w:sz w:val="20"/>
                          <w:szCs w:val="20"/>
                        </w:rPr>
                        <w:t xml:space="preserve">3. Exploitation of opportunities in </w:t>
                      </w:r>
                      <w:r w:rsidRPr="002D4E30">
                        <w:rPr>
                          <w:b/>
                          <w:sz w:val="20"/>
                          <w:szCs w:val="20"/>
                        </w:rPr>
                        <w:t>knowledge and value chain networks</w:t>
                      </w:r>
                      <w:r>
                        <w:rPr>
                          <w:sz w:val="20"/>
                          <w:szCs w:val="20"/>
                        </w:rPr>
                        <w:t>: firm’s network types, network partners, firm’s position in the value chain.</w:t>
                      </w:r>
                    </w:p>
                    <w:p w14:paraId="7C1DBBAD" w14:textId="77777777" w:rsidR="00F854BC" w:rsidRDefault="00F854BC" w:rsidP="00F65275">
                      <w:pPr>
                        <w:rPr>
                          <w:sz w:val="20"/>
                          <w:szCs w:val="20"/>
                        </w:rPr>
                      </w:pPr>
                    </w:p>
                    <w:p w14:paraId="2815CF82" w14:textId="3B84581F" w:rsidR="00F854BC" w:rsidRDefault="00F854BC" w:rsidP="00F65275">
                      <w:pPr>
                        <w:rPr>
                          <w:b/>
                          <w:sz w:val="20"/>
                          <w:szCs w:val="20"/>
                        </w:rPr>
                      </w:pPr>
                      <w:r>
                        <w:rPr>
                          <w:b/>
                          <w:sz w:val="20"/>
                          <w:szCs w:val="20"/>
                        </w:rPr>
                        <w:t>EXPLOITATION OF TECHNOLOGICAL OPPORTUNITIES IN THE ENVIRONMENT</w:t>
                      </w:r>
                    </w:p>
                    <w:p w14:paraId="1BB5CA12" w14:textId="77777777" w:rsidR="00F854BC" w:rsidRDefault="00F854BC" w:rsidP="00F65275">
                      <w:pPr>
                        <w:rPr>
                          <w:b/>
                          <w:sz w:val="20"/>
                          <w:szCs w:val="20"/>
                        </w:rPr>
                      </w:pPr>
                    </w:p>
                    <w:p w14:paraId="42931A6E" w14:textId="5F6F8175" w:rsidR="00F854BC" w:rsidRDefault="00F854BC" w:rsidP="00F438E9">
                      <w:pPr>
                        <w:rPr>
                          <w:sz w:val="20"/>
                          <w:szCs w:val="20"/>
                        </w:rPr>
                      </w:pPr>
                      <w:r w:rsidRPr="00BC28B5">
                        <w:rPr>
                          <w:sz w:val="20"/>
                          <w:szCs w:val="20"/>
                        </w:rPr>
                        <w:t>1.</w:t>
                      </w:r>
                      <w:r>
                        <w:rPr>
                          <w:sz w:val="20"/>
                          <w:szCs w:val="20"/>
                        </w:rPr>
                        <w:t xml:space="preserve"> </w:t>
                      </w:r>
                      <w:r w:rsidRPr="00BC28B5">
                        <w:rPr>
                          <w:sz w:val="20"/>
                          <w:szCs w:val="20"/>
                        </w:rPr>
                        <w:t>Exploita</w:t>
                      </w:r>
                      <w:r>
                        <w:rPr>
                          <w:sz w:val="20"/>
                          <w:szCs w:val="20"/>
                        </w:rPr>
                        <w:t>t</w:t>
                      </w:r>
                      <w:r w:rsidRPr="00BC28B5">
                        <w:rPr>
                          <w:sz w:val="20"/>
                          <w:szCs w:val="20"/>
                        </w:rPr>
                        <w:t>ion</w:t>
                      </w:r>
                      <w:r>
                        <w:rPr>
                          <w:sz w:val="20"/>
                          <w:szCs w:val="20"/>
                        </w:rPr>
                        <w:t xml:space="preserve"> of opportunities in support of</w:t>
                      </w:r>
                      <w:r w:rsidRPr="00BC28B5">
                        <w:rPr>
                          <w:sz w:val="20"/>
                          <w:szCs w:val="20"/>
                        </w:rPr>
                        <w:t xml:space="preserve"> </w:t>
                      </w:r>
                      <w:r w:rsidRPr="002D4E30">
                        <w:rPr>
                          <w:b/>
                          <w:sz w:val="20"/>
                          <w:szCs w:val="20"/>
                        </w:rPr>
                        <w:t>technology generation</w:t>
                      </w:r>
                      <w:r>
                        <w:rPr>
                          <w:sz w:val="20"/>
                          <w:szCs w:val="20"/>
                        </w:rPr>
                        <w:t xml:space="preserve">: R&amp;D tax incentives, IPR protection, government procurement of advanced products. </w:t>
                      </w:r>
                    </w:p>
                    <w:p w14:paraId="2069B48C" w14:textId="7335BB19" w:rsidR="00F854BC" w:rsidRDefault="00F854BC" w:rsidP="00F438E9">
                      <w:pPr>
                        <w:rPr>
                          <w:sz w:val="20"/>
                          <w:szCs w:val="20"/>
                        </w:rPr>
                      </w:pPr>
                      <w:r>
                        <w:rPr>
                          <w:sz w:val="20"/>
                          <w:szCs w:val="20"/>
                        </w:rPr>
                        <w:t xml:space="preserve">2. Exploitation of opportunities in support of </w:t>
                      </w:r>
                      <w:r w:rsidRPr="002D4E30">
                        <w:rPr>
                          <w:b/>
                          <w:sz w:val="20"/>
                          <w:szCs w:val="20"/>
                        </w:rPr>
                        <w:t>human capital</w:t>
                      </w:r>
                      <w:r>
                        <w:rPr>
                          <w:sz w:val="20"/>
                          <w:szCs w:val="20"/>
                        </w:rPr>
                        <w:t xml:space="preserve"> improvements: quality of educational system, specialised human skills training services.</w:t>
                      </w:r>
                    </w:p>
                    <w:p w14:paraId="12401662" w14:textId="6AD96F3D" w:rsidR="00F854BC" w:rsidRDefault="00F854BC" w:rsidP="00F438E9">
                      <w:pPr>
                        <w:rPr>
                          <w:sz w:val="20"/>
                          <w:szCs w:val="20"/>
                        </w:rPr>
                      </w:pPr>
                      <w:r>
                        <w:rPr>
                          <w:sz w:val="20"/>
                          <w:szCs w:val="20"/>
                        </w:rPr>
                        <w:t xml:space="preserve">3. Exploitation of opportunities in support of </w:t>
                      </w:r>
                      <w:r w:rsidRPr="002D4E30">
                        <w:rPr>
                          <w:b/>
                          <w:sz w:val="20"/>
                          <w:szCs w:val="20"/>
                        </w:rPr>
                        <w:t>knowledge and value chain networking</w:t>
                      </w:r>
                      <w:r>
                        <w:rPr>
                          <w:sz w:val="20"/>
                          <w:szCs w:val="20"/>
                        </w:rPr>
                        <w:t xml:space="preserve"> activities: quality of research institutions, supplier quality and quantity, industrial cluster development.</w:t>
                      </w:r>
                    </w:p>
                    <w:p w14:paraId="1EB5E15B" w14:textId="77777777" w:rsidR="00F854BC" w:rsidRPr="00BC28B5" w:rsidRDefault="00F854BC" w:rsidP="00F65275">
                      <w:pPr>
                        <w:rPr>
                          <w:b/>
                          <w:sz w:val="20"/>
                          <w:szCs w:val="20"/>
                        </w:rPr>
                      </w:pPr>
                    </w:p>
                  </w:txbxContent>
                </v:textbox>
                <w10:wrap type="square"/>
              </v:shape>
            </w:pict>
          </mc:Fallback>
        </mc:AlternateContent>
      </w:r>
    </w:p>
    <w:p w14:paraId="5DD4F319" w14:textId="7B5D997B" w:rsidR="00F65275" w:rsidRPr="00DC1F2D" w:rsidRDefault="00F65275" w:rsidP="00F65275">
      <w:pPr>
        <w:autoSpaceDE w:val="0"/>
        <w:autoSpaceDN w:val="0"/>
        <w:adjustRightInd w:val="0"/>
        <w:spacing w:line="276" w:lineRule="auto"/>
        <w:rPr>
          <w:lang w:val="en-US"/>
        </w:rPr>
      </w:pPr>
      <w:r w:rsidRPr="00DC1F2D">
        <w:rPr>
          <w:noProof/>
        </w:rPr>
        <mc:AlternateContent>
          <mc:Choice Requires="wps">
            <w:drawing>
              <wp:anchor distT="0" distB="0" distL="114300" distR="114300" simplePos="0" relativeHeight="251774976" behindDoc="0" locked="0" layoutInCell="1" allowOverlap="1" wp14:anchorId="276CDD1C" wp14:editId="3EFDA316">
                <wp:simplePos x="0" y="0"/>
                <wp:positionH relativeFrom="column">
                  <wp:posOffset>548310</wp:posOffset>
                </wp:positionH>
                <wp:positionV relativeFrom="paragraph">
                  <wp:posOffset>199390</wp:posOffset>
                </wp:positionV>
                <wp:extent cx="238125" cy="1657350"/>
                <wp:effectExtent l="38100" t="0" r="28575" b="19050"/>
                <wp:wrapNone/>
                <wp:docPr id="29" name="Left Brace 29"/>
                <wp:cNvGraphicFramePr/>
                <a:graphic xmlns:a="http://schemas.openxmlformats.org/drawingml/2006/main">
                  <a:graphicData uri="http://schemas.microsoft.com/office/word/2010/wordprocessingShape">
                    <wps:wsp>
                      <wps:cNvSpPr/>
                      <wps:spPr>
                        <a:xfrm>
                          <a:off x="0" y="0"/>
                          <a:ext cx="238125" cy="16573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type w14:anchorId="5C7B5C2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9" o:spid="_x0000_s1026" type="#_x0000_t87" style="position:absolute;margin-left:43.15pt;margin-top:15.7pt;width:18.75pt;height:130.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" adj="259" strokecolor="black [3213]" strokeweight=".5pt">
                <v:stroke joinstyle="miter"/>
              </v:shape>
            </w:pict>
          </mc:Fallback>
        </mc:AlternateContent>
      </w:r>
    </w:p>
    <w:p w14:paraId="4D7EF3A0" w14:textId="46147139" w:rsidR="00F65275" w:rsidRPr="00DC1F2D" w:rsidRDefault="00F65275" w:rsidP="00F65275">
      <w:pPr>
        <w:autoSpaceDE w:val="0"/>
        <w:autoSpaceDN w:val="0"/>
        <w:adjustRightInd w:val="0"/>
        <w:spacing w:line="276" w:lineRule="auto"/>
        <w:rPr>
          <w:lang w:val="en-US"/>
        </w:rPr>
      </w:pPr>
      <w:r w:rsidRPr="00DC1F2D">
        <w:rPr>
          <w:noProof/>
        </w:rPr>
        <mc:AlternateContent>
          <mc:Choice Requires="wps">
            <w:drawing>
              <wp:anchor distT="0" distB="0" distL="114300" distR="114300" simplePos="0" relativeHeight="251762688" behindDoc="0" locked="0" layoutInCell="1" allowOverlap="1" wp14:anchorId="2E334B11" wp14:editId="0E3B20E4">
                <wp:simplePos x="0" y="0"/>
                <wp:positionH relativeFrom="column">
                  <wp:posOffset>6469380</wp:posOffset>
                </wp:positionH>
                <wp:positionV relativeFrom="paragraph">
                  <wp:posOffset>119380</wp:posOffset>
                </wp:positionV>
                <wp:extent cx="118110" cy="162560"/>
                <wp:effectExtent l="0" t="0" r="34290" b="40640"/>
                <wp:wrapNone/>
                <wp:docPr id="192" name="Straight Connector 192"/>
                <wp:cNvGraphicFramePr/>
                <a:graphic xmlns:a="http://schemas.openxmlformats.org/drawingml/2006/main">
                  <a:graphicData uri="http://schemas.microsoft.com/office/word/2010/wordprocessingShape">
                    <wps:wsp>
                      <wps:cNvCnPr/>
                      <wps:spPr>
                        <a:xfrm flipH="1" flipV="1">
                          <a:off x="0" y="0"/>
                          <a:ext cx="118110" cy="16256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2588165" id="Straight Connector 192" o:spid="_x0000_s1026" style="position:absolute;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4pt,9.4pt" to="518.7pt,2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" strokecolor="black [3213]" strokeweight="1.25pt">
                <v:stroke joinstyle="miter"/>
              </v:line>
            </w:pict>
          </mc:Fallback>
        </mc:AlternateContent>
      </w:r>
    </w:p>
    <w:p w14:paraId="1A553065" w14:textId="70CFAF44" w:rsidR="00F65275" w:rsidRPr="00DC1F2D" w:rsidRDefault="00F65275" w:rsidP="00F65275">
      <w:pPr>
        <w:autoSpaceDE w:val="0"/>
        <w:autoSpaceDN w:val="0"/>
        <w:adjustRightInd w:val="0"/>
        <w:spacing w:line="276" w:lineRule="auto"/>
        <w:rPr>
          <w:lang w:val="en-US"/>
        </w:rPr>
      </w:pPr>
      <w:r w:rsidRPr="00DC1F2D">
        <w:rPr>
          <w:noProof/>
        </w:rPr>
        <mc:AlternateContent>
          <mc:Choice Requires="wps">
            <w:drawing>
              <wp:anchor distT="0" distB="0" distL="114300" distR="114300" simplePos="0" relativeHeight="251766784" behindDoc="0" locked="0" layoutInCell="1" allowOverlap="1" wp14:anchorId="63D13115" wp14:editId="5745438C">
                <wp:simplePos x="0" y="0"/>
                <wp:positionH relativeFrom="column">
                  <wp:posOffset>6560185</wp:posOffset>
                </wp:positionH>
                <wp:positionV relativeFrom="paragraph">
                  <wp:posOffset>64135</wp:posOffset>
                </wp:positionV>
                <wp:extent cx="45085" cy="45085"/>
                <wp:effectExtent l="0" t="0" r="31115" b="31115"/>
                <wp:wrapThrough wrapText="bothSides">
                  <wp:wrapPolygon edited="0">
                    <wp:start x="0" y="0"/>
                    <wp:lineTo x="0" y="24338"/>
                    <wp:lineTo x="24338" y="24338"/>
                    <wp:lineTo x="24338" y="0"/>
                    <wp:lineTo x="0" y="0"/>
                  </wp:wrapPolygon>
                </wp:wrapThrough>
                <wp:docPr id="194" name="Oval 194"/>
                <wp:cNvGraphicFramePr/>
                <a:graphic xmlns:a="http://schemas.openxmlformats.org/drawingml/2006/main">
                  <a:graphicData uri="http://schemas.microsoft.com/office/word/2010/wordprocessingShape">
                    <wps:wsp>
                      <wps:cNvSpPr/>
                      <wps:spPr>
                        <a:xfrm flipH="1">
                          <a:off x="0" y="0"/>
                          <a:ext cx="45085" cy="4508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0B3B1C67" id="Oval 194" o:spid="_x0000_s1026" style="position:absolute;margin-left:516.55pt;margin-top:5.05pt;width:3.55pt;height:3.55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" fillcolor="#5b9bd5 [3204]" strokecolor="black [3213]" strokeweight="1pt">
                <v:stroke joinstyle="miter"/>
                <w10:wrap type="through"/>
              </v:oval>
            </w:pict>
          </mc:Fallback>
        </mc:AlternateContent>
      </w:r>
      <w:r w:rsidRPr="00DC1F2D">
        <w:rPr>
          <w:noProof/>
        </w:rPr>
        <mc:AlternateContent>
          <mc:Choice Requires="wps">
            <w:drawing>
              <wp:anchor distT="0" distB="0" distL="114300" distR="114300" simplePos="0" relativeHeight="251760640" behindDoc="0" locked="0" layoutInCell="1" allowOverlap="1" wp14:anchorId="2F126AD2" wp14:editId="7098B88D">
                <wp:simplePos x="0" y="0"/>
                <wp:positionH relativeFrom="column">
                  <wp:posOffset>7027544</wp:posOffset>
                </wp:positionH>
                <wp:positionV relativeFrom="paragraph">
                  <wp:posOffset>104623</wp:posOffset>
                </wp:positionV>
                <wp:extent cx="23582" cy="3940961"/>
                <wp:effectExtent l="0" t="0" r="27305" b="46990"/>
                <wp:wrapNone/>
                <wp:docPr id="195" name="Straight Connector 195"/>
                <wp:cNvGraphicFramePr/>
                <a:graphic xmlns:a="http://schemas.openxmlformats.org/drawingml/2006/main">
                  <a:graphicData uri="http://schemas.microsoft.com/office/word/2010/wordprocessingShape">
                    <wps:wsp>
                      <wps:cNvCnPr/>
                      <wps:spPr>
                        <a:xfrm flipH="1">
                          <a:off x="0" y="0"/>
                          <a:ext cx="23582" cy="394096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6056482B" id="Straight Connector 195"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3.35pt,8.25pt" to="555.2pt,3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" strokecolor="black [3213]" strokeweight="1.25pt">
                <v:stroke joinstyle="miter"/>
              </v:line>
            </w:pict>
          </mc:Fallback>
        </mc:AlternateContent>
      </w:r>
      <w:r w:rsidRPr="00DC1F2D">
        <w:rPr>
          <w:noProof/>
        </w:rPr>
        <mc:AlternateContent>
          <mc:Choice Requires="wps">
            <w:drawing>
              <wp:anchor distT="0" distB="0" distL="114300" distR="114300" simplePos="0" relativeHeight="251770880" behindDoc="0" locked="0" layoutInCell="1" allowOverlap="1" wp14:anchorId="2DECF741" wp14:editId="76D6402B">
                <wp:simplePos x="0" y="0"/>
                <wp:positionH relativeFrom="column">
                  <wp:posOffset>6229350</wp:posOffset>
                </wp:positionH>
                <wp:positionV relativeFrom="paragraph">
                  <wp:posOffset>93345</wp:posOffset>
                </wp:positionV>
                <wp:extent cx="228600" cy="0"/>
                <wp:effectExtent l="0" t="0" r="19050" b="19050"/>
                <wp:wrapNone/>
                <wp:docPr id="196" name="Straight Connector 196"/>
                <wp:cNvGraphicFramePr/>
                <a:graphic xmlns:a="http://schemas.openxmlformats.org/drawingml/2006/main">
                  <a:graphicData uri="http://schemas.microsoft.com/office/word/2010/wordprocessingShape">
                    <wps:wsp>
                      <wps:cNvCnPr/>
                      <wps:spPr>
                        <a:xfrm>
                          <a:off x="0" y="0"/>
                          <a:ext cx="2286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3AA9DAB3" id="Straight Connector 196" o:spid="_x0000_s1026"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0.5pt,7.35pt" to="50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" strokecolor="black [3213]" strokeweight="1.25pt">
                <v:stroke joinstyle="miter"/>
              </v:line>
            </w:pict>
          </mc:Fallback>
        </mc:AlternateContent>
      </w:r>
      <w:r w:rsidRPr="00DC1F2D">
        <w:rPr>
          <w:noProof/>
        </w:rPr>
        <mc:AlternateContent>
          <mc:Choice Requires="wps">
            <w:drawing>
              <wp:anchor distT="0" distB="0" distL="114300" distR="114300" simplePos="0" relativeHeight="251756544" behindDoc="0" locked="0" layoutInCell="1" allowOverlap="1" wp14:anchorId="14689D5F" wp14:editId="0C6A00C9">
                <wp:simplePos x="0" y="0"/>
                <wp:positionH relativeFrom="column">
                  <wp:posOffset>6595110</wp:posOffset>
                </wp:positionH>
                <wp:positionV relativeFrom="paragraph">
                  <wp:posOffset>92075</wp:posOffset>
                </wp:positionV>
                <wp:extent cx="455295" cy="2540"/>
                <wp:effectExtent l="0" t="0" r="27305" b="48260"/>
                <wp:wrapNone/>
                <wp:docPr id="197" name="Straight Connector 197"/>
                <wp:cNvGraphicFramePr/>
                <a:graphic xmlns:a="http://schemas.openxmlformats.org/drawingml/2006/main">
                  <a:graphicData uri="http://schemas.microsoft.com/office/word/2010/wordprocessingShape">
                    <wps:wsp>
                      <wps:cNvCnPr/>
                      <wps:spPr>
                        <a:xfrm>
                          <a:off x="0" y="0"/>
                          <a:ext cx="455295" cy="254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0C73CF9B" id="Straight Connector 197"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9.3pt,7.25pt" to="555.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" strokecolor="black [3213]" strokeweight="1.25pt">
                <v:stroke joinstyle="miter"/>
              </v:line>
            </w:pict>
          </mc:Fallback>
        </mc:AlternateContent>
      </w:r>
    </w:p>
    <w:p w14:paraId="512E626A" w14:textId="6460839D" w:rsidR="00F65275" w:rsidRPr="00DC1F2D" w:rsidRDefault="00F65275" w:rsidP="00F65275">
      <w:pPr>
        <w:autoSpaceDE w:val="0"/>
        <w:autoSpaceDN w:val="0"/>
        <w:adjustRightInd w:val="0"/>
        <w:spacing w:line="276" w:lineRule="auto"/>
        <w:rPr>
          <w:lang w:val="en-US"/>
        </w:rPr>
      </w:pPr>
    </w:p>
    <w:p w14:paraId="7B826089" w14:textId="1E44D757" w:rsidR="00F65275" w:rsidRPr="00DC1F2D" w:rsidRDefault="00F65275" w:rsidP="00F65275">
      <w:pPr>
        <w:autoSpaceDE w:val="0"/>
        <w:autoSpaceDN w:val="0"/>
        <w:adjustRightInd w:val="0"/>
        <w:spacing w:line="276" w:lineRule="auto"/>
        <w:rPr>
          <w:lang w:val="en-US"/>
        </w:rPr>
      </w:pPr>
    </w:p>
    <w:p w14:paraId="53BE546A" w14:textId="65A60476" w:rsidR="00F65275" w:rsidRPr="00DC1F2D" w:rsidRDefault="00F65275" w:rsidP="00F65275">
      <w:pPr>
        <w:autoSpaceDE w:val="0"/>
        <w:autoSpaceDN w:val="0"/>
        <w:adjustRightInd w:val="0"/>
        <w:spacing w:line="276" w:lineRule="auto"/>
        <w:rPr>
          <w:lang w:val="en-US"/>
        </w:rPr>
      </w:pPr>
      <w:r w:rsidRPr="00DC1F2D">
        <w:rPr>
          <w:noProof/>
        </w:rPr>
        <mc:AlternateContent>
          <mc:Choice Requires="wps">
            <w:drawing>
              <wp:anchor distT="0" distB="0" distL="114300" distR="114300" simplePos="0" relativeHeight="251781120" behindDoc="0" locked="0" layoutInCell="1" allowOverlap="1" wp14:anchorId="3A27D9C0" wp14:editId="4FA1D547">
                <wp:simplePos x="0" y="0"/>
                <wp:positionH relativeFrom="column">
                  <wp:posOffset>943661</wp:posOffset>
                </wp:positionH>
                <wp:positionV relativeFrom="paragraph">
                  <wp:posOffset>123165</wp:posOffset>
                </wp:positionV>
                <wp:extent cx="5288686" cy="7645"/>
                <wp:effectExtent l="0" t="0" r="26670" b="30480"/>
                <wp:wrapNone/>
                <wp:docPr id="219" name="Straight Connector 219"/>
                <wp:cNvGraphicFramePr/>
                <a:graphic xmlns:a="http://schemas.openxmlformats.org/drawingml/2006/main">
                  <a:graphicData uri="http://schemas.microsoft.com/office/word/2010/wordprocessingShape">
                    <wps:wsp>
                      <wps:cNvCnPr/>
                      <wps:spPr>
                        <a:xfrm flipV="1">
                          <a:off x="0" y="0"/>
                          <a:ext cx="5288686" cy="764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610E16AD" id="Straight Connector 219"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pt,9.7pt" to="490.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" strokecolor="black [3200]" strokeweight=".5pt">
                <v:stroke dashstyle="dash" joinstyle="miter"/>
              </v:line>
            </w:pict>
          </mc:Fallback>
        </mc:AlternateContent>
      </w:r>
    </w:p>
    <w:p w14:paraId="47B94F08" w14:textId="5797A41B" w:rsidR="00F65275" w:rsidRPr="00DC1F2D" w:rsidRDefault="00F65275" w:rsidP="00F65275">
      <w:pPr>
        <w:autoSpaceDE w:val="0"/>
        <w:autoSpaceDN w:val="0"/>
        <w:adjustRightInd w:val="0"/>
        <w:spacing w:line="276" w:lineRule="auto"/>
        <w:rPr>
          <w:lang w:val="en-US"/>
        </w:rPr>
      </w:pPr>
    </w:p>
    <w:p w14:paraId="2B19CEA8" w14:textId="77777777" w:rsidR="00F65275" w:rsidRPr="00DC1F2D" w:rsidRDefault="00F65275" w:rsidP="00F65275">
      <w:pPr>
        <w:autoSpaceDE w:val="0"/>
        <w:autoSpaceDN w:val="0"/>
        <w:adjustRightInd w:val="0"/>
        <w:spacing w:line="276" w:lineRule="auto"/>
        <w:rPr>
          <w:lang w:val="en-US"/>
        </w:rPr>
      </w:pPr>
    </w:p>
    <w:p w14:paraId="1819DA53" w14:textId="77777777" w:rsidR="00F65275" w:rsidRPr="00DC1F2D" w:rsidRDefault="00F65275" w:rsidP="00F65275">
      <w:pPr>
        <w:autoSpaceDE w:val="0"/>
        <w:autoSpaceDN w:val="0"/>
        <w:adjustRightInd w:val="0"/>
        <w:spacing w:line="276" w:lineRule="auto"/>
        <w:rPr>
          <w:lang w:val="en-US"/>
        </w:rPr>
      </w:pPr>
      <w:r w:rsidRPr="00DC1F2D">
        <w:rPr>
          <w:noProof/>
        </w:rPr>
        <mc:AlternateContent>
          <mc:Choice Requires="wps">
            <w:drawing>
              <wp:anchor distT="0" distB="0" distL="114300" distR="114300" simplePos="0" relativeHeight="251763712" behindDoc="0" locked="0" layoutInCell="1" allowOverlap="1" wp14:anchorId="10D27180" wp14:editId="7458F92A">
                <wp:simplePos x="0" y="0"/>
                <wp:positionH relativeFrom="column">
                  <wp:posOffset>6399530</wp:posOffset>
                </wp:positionH>
                <wp:positionV relativeFrom="paragraph">
                  <wp:posOffset>102870</wp:posOffset>
                </wp:positionV>
                <wp:extent cx="118110" cy="162560"/>
                <wp:effectExtent l="0" t="0" r="34290" b="27940"/>
                <wp:wrapNone/>
                <wp:docPr id="200" name="Straight Connector 200"/>
                <wp:cNvGraphicFramePr/>
                <a:graphic xmlns:a="http://schemas.openxmlformats.org/drawingml/2006/main">
                  <a:graphicData uri="http://schemas.microsoft.com/office/word/2010/wordprocessingShape">
                    <wps:wsp>
                      <wps:cNvCnPr/>
                      <wps:spPr>
                        <a:xfrm flipH="1" flipV="1">
                          <a:off x="0" y="0"/>
                          <a:ext cx="118110" cy="16256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523066E" id="Straight Connector 200" o:spid="_x0000_s1026" style="position:absolute;flip:x y;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3.9pt,8.1pt" to="513.2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" strokecolor="black [3213]" strokeweight="1.25pt">
                <v:stroke joinstyle="miter"/>
              </v:line>
            </w:pict>
          </mc:Fallback>
        </mc:AlternateContent>
      </w:r>
    </w:p>
    <w:p w14:paraId="32D96D15" w14:textId="77777777" w:rsidR="00F65275" w:rsidRPr="00DC1F2D" w:rsidRDefault="00F65275" w:rsidP="00F65275">
      <w:pPr>
        <w:autoSpaceDE w:val="0"/>
        <w:autoSpaceDN w:val="0"/>
        <w:adjustRightInd w:val="0"/>
        <w:rPr>
          <w:sz w:val="16"/>
          <w:szCs w:val="16"/>
          <w:lang w:val="en-US"/>
        </w:rPr>
      </w:pPr>
      <w:r w:rsidRPr="00DC1F2D">
        <w:rPr>
          <w:noProof/>
        </w:rPr>
        <mc:AlternateContent>
          <mc:Choice Requires="wps">
            <w:drawing>
              <wp:anchor distT="0" distB="0" distL="114300" distR="114300" simplePos="0" relativeHeight="251771904" behindDoc="0" locked="0" layoutInCell="1" allowOverlap="1" wp14:anchorId="145BACE8" wp14:editId="1C050272">
                <wp:simplePos x="0" y="0"/>
                <wp:positionH relativeFrom="column">
                  <wp:posOffset>6219190</wp:posOffset>
                </wp:positionH>
                <wp:positionV relativeFrom="paragraph">
                  <wp:posOffset>88900</wp:posOffset>
                </wp:positionV>
                <wp:extent cx="228600" cy="0"/>
                <wp:effectExtent l="0" t="0" r="19050" b="19050"/>
                <wp:wrapNone/>
                <wp:docPr id="201" name="Straight Connector 201"/>
                <wp:cNvGraphicFramePr/>
                <a:graphic xmlns:a="http://schemas.openxmlformats.org/drawingml/2006/main">
                  <a:graphicData uri="http://schemas.microsoft.com/office/word/2010/wordprocessingShape">
                    <wps:wsp>
                      <wps:cNvCnPr/>
                      <wps:spPr>
                        <a:xfrm>
                          <a:off x="0" y="0"/>
                          <a:ext cx="2286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082E81F3" id="Straight Connector 201" o:spid="_x0000_s1026"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9.7pt,7pt" to="507.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" strokecolor="black [3213]" strokeweight="1.25pt">
                <v:stroke joinstyle="miter"/>
              </v:line>
            </w:pict>
          </mc:Fallback>
        </mc:AlternateContent>
      </w:r>
      <w:r w:rsidRPr="00DC1F2D">
        <w:rPr>
          <w:noProof/>
        </w:rPr>
        <mc:AlternateContent>
          <mc:Choice Requires="wps">
            <w:drawing>
              <wp:anchor distT="0" distB="0" distL="114300" distR="114300" simplePos="0" relativeHeight="251767808" behindDoc="0" locked="0" layoutInCell="1" allowOverlap="1" wp14:anchorId="073B91CE" wp14:editId="13553CC4">
                <wp:simplePos x="0" y="0"/>
                <wp:positionH relativeFrom="column">
                  <wp:posOffset>6510020</wp:posOffset>
                </wp:positionH>
                <wp:positionV relativeFrom="paragraph">
                  <wp:posOffset>73660</wp:posOffset>
                </wp:positionV>
                <wp:extent cx="45085" cy="45085"/>
                <wp:effectExtent l="0" t="0" r="12065" b="12065"/>
                <wp:wrapThrough wrapText="bothSides">
                  <wp:wrapPolygon edited="0">
                    <wp:start x="0" y="0"/>
                    <wp:lineTo x="0" y="18254"/>
                    <wp:lineTo x="18254" y="18254"/>
                    <wp:lineTo x="18254" y="0"/>
                    <wp:lineTo x="0" y="0"/>
                  </wp:wrapPolygon>
                </wp:wrapThrough>
                <wp:docPr id="202" name="Oval 202"/>
                <wp:cNvGraphicFramePr/>
                <a:graphic xmlns:a="http://schemas.openxmlformats.org/drawingml/2006/main">
                  <a:graphicData uri="http://schemas.microsoft.com/office/word/2010/wordprocessingShape">
                    <wps:wsp>
                      <wps:cNvSpPr/>
                      <wps:spPr>
                        <a:xfrm flipH="1">
                          <a:off x="0" y="0"/>
                          <a:ext cx="45085" cy="4508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1EF9769B" id="Oval 202" o:spid="_x0000_s1026" style="position:absolute;margin-left:512.6pt;margin-top:5.8pt;width:3.55pt;height:3.5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" fillcolor="#5b9bd5 [3204]" strokecolor="black [3213]" strokeweight="1pt">
                <v:stroke joinstyle="miter"/>
                <w10:wrap type="through"/>
              </v:oval>
            </w:pict>
          </mc:Fallback>
        </mc:AlternateContent>
      </w:r>
      <w:r w:rsidRPr="00DC1F2D">
        <w:rPr>
          <w:noProof/>
        </w:rPr>
        <mc:AlternateContent>
          <mc:Choice Requires="wps">
            <w:drawing>
              <wp:anchor distT="0" distB="0" distL="114300" distR="114300" simplePos="0" relativeHeight="251757568" behindDoc="0" locked="0" layoutInCell="1" allowOverlap="1" wp14:anchorId="4808F622" wp14:editId="1AD74268">
                <wp:simplePos x="0" y="0"/>
                <wp:positionH relativeFrom="column">
                  <wp:posOffset>6551295</wp:posOffset>
                </wp:positionH>
                <wp:positionV relativeFrom="paragraph">
                  <wp:posOffset>84455</wp:posOffset>
                </wp:positionV>
                <wp:extent cx="455295" cy="2540"/>
                <wp:effectExtent l="0" t="0" r="20955" b="35560"/>
                <wp:wrapNone/>
                <wp:docPr id="203" name="Straight Connector 203"/>
                <wp:cNvGraphicFramePr/>
                <a:graphic xmlns:a="http://schemas.openxmlformats.org/drawingml/2006/main">
                  <a:graphicData uri="http://schemas.microsoft.com/office/word/2010/wordprocessingShape">
                    <wps:wsp>
                      <wps:cNvCnPr/>
                      <wps:spPr>
                        <a:xfrm>
                          <a:off x="0" y="0"/>
                          <a:ext cx="455295" cy="254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5A2A1ADD" id="Straight Connector 203" o:spid="_x0000_s1026" style="position:absolute;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85pt,6.65pt" to="551.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" strokecolor="black [3213]" strokeweight="1.25pt">
                <v:stroke joinstyle="miter"/>
              </v:line>
            </w:pict>
          </mc:Fallback>
        </mc:AlternateContent>
      </w:r>
      <w:r w:rsidRPr="00DC1F2D">
        <w:rPr>
          <w:sz w:val="16"/>
          <w:szCs w:val="16"/>
          <w:lang w:val="en-US"/>
        </w:rPr>
        <w:t xml:space="preserve">   </w:t>
      </w:r>
    </w:p>
    <w:p w14:paraId="5A3A8AAE" w14:textId="77777777" w:rsidR="00F65275" w:rsidRPr="00DC1F2D" w:rsidRDefault="00F65275" w:rsidP="00F65275">
      <w:pPr>
        <w:autoSpaceDE w:val="0"/>
        <w:autoSpaceDN w:val="0"/>
        <w:adjustRightInd w:val="0"/>
        <w:rPr>
          <w:sz w:val="16"/>
          <w:szCs w:val="16"/>
          <w:lang w:val="en-US"/>
        </w:rPr>
      </w:pPr>
    </w:p>
    <w:p w14:paraId="12E71D11" w14:textId="2762D4BF" w:rsidR="00F65275" w:rsidRPr="00DC1F2D" w:rsidRDefault="002652CF" w:rsidP="00F65275">
      <w:pPr>
        <w:autoSpaceDE w:val="0"/>
        <w:autoSpaceDN w:val="0"/>
        <w:adjustRightInd w:val="0"/>
        <w:rPr>
          <w:sz w:val="16"/>
          <w:szCs w:val="16"/>
          <w:lang w:val="en-US"/>
        </w:rPr>
      </w:pPr>
      <w:r w:rsidRPr="00DC1F2D">
        <w:rPr>
          <w:noProof/>
        </w:rPr>
        <mc:AlternateContent>
          <mc:Choice Requires="wps">
            <w:drawing>
              <wp:anchor distT="0" distB="0" distL="114300" distR="114300" simplePos="0" relativeHeight="251755520" behindDoc="0" locked="0" layoutInCell="1" allowOverlap="1" wp14:anchorId="4F1B5145" wp14:editId="5C57D6CC">
                <wp:simplePos x="0" y="0"/>
                <wp:positionH relativeFrom="column">
                  <wp:posOffset>7489825</wp:posOffset>
                </wp:positionH>
                <wp:positionV relativeFrom="paragraph">
                  <wp:posOffset>54610</wp:posOffset>
                </wp:positionV>
                <wp:extent cx="1600835" cy="678815"/>
                <wp:effectExtent l="0" t="0" r="24765" b="32385"/>
                <wp:wrapSquare wrapText="bothSides"/>
                <wp:docPr id="204" name="Text Box 204"/>
                <wp:cNvGraphicFramePr/>
                <a:graphic xmlns:a="http://schemas.openxmlformats.org/drawingml/2006/main">
                  <a:graphicData uri="http://schemas.microsoft.com/office/word/2010/wordprocessingShape">
                    <wps:wsp>
                      <wps:cNvSpPr txBox="1"/>
                      <wps:spPr>
                        <a:xfrm>
                          <a:off x="0" y="0"/>
                          <a:ext cx="1600835" cy="678815"/>
                        </a:xfrm>
                        <a:prstGeom prst="rect">
                          <a:avLst/>
                        </a:prstGeom>
                        <a:noFill/>
                        <a:ln>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30D83D22" w14:textId="77777777" w:rsidR="00F854BC" w:rsidRDefault="00F854BC" w:rsidP="00177182">
                            <w:pPr>
                              <w:jc w:val="center"/>
                              <w:rPr>
                                <w:sz w:val="20"/>
                                <w:szCs w:val="20"/>
                              </w:rPr>
                            </w:pPr>
                          </w:p>
                          <w:p w14:paraId="24B21943" w14:textId="517A8E52" w:rsidR="00F854BC" w:rsidRPr="00673B25" w:rsidRDefault="00F854BC" w:rsidP="00177182">
                            <w:pPr>
                              <w:jc w:val="center"/>
                              <w:rPr>
                                <w:sz w:val="20"/>
                                <w:szCs w:val="20"/>
                              </w:rPr>
                            </w:pPr>
                            <w:r>
                              <w:rPr>
                                <w:sz w:val="20"/>
                                <w:szCs w:val="20"/>
                              </w:rPr>
                              <w:t>Technology-based venture p</w:t>
                            </w:r>
                            <w:r w:rsidRPr="00673B25">
                              <w:rPr>
                                <w:sz w:val="20"/>
                                <w:szCs w:val="20"/>
                              </w:rPr>
                              <w:t>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B5145" id="Text Box 204" o:spid="_x0000_s1039" type="#_x0000_t202" style="position:absolute;margin-left:589.75pt;margin-top:4.3pt;width:126.05pt;height:53.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" filled="f" strokecolor="black [3213]">
                <v:textbox>
                  <w:txbxContent>
                    <w:p w14:paraId="30D83D22" w14:textId="77777777" w:rsidR="00F854BC" w:rsidRDefault="00F854BC" w:rsidP="00177182">
                      <w:pPr>
                        <w:jc w:val="center"/>
                        <w:rPr>
                          <w:sz w:val="20"/>
                          <w:szCs w:val="20"/>
                        </w:rPr>
                      </w:pPr>
                    </w:p>
                    <w:p w14:paraId="24B21943" w14:textId="517A8E52" w:rsidR="00F854BC" w:rsidRPr="00673B25" w:rsidRDefault="00F854BC" w:rsidP="00177182">
                      <w:pPr>
                        <w:jc w:val="center"/>
                        <w:rPr>
                          <w:sz w:val="20"/>
                          <w:szCs w:val="20"/>
                        </w:rPr>
                      </w:pPr>
                      <w:r>
                        <w:rPr>
                          <w:sz w:val="20"/>
                          <w:szCs w:val="20"/>
                        </w:rPr>
                        <w:t>Technology-based venture p</w:t>
                      </w:r>
                      <w:r w:rsidRPr="00673B25">
                        <w:rPr>
                          <w:sz w:val="20"/>
                          <w:szCs w:val="20"/>
                        </w:rPr>
                        <w:t>erformance</w:t>
                      </w:r>
                    </w:p>
                  </w:txbxContent>
                </v:textbox>
                <w10:wrap type="square"/>
              </v:shape>
            </w:pict>
          </mc:Fallback>
        </mc:AlternateContent>
      </w:r>
    </w:p>
    <w:p w14:paraId="4752BF36" w14:textId="7726D268" w:rsidR="00F65275" w:rsidRPr="00DC1F2D" w:rsidRDefault="00F65275" w:rsidP="00F65275">
      <w:pPr>
        <w:autoSpaceDE w:val="0"/>
        <w:autoSpaceDN w:val="0"/>
        <w:adjustRightInd w:val="0"/>
        <w:rPr>
          <w:sz w:val="16"/>
          <w:szCs w:val="16"/>
          <w:lang w:val="en-US"/>
        </w:rPr>
      </w:pPr>
    </w:p>
    <w:p w14:paraId="4C7E50A2" w14:textId="0D0BD8F7" w:rsidR="00F65275" w:rsidRPr="00DC1F2D" w:rsidRDefault="00F65275" w:rsidP="00F65275">
      <w:pPr>
        <w:autoSpaceDE w:val="0"/>
        <w:autoSpaceDN w:val="0"/>
        <w:adjustRightInd w:val="0"/>
        <w:rPr>
          <w:sz w:val="16"/>
          <w:szCs w:val="16"/>
          <w:lang w:val="en-US"/>
        </w:rPr>
      </w:pPr>
    </w:p>
    <w:p w14:paraId="24E844C6" w14:textId="3CD4F296" w:rsidR="00F65275" w:rsidRPr="00DC1F2D" w:rsidRDefault="00F65275" w:rsidP="00F65275">
      <w:pPr>
        <w:autoSpaceDE w:val="0"/>
        <w:autoSpaceDN w:val="0"/>
        <w:adjustRightInd w:val="0"/>
        <w:rPr>
          <w:sz w:val="16"/>
          <w:szCs w:val="16"/>
          <w:lang w:val="en-US"/>
        </w:rPr>
      </w:pPr>
      <w:r w:rsidRPr="00DC1F2D">
        <w:rPr>
          <w:noProof/>
        </w:rPr>
        <mc:AlternateContent>
          <mc:Choice Requires="wps">
            <w:drawing>
              <wp:anchor distT="0" distB="0" distL="114300" distR="114300" simplePos="0" relativeHeight="251761664" behindDoc="0" locked="0" layoutInCell="1" allowOverlap="1" wp14:anchorId="3E631795" wp14:editId="399FBE74">
                <wp:simplePos x="0" y="0"/>
                <wp:positionH relativeFrom="column">
                  <wp:posOffset>7041515</wp:posOffset>
                </wp:positionH>
                <wp:positionV relativeFrom="paragraph">
                  <wp:posOffset>78105</wp:posOffset>
                </wp:positionV>
                <wp:extent cx="445135" cy="8890"/>
                <wp:effectExtent l="0" t="0" r="37465" b="41910"/>
                <wp:wrapNone/>
                <wp:docPr id="206" name="Straight Connector 206"/>
                <wp:cNvGraphicFramePr/>
                <a:graphic xmlns:a="http://schemas.openxmlformats.org/drawingml/2006/main">
                  <a:graphicData uri="http://schemas.microsoft.com/office/word/2010/wordprocessingShape">
                    <wps:wsp>
                      <wps:cNvCnPr/>
                      <wps:spPr>
                        <a:xfrm flipV="1">
                          <a:off x="0" y="0"/>
                          <a:ext cx="445135" cy="88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61AEA568" id="Straight Connector 206"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45pt,6.15pt" to="589.5pt,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" strokecolor="black [3213]" strokeweight="1.25pt">
                <v:stroke joinstyle="miter"/>
              </v:line>
            </w:pict>
          </mc:Fallback>
        </mc:AlternateContent>
      </w:r>
    </w:p>
    <w:p w14:paraId="7DA3254F" w14:textId="064898CD" w:rsidR="00F65275" w:rsidRPr="00DC1F2D" w:rsidRDefault="00F65275" w:rsidP="00F65275">
      <w:pPr>
        <w:autoSpaceDE w:val="0"/>
        <w:autoSpaceDN w:val="0"/>
        <w:adjustRightInd w:val="0"/>
        <w:rPr>
          <w:sz w:val="16"/>
          <w:szCs w:val="16"/>
          <w:lang w:val="en-US"/>
        </w:rPr>
      </w:pPr>
    </w:p>
    <w:p w14:paraId="76DB4F8B" w14:textId="7C2DE70A" w:rsidR="00F65275" w:rsidRPr="00DC1F2D" w:rsidRDefault="00F438E9" w:rsidP="00F65275">
      <w:pPr>
        <w:autoSpaceDE w:val="0"/>
        <w:autoSpaceDN w:val="0"/>
        <w:adjustRightInd w:val="0"/>
        <w:rPr>
          <w:sz w:val="16"/>
          <w:szCs w:val="16"/>
          <w:lang w:val="en-US"/>
        </w:rPr>
      </w:pPr>
      <w:r w:rsidRPr="00DC1F2D">
        <w:rPr>
          <w:noProof/>
        </w:rPr>
        <mc:AlternateContent>
          <mc:Choice Requires="wps">
            <w:drawing>
              <wp:anchor distT="0" distB="0" distL="114300" distR="114300" simplePos="0" relativeHeight="251752448" behindDoc="0" locked="0" layoutInCell="1" allowOverlap="1" wp14:anchorId="18916F40" wp14:editId="7B133948">
                <wp:simplePos x="0" y="0"/>
                <wp:positionH relativeFrom="column">
                  <wp:posOffset>935990</wp:posOffset>
                </wp:positionH>
                <wp:positionV relativeFrom="paragraph">
                  <wp:posOffset>86360</wp:posOffset>
                </wp:positionV>
                <wp:extent cx="5259705" cy="2275840"/>
                <wp:effectExtent l="0" t="0" r="17145" b="10160"/>
                <wp:wrapSquare wrapText="bothSides"/>
                <wp:docPr id="205" name="Text Box 205"/>
                <wp:cNvGraphicFramePr/>
                <a:graphic xmlns:a="http://schemas.openxmlformats.org/drawingml/2006/main">
                  <a:graphicData uri="http://schemas.microsoft.com/office/word/2010/wordprocessingShape">
                    <wps:wsp>
                      <wps:cNvSpPr txBox="1"/>
                      <wps:spPr>
                        <a:xfrm>
                          <a:off x="0" y="0"/>
                          <a:ext cx="5259705" cy="2275840"/>
                        </a:xfrm>
                        <a:prstGeom prst="rect">
                          <a:avLst/>
                        </a:prstGeom>
                        <a:noFill/>
                        <a:ln>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49428582" w14:textId="0FAF8A72" w:rsidR="00F854BC" w:rsidRDefault="00F854BC" w:rsidP="00F65275">
                            <w:pPr>
                              <w:rPr>
                                <w:b/>
                                <w:sz w:val="20"/>
                                <w:szCs w:val="20"/>
                              </w:rPr>
                            </w:pPr>
                            <w:r>
                              <w:rPr>
                                <w:b/>
                                <w:sz w:val="20"/>
                                <w:szCs w:val="20"/>
                              </w:rPr>
                              <w:t>EXPLOITATION OF MARKET OPPORTUNITIES IN THE FIRM</w:t>
                            </w:r>
                          </w:p>
                          <w:p w14:paraId="0931B589" w14:textId="77777777" w:rsidR="00F854BC" w:rsidRDefault="00F854BC" w:rsidP="00F65275">
                            <w:pPr>
                              <w:rPr>
                                <w:b/>
                                <w:sz w:val="20"/>
                                <w:szCs w:val="20"/>
                              </w:rPr>
                            </w:pPr>
                          </w:p>
                          <w:p w14:paraId="03CC6347" w14:textId="75D3BFC5" w:rsidR="00F854BC" w:rsidRDefault="00F854BC" w:rsidP="00F438E9">
                            <w:pPr>
                              <w:rPr>
                                <w:sz w:val="20"/>
                                <w:szCs w:val="20"/>
                              </w:rPr>
                            </w:pPr>
                            <w:r>
                              <w:rPr>
                                <w:sz w:val="20"/>
                                <w:szCs w:val="20"/>
                              </w:rPr>
                              <w:t xml:space="preserve">1. Exploitation of opportunities benefiting the firm in the </w:t>
                            </w:r>
                            <w:r w:rsidRPr="002D4E30">
                              <w:rPr>
                                <w:b/>
                                <w:sz w:val="20"/>
                                <w:szCs w:val="20"/>
                              </w:rPr>
                              <w:t>real market</w:t>
                            </w:r>
                            <w:r>
                              <w:rPr>
                                <w:sz w:val="20"/>
                                <w:szCs w:val="20"/>
                              </w:rPr>
                              <w:t xml:space="preserve">: real market demand for company’s products in domestic and foreign markets, export  rate. </w:t>
                            </w:r>
                          </w:p>
                          <w:p w14:paraId="53094D5E" w14:textId="61B3AE29" w:rsidR="00F854BC" w:rsidRPr="00BC28B5" w:rsidRDefault="00F854BC" w:rsidP="00F438E9">
                            <w:pPr>
                              <w:rPr>
                                <w:sz w:val="20"/>
                                <w:szCs w:val="20"/>
                              </w:rPr>
                            </w:pPr>
                            <w:r>
                              <w:rPr>
                                <w:sz w:val="20"/>
                                <w:szCs w:val="20"/>
                              </w:rPr>
                              <w:t xml:space="preserve">2. Exploitation of opportunities in </w:t>
                            </w:r>
                            <w:r>
                              <w:rPr>
                                <w:b/>
                                <w:sz w:val="20"/>
                                <w:szCs w:val="20"/>
                              </w:rPr>
                              <w:t>financing entrepreneurial activity</w:t>
                            </w:r>
                            <w:r>
                              <w:rPr>
                                <w:sz w:val="20"/>
                                <w:szCs w:val="20"/>
                              </w:rPr>
                              <w:t>: company’s own funding for entrepreneurial and innovative activities.</w:t>
                            </w:r>
                          </w:p>
                          <w:p w14:paraId="6D12C2E9" w14:textId="77777777" w:rsidR="00F854BC" w:rsidRDefault="00F854BC" w:rsidP="00F65275">
                            <w:pPr>
                              <w:rPr>
                                <w:b/>
                                <w:sz w:val="20"/>
                                <w:szCs w:val="20"/>
                              </w:rPr>
                            </w:pPr>
                          </w:p>
                          <w:p w14:paraId="11A8F6E2" w14:textId="77777777" w:rsidR="00F854BC" w:rsidRDefault="00F854BC" w:rsidP="00F65275">
                            <w:pPr>
                              <w:rPr>
                                <w:b/>
                                <w:sz w:val="20"/>
                                <w:szCs w:val="20"/>
                              </w:rPr>
                            </w:pPr>
                          </w:p>
                          <w:p w14:paraId="550D0936" w14:textId="424608E7" w:rsidR="00F854BC" w:rsidRDefault="00F854BC" w:rsidP="00F65275">
                            <w:pPr>
                              <w:rPr>
                                <w:b/>
                                <w:sz w:val="20"/>
                                <w:szCs w:val="20"/>
                              </w:rPr>
                            </w:pPr>
                            <w:r>
                              <w:rPr>
                                <w:b/>
                                <w:sz w:val="20"/>
                                <w:szCs w:val="20"/>
                              </w:rPr>
                              <w:t>EXPLOITATION OF MARKET OPPORTUNITIES IN THE ENVIRONMENT</w:t>
                            </w:r>
                          </w:p>
                          <w:p w14:paraId="72AB666D" w14:textId="77777777" w:rsidR="00F854BC" w:rsidRPr="00A229DD" w:rsidRDefault="00F854BC" w:rsidP="00F65275">
                            <w:pPr>
                              <w:rPr>
                                <w:b/>
                                <w:sz w:val="20"/>
                                <w:szCs w:val="20"/>
                              </w:rPr>
                            </w:pPr>
                          </w:p>
                          <w:p w14:paraId="702748BC" w14:textId="6F29ADF2" w:rsidR="00F854BC" w:rsidRDefault="00F854BC" w:rsidP="00F65275">
                            <w:pPr>
                              <w:rPr>
                                <w:sz w:val="20"/>
                                <w:szCs w:val="20"/>
                              </w:rPr>
                            </w:pPr>
                            <w:r>
                              <w:rPr>
                                <w:sz w:val="20"/>
                                <w:szCs w:val="20"/>
                              </w:rPr>
                              <w:t xml:space="preserve">1. Exploitation of opportunities in the </w:t>
                            </w:r>
                            <w:r w:rsidRPr="002D4E30">
                              <w:rPr>
                                <w:b/>
                                <w:sz w:val="20"/>
                                <w:szCs w:val="20"/>
                              </w:rPr>
                              <w:t>real market</w:t>
                            </w:r>
                            <w:r>
                              <w:rPr>
                                <w:b/>
                                <w:sz w:val="20"/>
                                <w:szCs w:val="20"/>
                              </w:rPr>
                              <w:t xml:space="preserve"> </w:t>
                            </w:r>
                            <w:r w:rsidRPr="00E17046">
                              <w:rPr>
                                <w:sz w:val="20"/>
                                <w:szCs w:val="20"/>
                              </w:rPr>
                              <w:t>created by changes in demand</w:t>
                            </w:r>
                            <w:r>
                              <w:rPr>
                                <w:sz w:val="20"/>
                                <w:szCs w:val="20"/>
                              </w:rPr>
                              <w:t xml:space="preserve">: buyer sophistication level, market competition. </w:t>
                            </w:r>
                          </w:p>
                          <w:p w14:paraId="2E1E589F" w14:textId="7312CA6C" w:rsidR="00F854BC" w:rsidRPr="00673B25" w:rsidRDefault="00F854BC" w:rsidP="00F65275">
                            <w:pPr>
                              <w:rPr>
                                <w:sz w:val="20"/>
                                <w:szCs w:val="20"/>
                              </w:rPr>
                            </w:pPr>
                            <w:r>
                              <w:rPr>
                                <w:sz w:val="20"/>
                                <w:szCs w:val="20"/>
                              </w:rPr>
                              <w:t xml:space="preserve">2. Exploitation of opportunities in </w:t>
                            </w:r>
                            <w:r w:rsidRPr="002D4E30">
                              <w:rPr>
                                <w:b/>
                                <w:sz w:val="20"/>
                                <w:szCs w:val="20"/>
                              </w:rPr>
                              <w:t>finance markets</w:t>
                            </w:r>
                            <w:r>
                              <w:rPr>
                                <w:sz w:val="20"/>
                                <w:szCs w:val="20"/>
                              </w:rPr>
                              <w:t>: venture capital and external funding availability for entrepreneurial and innovative activities.</w:t>
                            </w:r>
                          </w:p>
                          <w:p w14:paraId="76AA0988" w14:textId="77777777" w:rsidR="00F854BC" w:rsidRPr="00BC28B5" w:rsidRDefault="00F854BC" w:rsidP="00F65275">
                            <w:pPr>
                              <w:rPr>
                                <w:sz w:val="20"/>
                                <w:szCs w:val="20"/>
                              </w:rPr>
                            </w:pPr>
                          </w:p>
                          <w:p w14:paraId="784E1E89" w14:textId="77777777" w:rsidR="00F854BC" w:rsidRDefault="00F854BC" w:rsidP="00F6527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16F40" id="Text Box 205" o:spid="_x0000_s1040" type="#_x0000_t202" style="position:absolute;margin-left:73.7pt;margin-top:6.8pt;width:414.15pt;height:179.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" filled="f" strokecolor="black [3213]">
                <v:textbox>
                  <w:txbxContent>
                    <w:p w14:paraId="49428582" w14:textId="0FAF8A72" w:rsidR="00F854BC" w:rsidRDefault="00F854BC" w:rsidP="00F65275">
                      <w:pPr>
                        <w:rPr>
                          <w:b/>
                          <w:sz w:val="20"/>
                          <w:szCs w:val="20"/>
                        </w:rPr>
                      </w:pPr>
                      <w:r>
                        <w:rPr>
                          <w:b/>
                          <w:sz w:val="20"/>
                          <w:szCs w:val="20"/>
                        </w:rPr>
                        <w:t>EXPLOITATION OF MARKET OPPORTUNITIES IN THE FIRM</w:t>
                      </w:r>
                    </w:p>
                    <w:p w14:paraId="0931B589" w14:textId="77777777" w:rsidR="00F854BC" w:rsidRDefault="00F854BC" w:rsidP="00F65275">
                      <w:pPr>
                        <w:rPr>
                          <w:b/>
                          <w:sz w:val="20"/>
                          <w:szCs w:val="20"/>
                        </w:rPr>
                      </w:pPr>
                    </w:p>
                    <w:p w14:paraId="03CC6347" w14:textId="75D3BFC5" w:rsidR="00F854BC" w:rsidRDefault="00F854BC" w:rsidP="00F438E9">
                      <w:pPr>
                        <w:rPr>
                          <w:sz w:val="20"/>
                          <w:szCs w:val="20"/>
                        </w:rPr>
                      </w:pPr>
                      <w:r>
                        <w:rPr>
                          <w:sz w:val="20"/>
                          <w:szCs w:val="20"/>
                        </w:rPr>
                        <w:t xml:space="preserve">1. Exploitation of opportunities benefiting the firm in the </w:t>
                      </w:r>
                      <w:r w:rsidRPr="002D4E30">
                        <w:rPr>
                          <w:b/>
                          <w:sz w:val="20"/>
                          <w:szCs w:val="20"/>
                        </w:rPr>
                        <w:t>real market</w:t>
                      </w:r>
                      <w:r>
                        <w:rPr>
                          <w:sz w:val="20"/>
                          <w:szCs w:val="20"/>
                        </w:rPr>
                        <w:t xml:space="preserve">: real market demand for company’s products in domestic and foreign markets, export  rate. </w:t>
                      </w:r>
                    </w:p>
                    <w:p w14:paraId="53094D5E" w14:textId="61B3AE29" w:rsidR="00F854BC" w:rsidRPr="00BC28B5" w:rsidRDefault="00F854BC" w:rsidP="00F438E9">
                      <w:pPr>
                        <w:rPr>
                          <w:sz w:val="20"/>
                          <w:szCs w:val="20"/>
                        </w:rPr>
                      </w:pPr>
                      <w:r>
                        <w:rPr>
                          <w:sz w:val="20"/>
                          <w:szCs w:val="20"/>
                        </w:rPr>
                        <w:t xml:space="preserve">2. Exploitation of opportunities in </w:t>
                      </w:r>
                      <w:r>
                        <w:rPr>
                          <w:b/>
                          <w:sz w:val="20"/>
                          <w:szCs w:val="20"/>
                        </w:rPr>
                        <w:t>financing entrepreneurial activity</w:t>
                      </w:r>
                      <w:r>
                        <w:rPr>
                          <w:sz w:val="20"/>
                          <w:szCs w:val="20"/>
                        </w:rPr>
                        <w:t>: company’s own funding for entrepreneurial and innovative activities.</w:t>
                      </w:r>
                    </w:p>
                    <w:p w14:paraId="6D12C2E9" w14:textId="77777777" w:rsidR="00F854BC" w:rsidRDefault="00F854BC" w:rsidP="00F65275">
                      <w:pPr>
                        <w:rPr>
                          <w:b/>
                          <w:sz w:val="20"/>
                          <w:szCs w:val="20"/>
                        </w:rPr>
                      </w:pPr>
                    </w:p>
                    <w:p w14:paraId="11A8F6E2" w14:textId="77777777" w:rsidR="00F854BC" w:rsidRDefault="00F854BC" w:rsidP="00F65275">
                      <w:pPr>
                        <w:rPr>
                          <w:b/>
                          <w:sz w:val="20"/>
                          <w:szCs w:val="20"/>
                        </w:rPr>
                      </w:pPr>
                    </w:p>
                    <w:p w14:paraId="550D0936" w14:textId="424608E7" w:rsidR="00F854BC" w:rsidRDefault="00F854BC" w:rsidP="00F65275">
                      <w:pPr>
                        <w:rPr>
                          <w:b/>
                          <w:sz w:val="20"/>
                          <w:szCs w:val="20"/>
                        </w:rPr>
                      </w:pPr>
                      <w:r>
                        <w:rPr>
                          <w:b/>
                          <w:sz w:val="20"/>
                          <w:szCs w:val="20"/>
                        </w:rPr>
                        <w:t>EXPLOITATION OF MARKET OPPORTUNITIES IN THE ENVIRONMENT</w:t>
                      </w:r>
                    </w:p>
                    <w:p w14:paraId="72AB666D" w14:textId="77777777" w:rsidR="00F854BC" w:rsidRPr="00A229DD" w:rsidRDefault="00F854BC" w:rsidP="00F65275">
                      <w:pPr>
                        <w:rPr>
                          <w:b/>
                          <w:sz w:val="20"/>
                          <w:szCs w:val="20"/>
                        </w:rPr>
                      </w:pPr>
                    </w:p>
                    <w:p w14:paraId="702748BC" w14:textId="6F29ADF2" w:rsidR="00F854BC" w:rsidRDefault="00F854BC" w:rsidP="00F65275">
                      <w:pPr>
                        <w:rPr>
                          <w:sz w:val="20"/>
                          <w:szCs w:val="20"/>
                        </w:rPr>
                      </w:pPr>
                      <w:r>
                        <w:rPr>
                          <w:sz w:val="20"/>
                          <w:szCs w:val="20"/>
                        </w:rPr>
                        <w:t xml:space="preserve">1. Exploitation of opportunities in the </w:t>
                      </w:r>
                      <w:r w:rsidRPr="002D4E30">
                        <w:rPr>
                          <w:b/>
                          <w:sz w:val="20"/>
                          <w:szCs w:val="20"/>
                        </w:rPr>
                        <w:t>real market</w:t>
                      </w:r>
                      <w:r>
                        <w:rPr>
                          <w:b/>
                          <w:sz w:val="20"/>
                          <w:szCs w:val="20"/>
                        </w:rPr>
                        <w:t xml:space="preserve"> </w:t>
                      </w:r>
                      <w:r w:rsidRPr="00E17046">
                        <w:rPr>
                          <w:sz w:val="20"/>
                          <w:szCs w:val="20"/>
                        </w:rPr>
                        <w:t>created by changes in demand</w:t>
                      </w:r>
                      <w:r>
                        <w:rPr>
                          <w:sz w:val="20"/>
                          <w:szCs w:val="20"/>
                        </w:rPr>
                        <w:t xml:space="preserve">: buyer sophistication level, market competition. </w:t>
                      </w:r>
                    </w:p>
                    <w:p w14:paraId="2E1E589F" w14:textId="7312CA6C" w:rsidR="00F854BC" w:rsidRPr="00673B25" w:rsidRDefault="00F854BC" w:rsidP="00F65275">
                      <w:pPr>
                        <w:rPr>
                          <w:sz w:val="20"/>
                          <w:szCs w:val="20"/>
                        </w:rPr>
                      </w:pPr>
                      <w:r>
                        <w:rPr>
                          <w:sz w:val="20"/>
                          <w:szCs w:val="20"/>
                        </w:rPr>
                        <w:t xml:space="preserve">2. Exploitation of opportunities in </w:t>
                      </w:r>
                      <w:r w:rsidRPr="002D4E30">
                        <w:rPr>
                          <w:b/>
                          <w:sz w:val="20"/>
                          <w:szCs w:val="20"/>
                        </w:rPr>
                        <w:t>finance markets</w:t>
                      </w:r>
                      <w:r>
                        <w:rPr>
                          <w:sz w:val="20"/>
                          <w:szCs w:val="20"/>
                        </w:rPr>
                        <w:t>: venture capital and external funding availability for entrepreneurial and innovative activities.</w:t>
                      </w:r>
                    </w:p>
                    <w:p w14:paraId="76AA0988" w14:textId="77777777" w:rsidR="00F854BC" w:rsidRPr="00BC28B5" w:rsidRDefault="00F854BC" w:rsidP="00F65275">
                      <w:pPr>
                        <w:rPr>
                          <w:sz w:val="20"/>
                          <w:szCs w:val="20"/>
                        </w:rPr>
                      </w:pPr>
                    </w:p>
                    <w:p w14:paraId="784E1E89" w14:textId="77777777" w:rsidR="00F854BC" w:rsidRDefault="00F854BC" w:rsidP="00F65275">
                      <w:pPr>
                        <w:rPr>
                          <w:sz w:val="20"/>
                          <w:szCs w:val="20"/>
                        </w:rPr>
                      </w:pPr>
                    </w:p>
                  </w:txbxContent>
                </v:textbox>
                <w10:wrap type="square"/>
              </v:shape>
            </w:pict>
          </mc:Fallback>
        </mc:AlternateContent>
      </w:r>
    </w:p>
    <w:p w14:paraId="56876D79" w14:textId="0805588E" w:rsidR="00F65275" w:rsidRPr="00DC1F2D" w:rsidRDefault="00A01448" w:rsidP="00F65275">
      <w:pPr>
        <w:autoSpaceDE w:val="0"/>
        <w:autoSpaceDN w:val="0"/>
        <w:adjustRightInd w:val="0"/>
        <w:rPr>
          <w:sz w:val="16"/>
          <w:szCs w:val="16"/>
          <w:lang w:val="en-US"/>
        </w:rPr>
      </w:pPr>
      <w:r w:rsidRPr="00DC1F2D">
        <w:rPr>
          <w:noProof/>
          <w:sz w:val="16"/>
          <w:szCs w:val="16"/>
        </w:rPr>
        <mc:AlternateContent>
          <mc:Choice Requires="wps">
            <w:drawing>
              <wp:anchor distT="45720" distB="45720" distL="114300" distR="114300" simplePos="0" relativeHeight="251778048" behindDoc="0" locked="0" layoutInCell="1" allowOverlap="1" wp14:anchorId="5DA1F4F2" wp14:editId="095E4FFD">
                <wp:simplePos x="0" y="0"/>
                <wp:positionH relativeFrom="column">
                  <wp:posOffset>84125</wp:posOffset>
                </wp:positionH>
                <wp:positionV relativeFrom="paragraph">
                  <wp:posOffset>27940</wp:posOffset>
                </wp:positionV>
                <wp:extent cx="566420" cy="2274570"/>
                <wp:effectExtent l="0" t="0" r="5080" b="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74570"/>
                        </a:xfrm>
                        <a:prstGeom prst="rect">
                          <a:avLst/>
                        </a:prstGeom>
                        <a:solidFill>
                          <a:srgbClr val="FFFFFF"/>
                        </a:solidFill>
                        <a:ln w="9525">
                          <a:noFill/>
                          <a:miter lim="800000"/>
                          <a:headEnd/>
                          <a:tailEnd/>
                        </a:ln>
                      </wps:spPr>
                      <wps:txbx>
                        <w:txbxContent>
                          <w:p w14:paraId="7175F757" w14:textId="1559A450" w:rsidR="00F854BC" w:rsidRPr="00F438E9" w:rsidRDefault="00F854BC" w:rsidP="006F6700">
                            <w:pPr>
                              <w:jc w:val="center"/>
                              <w:rPr>
                                <w:sz w:val="20"/>
                                <w:szCs w:val="20"/>
                              </w:rPr>
                            </w:pPr>
                            <w:r>
                              <w:rPr>
                                <w:sz w:val="20"/>
                                <w:szCs w:val="20"/>
                              </w:rPr>
                              <w:t>Firm – environment alignment of        market opportunity exploitation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1F4F2" id="Text Box 2" o:spid="_x0000_s1041" type="#_x0000_t202" style="position:absolute;margin-left:6.6pt;margin-top:2.2pt;width:44.6pt;height:179.1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" stroked="f">
                <v:textbox style="layout-flow:vertical;mso-layout-flow-alt:bottom-to-top">
                  <w:txbxContent>
                    <w:p w14:paraId="7175F757" w14:textId="1559A450" w:rsidR="00F854BC" w:rsidRPr="00F438E9" w:rsidRDefault="00F854BC" w:rsidP="006F6700">
                      <w:pPr>
                        <w:jc w:val="center"/>
                        <w:rPr>
                          <w:sz w:val="20"/>
                          <w:szCs w:val="20"/>
                        </w:rPr>
                      </w:pPr>
                      <w:r>
                        <w:rPr>
                          <w:sz w:val="20"/>
                          <w:szCs w:val="20"/>
                        </w:rPr>
                        <w:t>Firm – environment alignment of        market opportunity exploitation</w:t>
                      </w:r>
                    </w:p>
                  </w:txbxContent>
                </v:textbox>
                <w10:wrap type="square"/>
              </v:shape>
            </w:pict>
          </mc:Fallback>
        </mc:AlternateContent>
      </w:r>
    </w:p>
    <w:p w14:paraId="247F9D0A" w14:textId="0C11C3D3" w:rsidR="00F65275" w:rsidRPr="00DC1F2D" w:rsidRDefault="00F65275" w:rsidP="00F65275">
      <w:pPr>
        <w:autoSpaceDE w:val="0"/>
        <w:autoSpaceDN w:val="0"/>
        <w:adjustRightInd w:val="0"/>
        <w:rPr>
          <w:sz w:val="16"/>
          <w:szCs w:val="16"/>
          <w:lang w:val="en-US"/>
        </w:rPr>
      </w:pPr>
    </w:p>
    <w:p w14:paraId="4EB8598E" w14:textId="5F740420" w:rsidR="00F65275" w:rsidRPr="00DC1F2D" w:rsidRDefault="00C7360F" w:rsidP="00F65275">
      <w:pPr>
        <w:autoSpaceDE w:val="0"/>
        <w:autoSpaceDN w:val="0"/>
        <w:adjustRightInd w:val="0"/>
        <w:rPr>
          <w:sz w:val="16"/>
          <w:szCs w:val="16"/>
          <w:lang w:val="en-US"/>
        </w:rPr>
      </w:pPr>
      <w:r w:rsidRPr="00DC1F2D">
        <w:rPr>
          <w:noProof/>
        </w:rPr>
        <mc:AlternateContent>
          <mc:Choice Requires="wps">
            <w:drawing>
              <wp:anchor distT="0" distB="0" distL="114300" distR="114300" simplePos="0" relativeHeight="251776000" behindDoc="0" locked="0" layoutInCell="1" allowOverlap="1" wp14:anchorId="5ABD9D33" wp14:editId="6C1EDEF2">
                <wp:simplePos x="0" y="0"/>
                <wp:positionH relativeFrom="column">
                  <wp:posOffset>683590</wp:posOffset>
                </wp:positionH>
                <wp:positionV relativeFrom="paragraph">
                  <wp:posOffset>41910</wp:posOffset>
                </wp:positionV>
                <wp:extent cx="219075" cy="1657350"/>
                <wp:effectExtent l="38100" t="0" r="28575" b="19050"/>
                <wp:wrapNone/>
                <wp:docPr id="208" name="Left Brace 208"/>
                <wp:cNvGraphicFramePr/>
                <a:graphic xmlns:a="http://schemas.openxmlformats.org/drawingml/2006/main">
                  <a:graphicData uri="http://schemas.microsoft.com/office/word/2010/wordprocessingShape">
                    <wps:wsp>
                      <wps:cNvSpPr/>
                      <wps:spPr>
                        <a:xfrm>
                          <a:off x="0" y="0"/>
                          <a:ext cx="219075" cy="16573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6A9129FA" id="Left Brace 208" o:spid="_x0000_s1026" type="#_x0000_t87" style="position:absolute;margin-left:53.85pt;margin-top:3.3pt;width:17.25pt;height:130.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" adj="238" strokecolor="black [3213]" strokeweight=".5pt">
                <v:stroke joinstyle="miter"/>
              </v:shape>
            </w:pict>
          </mc:Fallback>
        </mc:AlternateContent>
      </w:r>
      <w:r w:rsidR="00F65275" w:rsidRPr="00DC1F2D">
        <w:rPr>
          <w:noProof/>
        </w:rPr>
        <mc:AlternateContent>
          <mc:Choice Requires="wps">
            <w:drawing>
              <wp:anchor distT="0" distB="0" distL="114300" distR="114300" simplePos="0" relativeHeight="251764736" behindDoc="0" locked="0" layoutInCell="1" allowOverlap="1" wp14:anchorId="7D949692" wp14:editId="00CF2814">
                <wp:simplePos x="0" y="0"/>
                <wp:positionH relativeFrom="column">
                  <wp:posOffset>6398722</wp:posOffset>
                </wp:positionH>
                <wp:positionV relativeFrom="paragraph">
                  <wp:posOffset>109220</wp:posOffset>
                </wp:positionV>
                <wp:extent cx="118110" cy="162560"/>
                <wp:effectExtent l="0" t="0" r="34290" b="40640"/>
                <wp:wrapNone/>
                <wp:docPr id="207" name="Straight Connector 207"/>
                <wp:cNvGraphicFramePr/>
                <a:graphic xmlns:a="http://schemas.openxmlformats.org/drawingml/2006/main">
                  <a:graphicData uri="http://schemas.microsoft.com/office/word/2010/wordprocessingShape">
                    <wps:wsp>
                      <wps:cNvCnPr/>
                      <wps:spPr>
                        <a:xfrm flipH="1" flipV="1">
                          <a:off x="0" y="0"/>
                          <a:ext cx="118110" cy="16256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01073B1A" id="Straight Connector 207" o:spid="_x0000_s1026" style="position:absolute;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85pt,8.6pt" to="513.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" strokecolor="black [3213]" strokeweight="1.25pt">
                <v:stroke joinstyle="miter"/>
              </v:line>
            </w:pict>
          </mc:Fallback>
        </mc:AlternateContent>
      </w:r>
    </w:p>
    <w:p w14:paraId="11507D06" w14:textId="00D9D979" w:rsidR="00F65275" w:rsidRPr="00DC1F2D" w:rsidRDefault="00F65275" w:rsidP="00177182">
      <w:pPr>
        <w:autoSpaceDE w:val="0"/>
        <w:autoSpaceDN w:val="0"/>
        <w:adjustRightInd w:val="0"/>
        <w:jc w:val="center"/>
        <w:rPr>
          <w:sz w:val="16"/>
          <w:szCs w:val="16"/>
          <w:lang w:val="en-US"/>
        </w:rPr>
      </w:pPr>
    </w:p>
    <w:p w14:paraId="57D8F9E3" w14:textId="77777777" w:rsidR="00F65275" w:rsidRPr="00DC1F2D" w:rsidRDefault="00F65275" w:rsidP="00F65275">
      <w:pPr>
        <w:autoSpaceDE w:val="0"/>
        <w:autoSpaceDN w:val="0"/>
        <w:adjustRightInd w:val="0"/>
        <w:rPr>
          <w:sz w:val="16"/>
          <w:szCs w:val="16"/>
          <w:lang w:val="en-US"/>
        </w:rPr>
      </w:pPr>
      <w:r w:rsidRPr="00DC1F2D">
        <w:rPr>
          <w:noProof/>
        </w:rPr>
        <mc:AlternateContent>
          <mc:Choice Requires="wps">
            <w:drawing>
              <wp:anchor distT="0" distB="0" distL="114300" distR="114300" simplePos="0" relativeHeight="251772928" behindDoc="0" locked="0" layoutInCell="1" allowOverlap="1" wp14:anchorId="689BAF46" wp14:editId="379FFAAE">
                <wp:simplePos x="0" y="0"/>
                <wp:positionH relativeFrom="column">
                  <wp:posOffset>6207125</wp:posOffset>
                </wp:positionH>
                <wp:positionV relativeFrom="paragraph">
                  <wp:posOffset>52375</wp:posOffset>
                </wp:positionV>
                <wp:extent cx="228600" cy="0"/>
                <wp:effectExtent l="0" t="0" r="19050" b="19050"/>
                <wp:wrapNone/>
                <wp:docPr id="210" name="Straight Connector 210"/>
                <wp:cNvGraphicFramePr/>
                <a:graphic xmlns:a="http://schemas.openxmlformats.org/drawingml/2006/main">
                  <a:graphicData uri="http://schemas.microsoft.com/office/word/2010/wordprocessingShape">
                    <wps:wsp>
                      <wps:cNvCnPr/>
                      <wps:spPr>
                        <a:xfrm>
                          <a:off x="0" y="0"/>
                          <a:ext cx="2286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0F3C52B5" id="Straight Connector 210" o:spid="_x0000_s1026" style="position:absolute;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8.75pt,4.1pt" to="506.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" strokecolor="black [3213]" strokeweight="1.25pt">
                <v:stroke joinstyle="miter"/>
              </v:line>
            </w:pict>
          </mc:Fallback>
        </mc:AlternateContent>
      </w:r>
      <w:r w:rsidRPr="00DC1F2D">
        <w:rPr>
          <w:noProof/>
        </w:rPr>
        <mc:AlternateContent>
          <mc:Choice Requires="wps">
            <w:drawing>
              <wp:anchor distT="0" distB="0" distL="114300" distR="114300" simplePos="0" relativeHeight="251768832" behindDoc="0" locked="0" layoutInCell="1" allowOverlap="1" wp14:anchorId="0F60AE6B" wp14:editId="0B10041C">
                <wp:simplePos x="0" y="0"/>
                <wp:positionH relativeFrom="column">
                  <wp:posOffset>6489065</wp:posOffset>
                </wp:positionH>
                <wp:positionV relativeFrom="paragraph">
                  <wp:posOffset>27000</wp:posOffset>
                </wp:positionV>
                <wp:extent cx="45085" cy="45085"/>
                <wp:effectExtent l="0" t="0" r="12065" b="12065"/>
                <wp:wrapThrough wrapText="bothSides">
                  <wp:wrapPolygon edited="0">
                    <wp:start x="0" y="0"/>
                    <wp:lineTo x="0" y="18254"/>
                    <wp:lineTo x="18254" y="18254"/>
                    <wp:lineTo x="18254" y="0"/>
                    <wp:lineTo x="0" y="0"/>
                  </wp:wrapPolygon>
                </wp:wrapThrough>
                <wp:docPr id="211" name="Oval 211"/>
                <wp:cNvGraphicFramePr/>
                <a:graphic xmlns:a="http://schemas.openxmlformats.org/drawingml/2006/main">
                  <a:graphicData uri="http://schemas.microsoft.com/office/word/2010/wordprocessingShape">
                    <wps:wsp>
                      <wps:cNvSpPr/>
                      <wps:spPr>
                        <a:xfrm flipH="1">
                          <a:off x="0" y="0"/>
                          <a:ext cx="45085" cy="4508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11726C12" id="Oval 211" o:spid="_x0000_s1026" style="position:absolute;margin-left:510.95pt;margin-top:2.15pt;width:3.55pt;height:3.5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" fillcolor="#5b9bd5 [3204]" strokecolor="black [3213]" strokeweight="1pt">
                <v:stroke joinstyle="miter"/>
                <w10:wrap type="through"/>
              </v:oval>
            </w:pict>
          </mc:Fallback>
        </mc:AlternateContent>
      </w:r>
      <w:r w:rsidRPr="00DC1F2D">
        <w:rPr>
          <w:noProof/>
        </w:rPr>
        <mc:AlternateContent>
          <mc:Choice Requires="wps">
            <w:drawing>
              <wp:anchor distT="0" distB="0" distL="114300" distR="114300" simplePos="0" relativeHeight="251758592" behindDoc="0" locked="0" layoutInCell="1" allowOverlap="1" wp14:anchorId="007A535C" wp14:editId="6FDC91D6">
                <wp:simplePos x="0" y="0"/>
                <wp:positionH relativeFrom="column">
                  <wp:posOffset>6541465</wp:posOffset>
                </wp:positionH>
                <wp:positionV relativeFrom="paragraph">
                  <wp:posOffset>59690</wp:posOffset>
                </wp:positionV>
                <wp:extent cx="455295" cy="2540"/>
                <wp:effectExtent l="0" t="0" r="20955" b="35560"/>
                <wp:wrapNone/>
                <wp:docPr id="212" name="Straight Connector 212"/>
                <wp:cNvGraphicFramePr/>
                <a:graphic xmlns:a="http://schemas.openxmlformats.org/drawingml/2006/main">
                  <a:graphicData uri="http://schemas.microsoft.com/office/word/2010/wordprocessingShape">
                    <wps:wsp>
                      <wps:cNvCnPr/>
                      <wps:spPr>
                        <a:xfrm>
                          <a:off x="0" y="0"/>
                          <a:ext cx="455295" cy="254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7D601C72" id="Straight Connector 212" o:spid="_x0000_s1026" style="position:absolute;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1pt,4.7pt" to="550.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" strokecolor="black [3213]" strokeweight="1.25pt">
                <v:stroke joinstyle="miter"/>
              </v:line>
            </w:pict>
          </mc:Fallback>
        </mc:AlternateContent>
      </w:r>
    </w:p>
    <w:p w14:paraId="39F767D6" w14:textId="072C2A88" w:rsidR="00F65275" w:rsidRPr="00DC1F2D" w:rsidRDefault="00F65275" w:rsidP="00F65275">
      <w:pPr>
        <w:autoSpaceDE w:val="0"/>
        <w:autoSpaceDN w:val="0"/>
        <w:adjustRightInd w:val="0"/>
        <w:rPr>
          <w:sz w:val="16"/>
          <w:szCs w:val="16"/>
          <w:lang w:val="en-US"/>
        </w:rPr>
      </w:pPr>
    </w:p>
    <w:p w14:paraId="63574592" w14:textId="52A971CC" w:rsidR="00F65275" w:rsidRPr="00DC1F2D" w:rsidRDefault="00F65275" w:rsidP="00F65275">
      <w:pPr>
        <w:autoSpaceDE w:val="0"/>
        <w:autoSpaceDN w:val="0"/>
        <w:adjustRightInd w:val="0"/>
        <w:rPr>
          <w:sz w:val="16"/>
          <w:szCs w:val="16"/>
          <w:lang w:val="en-US"/>
        </w:rPr>
      </w:pPr>
    </w:p>
    <w:p w14:paraId="2614E129" w14:textId="3B90B177" w:rsidR="00F65275" w:rsidRPr="00DC1F2D" w:rsidRDefault="00F65275" w:rsidP="00F65275">
      <w:pPr>
        <w:autoSpaceDE w:val="0"/>
        <w:autoSpaceDN w:val="0"/>
        <w:adjustRightInd w:val="0"/>
        <w:rPr>
          <w:sz w:val="16"/>
          <w:szCs w:val="16"/>
          <w:lang w:val="en-US"/>
        </w:rPr>
      </w:pPr>
    </w:p>
    <w:p w14:paraId="0A0EA3AF" w14:textId="38F4FF98" w:rsidR="00F65275" w:rsidRPr="00DC1F2D" w:rsidRDefault="00920E81" w:rsidP="00F65275">
      <w:pPr>
        <w:autoSpaceDE w:val="0"/>
        <w:autoSpaceDN w:val="0"/>
        <w:adjustRightInd w:val="0"/>
        <w:rPr>
          <w:sz w:val="16"/>
          <w:szCs w:val="16"/>
          <w:lang w:val="en-US"/>
        </w:rPr>
      </w:pPr>
      <w:r w:rsidRPr="00DC1F2D">
        <w:rPr>
          <w:noProof/>
          <w:sz w:val="16"/>
          <w:szCs w:val="16"/>
        </w:rPr>
        <mc:AlternateContent>
          <mc:Choice Requires="wps">
            <w:drawing>
              <wp:anchor distT="0" distB="0" distL="114300" distR="114300" simplePos="0" relativeHeight="251782144" behindDoc="0" locked="0" layoutInCell="1" allowOverlap="1" wp14:anchorId="180B4114" wp14:editId="69DC207C">
                <wp:simplePos x="0" y="0"/>
                <wp:positionH relativeFrom="column">
                  <wp:posOffset>958291</wp:posOffset>
                </wp:positionH>
                <wp:positionV relativeFrom="paragraph">
                  <wp:posOffset>59767</wp:posOffset>
                </wp:positionV>
                <wp:extent cx="5222621" cy="14300"/>
                <wp:effectExtent l="0" t="0" r="35560" b="24130"/>
                <wp:wrapNone/>
                <wp:docPr id="221" name="Straight Connector 221"/>
                <wp:cNvGraphicFramePr/>
                <a:graphic xmlns:a="http://schemas.openxmlformats.org/drawingml/2006/main">
                  <a:graphicData uri="http://schemas.microsoft.com/office/word/2010/wordprocessingShape">
                    <wps:wsp>
                      <wps:cNvCnPr/>
                      <wps:spPr>
                        <a:xfrm>
                          <a:off x="0" y="0"/>
                          <a:ext cx="5222621" cy="143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9D04E85" id="Straight Connector 221"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45pt,4.7pt" to="486.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" strokecolor="black [3200]" strokeweight=".5pt">
                <v:stroke dashstyle="dash" joinstyle="miter"/>
              </v:line>
            </w:pict>
          </mc:Fallback>
        </mc:AlternateContent>
      </w:r>
    </w:p>
    <w:p w14:paraId="6EAA367B" w14:textId="77777777" w:rsidR="00F65275" w:rsidRPr="00DC1F2D" w:rsidRDefault="00F65275" w:rsidP="00F65275">
      <w:pPr>
        <w:autoSpaceDE w:val="0"/>
        <w:autoSpaceDN w:val="0"/>
        <w:adjustRightInd w:val="0"/>
        <w:rPr>
          <w:sz w:val="16"/>
          <w:szCs w:val="16"/>
          <w:lang w:val="en-US"/>
        </w:rPr>
      </w:pPr>
    </w:p>
    <w:p w14:paraId="12F8F895" w14:textId="5D3A9D35" w:rsidR="00F65275" w:rsidRPr="00DC1F2D" w:rsidRDefault="00F65275" w:rsidP="00F65275">
      <w:pPr>
        <w:autoSpaceDE w:val="0"/>
        <w:autoSpaceDN w:val="0"/>
        <w:adjustRightInd w:val="0"/>
        <w:rPr>
          <w:sz w:val="16"/>
          <w:szCs w:val="16"/>
          <w:lang w:val="en-US"/>
        </w:rPr>
      </w:pPr>
    </w:p>
    <w:p w14:paraId="7465352E" w14:textId="77777777" w:rsidR="00F65275" w:rsidRPr="00DC1F2D" w:rsidRDefault="00F65275" w:rsidP="00F65275">
      <w:pPr>
        <w:autoSpaceDE w:val="0"/>
        <w:autoSpaceDN w:val="0"/>
        <w:adjustRightInd w:val="0"/>
        <w:rPr>
          <w:sz w:val="16"/>
          <w:szCs w:val="16"/>
          <w:lang w:val="en-US"/>
        </w:rPr>
      </w:pPr>
    </w:p>
    <w:p w14:paraId="69B629BB" w14:textId="77777777" w:rsidR="00F65275" w:rsidRPr="00DC1F2D" w:rsidRDefault="00F65275" w:rsidP="00F65275">
      <w:pPr>
        <w:autoSpaceDE w:val="0"/>
        <w:autoSpaceDN w:val="0"/>
        <w:adjustRightInd w:val="0"/>
        <w:rPr>
          <w:sz w:val="16"/>
          <w:szCs w:val="16"/>
          <w:lang w:val="en-US"/>
        </w:rPr>
      </w:pPr>
      <w:r w:rsidRPr="00DC1F2D">
        <w:rPr>
          <w:noProof/>
        </w:rPr>
        <mc:AlternateContent>
          <mc:Choice Requires="wps">
            <w:drawing>
              <wp:anchor distT="0" distB="0" distL="114300" distR="114300" simplePos="0" relativeHeight="251765760" behindDoc="0" locked="0" layoutInCell="1" allowOverlap="1" wp14:anchorId="2B002A42" wp14:editId="0611145F">
                <wp:simplePos x="0" y="0"/>
                <wp:positionH relativeFrom="column">
                  <wp:posOffset>6454113</wp:posOffset>
                </wp:positionH>
                <wp:positionV relativeFrom="paragraph">
                  <wp:posOffset>98259</wp:posOffset>
                </wp:positionV>
                <wp:extent cx="110490" cy="170180"/>
                <wp:effectExtent l="0" t="0" r="41910" b="33020"/>
                <wp:wrapNone/>
                <wp:docPr id="214" name="Straight Connector 214"/>
                <wp:cNvGraphicFramePr/>
                <a:graphic xmlns:a="http://schemas.openxmlformats.org/drawingml/2006/main">
                  <a:graphicData uri="http://schemas.microsoft.com/office/word/2010/wordprocessingShape">
                    <wps:wsp>
                      <wps:cNvCnPr/>
                      <wps:spPr>
                        <a:xfrm flipH="1" flipV="1">
                          <a:off x="0" y="0"/>
                          <a:ext cx="110490" cy="17018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2DAC1C8E" id="Straight Connector 214" o:spid="_x0000_s1026" style="position:absolute;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2pt,7.75pt" to="516.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" strokecolor="black [3213]" strokeweight="1.25pt">
                <v:stroke joinstyle="miter"/>
              </v:line>
            </w:pict>
          </mc:Fallback>
        </mc:AlternateContent>
      </w:r>
    </w:p>
    <w:p w14:paraId="14DD72FE" w14:textId="7DBCA6D5" w:rsidR="00A167BF" w:rsidRPr="00DC1F2D" w:rsidRDefault="00A167BF" w:rsidP="008A50D9">
      <w:pPr>
        <w:autoSpaceDE w:val="0"/>
        <w:autoSpaceDN w:val="0"/>
        <w:adjustRightInd w:val="0"/>
        <w:rPr>
          <w:sz w:val="16"/>
          <w:szCs w:val="16"/>
          <w:lang w:val="en-US"/>
        </w:rPr>
      </w:pPr>
    </w:p>
    <w:p w14:paraId="7A22C228" w14:textId="49592C8B" w:rsidR="00A167BF" w:rsidRPr="00DC1F2D" w:rsidRDefault="00741D29" w:rsidP="00A167BF">
      <w:pPr>
        <w:tabs>
          <w:tab w:val="left" w:pos="4095"/>
        </w:tabs>
        <w:rPr>
          <w:sz w:val="16"/>
          <w:szCs w:val="16"/>
          <w:lang w:val="en-US"/>
        </w:rPr>
      </w:pPr>
      <w:r w:rsidRPr="00DC1F2D">
        <w:rPr>
          <w:noProof/>
        </w:rPr>
        <mc:AlternateContent>
          <mc:Choice Requires="wps">
            <w:drawing>
              <wp:anchor distT="0" distB="0" distL="114300" distR="114300" simplePos="0" relativeHeight="251773952" behindDoc="0" locked="0" layoutInCell="1" allowOverlap="1" wp14:anchorId="196728AD" wp14:editId="15CF2E4B">
                <wp:simplePos x="0" y="0"/>
                <wp:positionH relativeFrom="column">
                  <wp:posOffset>6210300</wp:posOffset>
                </wp:positionH>
                <wp:positionV relativeFrom="paragraph">
                  <wp:posOffset>61154</wp:posOffset>
                </wp:positionV>
                <wp:extent cx="228600" cy="0"/>
                <wp:effectExtent l="0" t="0" r="19050" b="19050"/>
                <wp:wrapNone/>
                <wp:docPr id="216" name="Straight Connector 216"/>
                <wp:cNvGraphicFramePr/>
                <a:graphic xmlns:a="http://schemas.openxmlformats.org/drawingml/2006/main">
                  <a:graphicData uri="http://schemas.microsoft.com/office/word/2010/wordprocessingShape">
                    <wps:wsp>
                      <wps:cNvCnPr/>
                      <wps:spPr>
                        <a:xfrm>
                          <a:off x="0" y="0"/>
                          <a:ext cx="2286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286E66B8" id="Straight Connector 216" o:spid="_x0000_s1026" style="position:absolute;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9pt,4.8pt" to="50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" strokecolor="black [3213]" strokeweight="1.25pt">
                <v:stroke joinstyle="miter"/>
              </v:line>
            </w:pict>
          </mc:Fallback>
        </mc:AlternateContent>
      </w:r>
      <w:r w:rsidRPr="00DC1F2D">
        <w:rPr>
          <w:noProof/>
        </w:rPr>
        <mc:AlternateContent>
          <mc:Choice Requires="wps">
            <w:drawing>
              <wp:anchor distT="0" distB="0" distL="114300" distR="114300" simplePos="0" relativeHeight="251769856" behindDoc="0" locked="0" layoutInCell="1" allowOverlap="1" wp14:anchorId="068695CE" wp14:editId="425EB305">
                <wp:simplePos x="0" y="0"/>
                <wp:positionH relativeFrom="column">
                  <wp:posOffset>6565265</wp:posOffset>
                </wp:positionH>
                <wp:positionV relativeFrom="paragraph">
                  <wp:posOffset>33324</wp:posOffset>
                </wp:positionV>
                <wp:extent cx="45085" cy="45085"/>
                <wp:effectExtent l="0" t="0" r="12065" b="12065"/>
                <wp:wrapThrough wrapText="bothSides">
                  <wp:wrapPolygon edited="0">
                    <wp:start x="0" y="0"/>
                    <wp:lineTo x="0" y="18254"/>
                    <wp:lineTo x="18254" y="18254"/>
                    <wp:lineTo x="18254" y="0"/>
                    <wp:lineTo x="0" y="0"/>
                  </wp:wrapPolygon>
                </wp:wrapThrough>
                <wp:docPr id="215" name="Oval 215"/>
                <wp:cNvGraphicFramePr/>
                <a:graphic xmlns:a="http://schemas.openxmlformats.org/drawingml/2006/main">
                  <a:graphicData uri="http://schemas.microsoft.com/office/word/2010/wordprocessingShape">
                    <wps:wsp>
                      <wps:cNvSpPr/>
                      <wps:spPr>
                        <a:xfrm flipH="1">
                          <a:off x="0" y="0"/>
                          <a:ext cx="45085" cy="4508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5EB8264D" id="Oval 215" o:spid="_x0000_s1026" style="position:absolute;margin-left:516.95pt;margin-top:2.6pt;width:3.55pt;height:3.55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" fillcolor="#5b9bd5 [3204]" strokecolor="black [3213]" strokeweight="1pt">
                <v:stroke joinstyle="miter"/>
                <w10:wrap type="through"/>
              </v:oval>
            </w:pict>
          </mc:Fallback>
        </mc:AlternateContent>
      </w:r>
      <w:r w:rsidRPr="00DC1F2D">
        <w:rPr>
          <w:noProof/>
        </w:rPr>
        <mc:AlternateContent>
          <mc:Choice Requires="wps">
            <w:drawing>
              <wp:anchor distT="0" distB="0" distL="114300" distR="114300" simplePos="0" relativeHeight="251759616" behindDoc="0" locked="0" layoutInCell="1" allowOverlap="1" wp14:anchorId="2736C084" wp14:editId="7EDFB376">
                <wp:simplePos x="0" y="0"/>
                <wp:positionH relativeFrom="column">
                  <wp:posOffset>6579567</wp:posOffset>
                </wp:positionH>
                <wp:positionV relativeFrom="paragraph">
                  <wp:posOffset>43567</wp:posOffset>
                </wp:positionV>
                <wp:extent cx="455295" cy="5080"/>
                <wp:effectExtent l="0" t="0" r="27305" b="45720"/>
                <wp:wrapNone/>
                <wp:docPr id="218" name="Straight Connector 218"/>
                <wp:cNvGraphicFramePr/>
                <a:graphic xmlns:a="http://schemas.openxmlformats.org/drawingml/2006/main">
                  <a:graphicData uri="http://schemas.microsoft.com/office/word/2010/wordprocessingShape">
                    <wps:wsp>
                      <wps:cNvCnPr/>
                      <wps:spPr>
                        <a:xfrm flipV="1">
                          <a:off x="0" y="0"/>
                          <a:ext cx="455295" cy="508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87D81E1" id="Straight Connector 218"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1pt,3.45pt" to="553.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" strokecolor="black [3213]" strokeweight="1.25pt">
                <v:stroke joinstyle="miter"/>
              </v:line>
            </w:pict>
          </mc:Fallback>
        </mc:AlternateContent>
      </w:r>
      <w:r w:rsidR="00A167BF" w:rsidRPr="00DC1F2D">
        <w:rPr>
          <w:sz w:val="16"/>
          <w:szCs w:val="16"/>
          <w:lang w:val="en-US"/>
        </w:rPr>
        <w:tab/>
      </w:r>
      <w:r w:rsidR="00A167BF" w:rsidRPr="00DC1F2D">
        <w:rPr>
          <w:sz w:val="16"/>
          <w:szCs w:val="16"/>
          <w:lang w:val="en-US"/>
        </w:rPr>
        <w:tab/>
      </w:r>
      <w:r w:rsidR="00A167BF" w:rsidRPr="00DC1F2D">
        <w:rPr>
          <w:sz w:val="16"/>
          <w:szCs w:val="16"/>
          <w:lang w:val="en-US"/>
        </w:rPr>
        <w:tab/>
      </w:r>
      <w:r w:rsidR="00A167BF" w:rsidRPr="00DC1F2D">
        <w:rPr>
          <w:sz w:val="16"/>
          <w:szCs w:val="16"/>
          <w:lang w:val="en-US"/>
        </w:rPr>
        <w:tab/>
      </w:r>
      <w:r w:rsidR="00A167BF" w:rsidRPr="00DC1F2D">
        <w:rPr>
          <w:sz w:val="16"/>
          <w:szCs w:val="16"/>
          <w:lang w:val="en-US"/>
        </w:rPr>
        <w:tab/>
      </w:r>
      <w:r w:rsidR="00A167BF" w:rsidRPr="00DC1F2D">
        <w:rPr>
          <w:sz w:val="16"/>
          <w:szCs w:val="16"/>
          <w:lang w:val="en-US"/>
        </w:rPr>
        <w:tab/>
      </w:r>
      <w:r w:rsidR="00A167BF" w:rsidRPr="00DC1F2D">
        <w:rPr>
          <w:sz w:val="16"/>
          <w:szCs w:val="16"/>
          <w:lang w:val="en-US"/>
        </w:rPr>
        <w:tab/>
      </w:r>
    </w:p>
    <w:p w14:paraId="1F8D88BB" w14:textId="13C34168" w:rsidR="00A167BF" w:rsidRPr="00DC1F2D" w:rsidRDefault="00A167BF" w:rsidP="00A167BF">
      <w:pPr>
        <w:rPr>
          <w:sz w:val="16"/>
          <w:szCs w:val="16"/>
          <w:lang w:val="en-US"/>
        </w:rPr>
      </w:pPr>
    </w:p>
    <w:p w14:paraId="44B0F398" w14:textId="77777777" w:rsidR="00F65275" w:rsidRPr="00DC1F2D" w:rsidRDefault="00F65275" w:rsidP="00A167BF">
      <w:pPr>
        <w:rPr>
          <w:sz w:val="16"/>
          <w:szCs w:val="16"/>
          <w:lang w:val="en-US"/>
        </w:rPr>
        <w:sectPr w:rsidR="00F65275" w:rsidRPr="00DC1F2D" w:rsidSect="00EE7689">
          <w:endnotePr>
            <w:numFmt w:val="decimal"/>
          </w:endnotePr>
          <w:pgSz w:w="16840" w:h="11900" w:orient="landscape"/>
          <w:pgMar w:top="1008" w:right="1008" w:bottom="720" w:left="1440" w:header="706" w:footer="706" w:gutter="0"/>
          <w:cols w:space="720"/>
          <w:docGrid w:linePitch="326"/>
        </w:sectPr>
      </w:pPr>
    </w:p>
    <w:p w14:paraId="5783F49F" w14:textId="46E2F05D" w:rsidR="00A167BF" w:rsidRPr="00DC1F2D" w:rsidRDefault="00A167BF" w:rsidP="002E2329">
      <w:pPr>
        <w:pStyle w:val="Heading3"/>
        <w:rPr>
          <w:color w:val="auto"/>
          <w:sz w:val="22"/>
          <w:szCs w:val="22"/>
        </w:rPr>
      </w:pPr>
      <w:r w:rsidRPr="00DC1F2D">
        <w:rPr>
          <w:b/>
          <w:color w:val="auto"/>
          <w:sz w:val="22"/>
          <w:szCs w:val="22"/>
        </w:rPr>
        <w:lastRenderedPageBreak/>
        <w:t>Table 1.</w:t>
      </w:r>
      <w:r w:rsidRPr="00DC1F2D">
        <w:rPr>
          <w:color w:val="auto"/>
          <w:sz w:val="22"/>
          <w:szCs w:val="22"/>
        </w:rPr>
        <w:t xml:space="preserve"> Main characteristics of the cases by type of activity and technology.</w:t>
      </w:r>
    </w:p>
    <w:tbl>
      <w:tblPr>
        <w:tblW w:w="146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35"/>
        <w:gridCol w:w="1078"/>
        <w:gridCol w:w="883"/>
        <w:gridCol w:w="625"/>
        <w:gridCol w:w="884"/>
        <w:gridCol w:w="946"/>
        <w:gridCol w:w="849"/>
        <w:gridCol w:w="1023"/>
        <w:gridCol w:w="1418"/>
        <w:gridCol w:w="2976"/>
        <w:gridCol w:w="3346"/>
      </w:tblGrid>
      <w:tr w:rsidR="000F7630" w:rsidRPr="00DC1F2D" w14:paraId="50953EF4" w14:textId="77777777" w:rsidTr="003364D9">
        <w:trPr>
          <w:trHeight w:val="418"/>
        </w:trPr>
        <w:tc>
          <w:tcPr>
            <w:tcW w:w="0" w:type="auto"/>
            <w:tcBorders>
              <w:top w:val="single" w:sz="18" w:space="0" w:color="auto"/>
              <w:left w:val="single" w:sz="4" w:space="0" w:color="auto"/>
              <w:bottom w:val="single" w:sz="18" w:space="0" w:color="auto"/>
              <w:right w:val="single" w:sz="8" w:space="0" w:color="000000"/>
            </w:tcBorders>
            <w:shd w:val="clear" w:color="auto" w:fill="auto"/>
            <w:tcMar>
              <w:top w:w="80" w:type="dxa"/>
              <w:left w:w="80" w:type="dxa"/>
              <w:bottom w:w="80" w:type="dxa"/>
              <w:right w:w="80" w:type="dxa"/>
            </w:tcMar>
          </w:tcPr>
          <w:p w14:paraId="7C4C6E5F" w14:textId="77777777" w:rsidR="00A167BF" w:rsidRPr="00DC1F2D" w:rsidRDefault="00A167BF" w:rsidP="00A167BF">
            <w:pPr>
              <w:jc w:val="center"/>
              <w:rPr>
                <w:b/>
                <w:sz w:val="14"/>
                <w:szCs w:val="14"/>
                <w:lang w:val="en-US"/>
              </w:rPr>
            </w:pPr>
            <w:r w:rsidRPr="00DC1F2D">
              <w:rPr>
                <w:b/>
                <w:sz w:val="14"/>
                <w:szCs w:val="14"/>
                <w:lang w:val="en-US"/>
              </w:rPr>
              <w:t>Activity type</w:t>
            </w:r>
          </w:p>
        </w:tc>
        <w:tc>
          <w:tcPr>
            <w:tcW w:w="0" w:type="auto"/>
            <w:tcBorders>
              <w:top w:val="single" w:sz="18" w:space="0" w:color="auto"/>
              <w:left w:val="single" w:sz="4" w:space="0" w:color="000000"/>
              <w:bottom w:val="single" w:sz="18" w:space="0" w:color="auto"/>
              <w:right w:val="single" w:sz="4" w:space="0" w:color="000000"/>
            </w:tcBorders>
          </w:tcPr>
          <w:p w14:paraId="1B3320F5" w14:textId="77777777" w:rsidR="00A167BF" w:rsidRPr="00DC1F2D" w:rsidRDefault="00A167BF" w:rsidP="00A167BF">
            <w:pPr>
              <w:pStyle w:val="NormalWeb"/>
              <w:spacing w:before="0" w:after="0"/>
              <w:jc w:val="center"/>
              <w:rPr>
                <w:rFonts w:ascii="Calibri" w:eastAsia="Calibri" w:hAnsi="Calibri" w:cs="Calibri"/>
                <w:b/>
                <w:bCs/>
                <w:kern w:val="24"/>
                <w:sz w:val="14"/>
                <w:szCs w:val="14"/>
                <w:lang w:val="en-US"/>
              </w:rPr>
            </w:pPr>
            <w:r w:rsidRPr="00DC1F2D">
              <w:rPr>
                <w:rFonts w:ascii="Calibri" w:eastAsia="Calibri" w:hAnsi="Calibri" w:cs="Calibri"/>
                <w:b/>
                <w:bCs/>
                <w:kern w:val="24"/>
                <w:sz w:val="14"/>
                <w:szCs w:val="14"/>
                <w:lang w:val="en-US"/>
              </w:rPr>
              <w:t>Technology type</w:t>
            </w:r>
          </w:p>
        </w:tc>
        <w:tc>
          <w:tcPr>
            <w:tcW w:w="0" w:type="auto"/>
            <w:tcBorders>
              <w:top w:val="single" w:sz="18" w:space="0" w:color="auto"/>
              <w:left w:val="single" w:sz="4" w:space="0" w:color="000000"/>
              <w:bottom w:val="single" w:sz="18" w:space="0" w:color="auto"/>
              <w:right w:val="single" w:sz="4" w:space="0" w:color="000000"/>
            </w:tcBorders>
          </w:tcPr>
          <w:p w14:paraId="138426F5" w14:textId="77777777" w:rsidR="00A167BF" w:rsidRPr="00DC1F2D" w:rsidRDefault="00A167BF" w:rsidP="00A167BF">
            <w:pPr>
              <w:pStyle w:val="NormalWeb"/>
              <w:spacing w:before="0" w:after="0"/>
              <w:jc w:val="center"/>
              <w:rPr>
                <w:rFonts w:ascii="Calibri" w:eastAsia="Calibri" w:hAnsi="Calibri" w:cs="Calibri"/>
                <w:b/>
                <w:bCs/>
                <w:kern w:val="24"/>
                <w:sz w:val="14"/>
                <w:szCs w:val="14"/>
                <w:lang w:val="en-US"/>
              </w:rPr>
            </w:pPr>
            <w:r w:rsidRPr="00DC1F2D">
              <w:rPr>
                <w:rFonts w:ascii="Calibri" w:eastAsia="Calibri" w:hAnsi="Calibri" w:cs="Calibri"/>
                <w:b/>
                <w:bCs/>
                <w:kern w:val="24"/>
                <w:sz w:val="14"/>
                <w:szCs w:val="14"/>
                <w:lang w:val="en-US"/>
              </w:rPr>
              <w:t>Firm code</w:t>
            </w:r>
          </w:p>
        </w:tc>
        <w:tc>
          <w:tcPr>
            <w:tcW w:w="0" w:type="auto"/>
            <w:tcBorders>
              <w:top w:val="single" w:sz="18" w:space="0" w:color="auto"/>
              <w:left w:val="single" w:sz="4" w:space="0" w:color="000000"/>
              <w:bottom w:val="single" w:sz="18" w:space="0" w:color="auto"/>
              <w:right w:val="single" w:sz="4" w:space="0" w:color="000000"/>
            </w:tcBorders>
            <w:shd w:val="clear" w:color="auto" w:fill="auto"/>
            <w:tcMar>
              <w:top w:w="80" w:type="dxa"/>
              <w:left w:w="80" w:type="dxa"/>
              <w:bottom w:w="80" w:type="dxa"/>
              <w:right w:w="80" w:type="dxa"/>
            </w:tcMar>
          </w:tcPr>
          <w:p w14:paraId="4FD73136" w14:textId="77777777" w:rsidR="00A167BF" w:rsidRPr="00DC1F2D" w:rsidRDefault="00A167BF" w:rsidP="00A167BF">
            <w:pPr>
              <w:pStyle w:val="AEGISBodyText"/>
              <w:spacing w:before="0"/>
              <w:jc w:val="center"/>
            </w:pPr>
            <w:r w:rsidRPr="00DC1F2D">
              <w:rPr>
                <w:rFonts w:ascii="Calibri" w:eastAsia="Calibri" w:hAnsi="Calibri" w:cs="Calibri"/>
                <w:b/>
                <w:bCs/>
                <w:sz w:val="14"/>
                <w:szCs w:val="14"/>
              </w:rPr>
              <w:t>Country</w:t>
            </w:r>
          </w:p>
        </w:tc>
        <w:tc>
          <w:tcPr>
            <w:tcW w:w="0" w:type="auto"/>
            <w:tcBorders>
              <w:top w:val="single" w:sz="18" w:space="0" w:color="auto"/>
              <w:left w:val="single" w:sz="4" w:space="0" w:color="000000"/>
              <w:bottom w:val="single" w:sz="18" w:space="0" w:color="auto"/>
              <w:right w:val="single" w:sz="4" w:space="0" w:color="000000"/>
            </w:tcBorders>
          </w:tcPr>
          <w:p w14:paraId="0D87C4E7" w14:textId="77777777" w:rsidR="00A167BF" w:rsidRPr="00DC1F2D" w:rsidRDefault="00A167BF" w:rsidP="00A167BF">
            <w:pPr>
              <w:pStyle w:val="AEGISBodyText"/>
              <w:spacing w:before="0"/>
              <w:jc w:val="center"/>
            </w:pPr>
            <w:r w:rsidRPr="00DC1F2D">
              <w:rPr>
                <w:rFonts w:ascii="Calibri" w:eastAsia="Calibri" w:hAnsi="Calibri" w:cs="Calibri"/>
                <w:b/>
                <w:bCs/>
                <w:sz w:val="14"/>
                <w:szCs w:val="14"/>
              </w:rPr>
              <w:t>Foundation year</w:t>
            </w:r>
          </w:p>
        </w:tc>
        <w:tc>
          <w:tcPr>
            <w:tcW w:w="946" w:type="dxa"/>
            <w:tcBorders>
              <w:top w:val="single" w:sz="18" w:space="0" w:color="auto"/>
              <w:left w:val="single" w:sz="4" w:space="0" w:color="000000"/>
              <w:bottom w:val="single" w:sz="18" w:space="0" w:color="auto"/>
              <w:right w:val="single" w:sz="4" w:space="0" w:color="000000"/>
            </w:tcBorders>
          </w:tcPr>
          <w:p w14:paraId="2C99950E" w14:textId="77777777" w:rsidR="00A167BF" w:rsidRPr="00DC1F2D" w:rsidRDefault="00A167BF" w:rsidP="00A167BF">
            <w:pPr>
              <w:pStyle w:val="AEGISBodyText"/>
              <w:spacing w:before="0"/>
              <w:jc w:val="center"/>
            </w:pPr>
            <w:r w:rsidRPr="00DC1F2D">
              <w:rPr>
                <w:rFonts w:ascii="Calibri" w:eastAsia="Calibri" w:hAnsi="Calibri" w:cs="Calibri"/>
                <w:b/>
                <w:bCs/>
                <w:sz w:val="14"/>
                <w:szCs w:val="14"/>
              </w:rPr>
              <w:t>Firm location</w:t>
            </w:r>
          </w:p>
        </w:tc>
        <w:tc>
          <w:tcPr>
            <w:tcW w:w="849" w:type="dxa"/>
            <w:tcBorders>
              <w:top w:val="single" w:sz="18" w:space="0" w:color="auto"/>
              <w:left w:val="single" w:sz="4" w:space="0" w:color="000000"/>
              <w:bottom w:val="single" w:sz="18" w:space="0" w:color="auto"/>
              <w:right w:val="single" w:sz="4" w:space="0" w:color="000000"/>
            </w:tcBorders>
          </w:tcPr>
          <w:p w14:paraId="1AF80A56" w14:textId="77777777" w:rsidR="00A167BF" w:rsidRPr="00DC1F2D" w:rsidRDefault="00A167BF" w:rsidP="00A167BF">
            <w:pPr>
              <w:pStyle w:val="AEGISBodyText"/>
              <w:spacing w:before="0"/>
              <w:jc w:val="center"/>
            </w:pPr>
            <w:r w:rsidRPr="00DC1F2D">
              <w:rPr>
                <w:rFonts w:ascii="Calibri" w:eastAsia="Calibri" w:hAnsi="Calibri" w:cs="Calibri"/>
                <w:b/>
                <w:bCs/>
                <w:sz w:val="14"/>
                <w:szCs w:val="14"/>
              </w:rPr>
              <w:t>Number of employees (2013)</w:t>
            </w:r>
          </w:p>
        </w:tc>
        <w:tc>
          <w:tcPr>
            <w:tcW w:w="1023" w:type="dxa"/>
            <w:tcBorders>
              <w:top w:val="single" w:sz="18" w:space="0" w:color="auto"/>
              <w:left w:val="single" w:sz="4" w:space="0" w:color="000000"/>
              <w:bottom w:val="single" w:sz="18" w:space="0" w:color="auto"/>
              <w:right w:val="single" w:sz="4" w:space="0" w:color="000000"/>
            </w:tcBorders>
          </w:tcPr>
          <w:p w14:paraId="38B14D53" w14:textId="77777777" w:rsidR="00A167BF" w:rsidRPr="00DC1F2D" w:rsidRDefault="00A167BF" w:rsidP="00A167BF">
            <w:pPr>
              <w:pStyle w:val="AEGISBodyText"/>
              <w:spacing w:before="0"/>
              <w:jc w:val="center"/>
              <w:rPr>
                <w:rFonts w:ascii="Calibri" w:eastAsia="Calibri" w:hAnsi="Calibri" w:cs="Calibri"/>
                <w:b/>
                <w:bCs/>
                <w:sz w:val="14"/>
                <w:szCs w:val="14"/>
              </w:rPr>
            </w:pPr>
            <w:r w:rsidRPr="00DC1F2D">
              <w:rPr>
                <w:rFonts w:ascii="Calibri" w:eastAsia="Calibri" w:hAnsi="Calibri" w:cs="Calibri"/>
                <w:b/>
                <w:bCs/>
                <w:sz w:val="14"/>
                <w:szCs w:val="14"/>
              </w:rPr>
              <w:t>Sales growth rate (2007-2012) pa</w:t>
            </w:r>
          </w:p>
        </w:tc>
        <w:tc>
          <w:tcPr>
            <w:tcW w:w="1418" w:type="dxa"/>
            <w:tcBorders>
              <w:top w:val="single" w:sz="18" w:space="0" w:color="auto"/>
              <w:left w:val="single" w:sz="4" w:space="0" w:color="000000"/>
              <w:bottom w:val="single" w:sz="18" w:space="0" w:color="auto"/>
              <w:right w:val="single" w:sz="4" w:space="0" w:color="000000"/>
            </w:tcBorders>
            <w:shd w:val="clear" w:color="auto" w:fill="auto"/>
            <w:tcMar>
              <w:top w:w="80" w:type="dxa"/>
              <w:left w:w="80" w:type="dxa"/>
              <w:bottom w:w="80" w:type="dxa"/>
              <w:right w:w="80" w:type="dxa"/>
            </w:tcMar>
          </w:tcPr>
          <w:p w14:paraId="04F038F4" w14:textId="77777777" w:rsidR="00A167BF" w:rsidRPr="00DC1F2D" w:rsidRDefault="00A167BF" w:rsidP="00A167BF">
            <w:pPr>
              <w:pStyle w:val="AEGISBodyText"/>
              <w:spacing w:before="0"/>
              <w:jc w:val="center"/>
            </w:pPr>
            <w:r w:rsidRPr="00DC1F2D">
              <w:rPr>
                <w:rFonts w:ascii="Calibri" w:eastAsia="Calibri" w:hAnsi="Calibri" w:cs="Calibri"/>
                <w:b/>
                <w:bCs/>
                <w:sz w:val="14"/>
                <w:szCs w:val="14"/>
              </w:rPr>
              <w:t>Technology field</w:t>
            </w:r>
          </w:p>
        </w:tc>
        <w:tc>
          <w:tcPr>
            <w:tcW w:w="6322" w:type="dxa"/>
            <w:gridSpan w:val="2"/>
            <w:tcBorders>
              <w:top w:val="single" w:sz="18" w:space="0" w:color="auto"/>
              <w:left w:val="single" w:sz="4" w:space="0" w:color="000000"/>
              <w:bottom w:val="single" w:sz="18" w:space="0" w:color="auto"/>
              <w:right w:val="single" w:sz="4" w:space="0" w:color="auto"/>
            </w:tcBorders>
          </w:tcPr>
          <w:p w14:paraId="0EC5AD47" w14:textId="335D9C2B" w:rsidR="00A167BF" w:rsidRPr="00DC1F2D" w:rsidRDefault="00A167BF" w:rsidP="00A167BF">
            <w:pPr>
              <w:pStyle w:val="AEGISBodyText"/>
              <w:spacing w:before="0"/>
              <w:jc w:val="center"/>
              <w:rPr>
                <w:rFonts w:ascii="Calibri" w:eastAsia="Calibri" w:hAnsi="Calibri" w:cs="Calibri"/>
                <w:b/>
                <w:bCs/>
                <w:sz w:val="14"/>
                <w:szCs w:val="14"/>
              </w:rPr>
            </w:pPr>
            <w:r w:rsidRPr="00DC1F2D">
              <w:rPr>
                <w:rFonts w:ascii="Calibri" w:eastAsia="Calibri" w:hAnsi="Calibri" w:cs="Calibri"/>
                <w:b/>
                <w:bCs/>
                <w:sz w:val="14"/>
                <w:szCs w:val="14"/>
              </w:rPr>
              <w:t>Technical specifications of products and processes</w:t>
            </w:r>
            <w:r w:rsidR="0027474D" w:rsidRPr="00DC1F2D">
              <w:rPr>
                <w:rFonts w:ascii="Calibri" w:eastAsia="Calibri" w:hAnsi="Calibri" w:cs="Calibri"/>
                <w:b/>
                <w:bCs/>
                <w:sz w:val="14"/>
                <w:szCs w:val="14"/>
              </w:rPr>
              <w:t xml:space="preserve"> in cases</w:t>
            </w:r>
          </w:p>
        </w:tc>
      </w:tr>
      <w:tr w:rsidR="000F7630" w:rsidRPr="00DC1F2D" w14:paraId="7CF5CA0A" w14:textId="77777777" w:rsidTr="003364D9">
        <w:trPr>
          <w:trHeight w:val="686"/>
        </w:trPr>
        <w:tc>
          <w:tcPr>
            <w:tcW w:w="0" w:type="auto"/>
            <w:vMerge w:val="restart"/>
            <w:tcBorders>
              <w:top w:val="single" w:sz="18" w:space="0" w:color="auto"/>
              <w:left w:val="single" w:sz="4" w:space="0" w:color="auto"/>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089CFF65" w14:textId="77777777" w:rsidR="00A167BF" w:rsidRPr="00DC1F2D" w:rsidRDefault="00A167BF" w:rsidP="00E72A91">
            <w:pPr>
              <w:pStyle w:val="AEGISBodyText"/>
              <w:spacing w:before="0"/>
              <w:ind w:left="113" w:right="113"/>
              <w:jc w:val="center"/>
              <w:rPr>
                <w:b/>
                <w:sz w:val="16"/>
                <w:szCs w:val="16"/>
              </w:rPr>
            </w:pPr>
            <w:r w:rsidRPr="00DC1F2D">
              <w:rPr>
                <w:rFonts w:ascii="Calibri" w:eastAsia="Calibri" w:hAnsi="Calibri" w:cs="Calibri"/>
                <w:b/>
                <w:bCs/>
                <w:sz w:val="16"/>
                <w:szCs w:val="16"/>
              </w:rPr>
              <w:t>Entrepreneurial</w:t>
            </w:r>
          </w:p>
        </w:tc>
        <w:tc>
          <w:tcPr>
            <w:tcW w:w="0" w:type="auto"/>
            <w:tcBorders>
              <w:top w:val="single" w:sz="18" w:space="0" w:color="auto"/>
              <w:left w:val="single" w:sz="4" w:space="0" w:color="000000"/>
              <w:bottom w:val="single" w:sz="4" w:space="0" w:color="000000"/>
              <w:right w:val="single" w:sz="4" w:space="0" w:color="000000"/>
            </w:tcBorders>
            <w:vAlign w:val="center"/>
          </w:tcPr>
          <w:p w14:paraId="09FE76A0" w14:textId="77777777" w:rsidR="00A167BF" w:rsidRPr="00DC1F2D" w:rsidRDefault="00A167BF" w:rsidP="00E72A91">
            <w:pPr>
              <w:pStyle w:val="NormalWeb"/>
              <w:spacing w:before="0" w:after="0"/>
              <w:jc w:val="center"/>
              <w:rPr>
                <w:rFonts w:ascii="Calibri" w:eastAsia="Calibri" w:hAnsi="Calibri" w:cs="Calibri"/>
                <w:kern w:val="24"/>
                <w:sz w:val="16"/>
                <w:szCs w:val="16"/>
                <w:lang w:val="en-US"/>
              </w:rPr>
            </w:pPr>
            <w:r w:rsidRPr="00DC1F2D">
              <w:rPr>
                <w:rFonts w:ascii="Calibri" w:eastAsia="Calibri" w:hAnsi="Calibri" w:cs="Calibri"/>
                <w:kern w:val="24"/>
                <w:sz w:val="16"/>
                <w:szCs w:val="16"/>
                <w:lang w:val="en-US"/>
              </w:rPr>
              <w:t>Science-based</w:t>
            </w:r>
          </w:p>
        </w:tc>
        <w:tc>
          <w:tcPr>
            <w:tcW w:w="0" w:type="auto"/>
            <w:tcBorders>
              <w:top w:val="single" w:sz="18" w:space="0" w:color="auto"/>
              <w:left w:val="single" w:sz="4" w:space="0" w:color="000000"/>
              <w:bottom w:val="single" w:sz="4" w:space="0" w:color="000000"/>
              <w:right w:val="single" w:sz="4" w:space="0" w:color="000000"/>
            </w:tcBorders>
            <w:shd w:val="clear" w:color="auto" w:fill="auto"/>
            <w:vAlign w:val="center"/>
          </w:tcPr>
          <w:p w14:paraId="02197CB2" w14:textId="77777777" w:rsidR="00A167BF" w:rsidRPr="00DC1F2D" w:rsidRDefault="00A167BF" w:rsidP="00E72A91">
            <w:pPr>
              <w:pStyle w:val="NormalWeb"/>
              <w:spacing w:before="0" w:after="0"/>
              <w:jc w:val="center"/>
              <w:rPr>
                <w:rFonts w:ascii="Calibri" w:eastAsia="Calibri" w:hAnsi="Calibri" w:cs="Calibri"/>
                <w:kern w:val="24"/>
                <w:sz w:val="16"/>
                <w:szCs w:val="16"/>
                <w:lang w:val="en-US"/>
              </w:rPr>
            </w:pPr>
            <w:r w:rsidRPr="00DC1F2D">
              <w:rPr>
                <w:rFonts w:ascii="Calibri" w:eastAsia="Calibri" w:hAnsi="Calibri" w:cs="Calibri"/>
                <w:kern w:val="24"/>
                <w:sz w:val="16"/>
                <w:szCs w:val="16"/>
                <w:lang w:val="en-US"/>
              </w:rPr>
              <w:t>ENTSB</w:t>
            </w:r>
          </w:p>
          <w:p w14:paraId="26D15E5B" w14:textId="77777777" w:rsidR="00A167BF" w:rsidRPr="00DC1F2D" w:rsidRDefault="00A167BF" w:rsidP="00E72A91">
            <w:pPr>
              <w:pStyle w:val="NormalWeb"/>
              <w:spacing w:before="0" w:after="0"/>
              <w:jc w:val="center"/>
              <w:rPr>
                <w:rFonts w:ascii="Calibri" w:eastAsia="Calibri" w:hAnsi="Calibri" w:cs="Calibri"/>
                <w:color w:val="auto"/>
                <w:kern w:val="24"/>
                <w:sz w:val="16"/>
                <w:szCs w:val="16"/>
                <w:lang w:val="en-US"/>
              </w:rPr>
            </w:pPr>
          </w:p>
        </w:tc>
        <w:tc>
          <w:tcPr>
            <w:tcW w:w="0" w:type="auto"/>
            <w:tcBorders>
              <w:top w:val="single" w:sz="18" w:space="0" w:color="auto"/>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491D8A8C" w14:textId="77777777" w:rsidR="00A167BF" w:rsidRPr="00DC1F2D" w:rsidRDefault="00A167BF" w:rsidP="00E72A91">
            <w:pPr>
              <w:pStyle w:val="AEGISBodyText"/>
              <w:spacing w:before="0"/>
              <w:jc w:val="center"/>
              <w:rPr>
                <w:sz w:val="16"/>
                <w:szCs w:val="16"/>
              </w:rPr>
            </w:pPr>
            <w:r w:rsidRPr="00DC1F2D">
              <w:rPr>
                <w:rFonts w:ascii="Calibri" w:eastAsia="Calibri" w:hAnsi="Calibri" w:cs="Calibri"/>
                <w:sz w:val="16"/>
                <w:szCs w:val="16"/>
              </w:rPr>
              <w:t>PL</w:t>
            </w:r>
          </w:p>
        </w:tc>
        <w:tc>
          <w:tcPr>
            <w:tcW w:w="0" w:type="auto"/>
            <w:tcBorders>
              <w:top w:val="single" w:sz="18" w:space="0" w:color="auto"/>
              <w:left w:val="dotted" w:sz="4" w:space="0" w:color="000000"/>
              <w:bottom w:val="single" w:sz="4" w:space="0" w:color="000000"/>
              <w:right w:val="dotted" w:sz="4" w:space="0" w:color="000000"/>
            </w:tcBorders>
            <w:vAlign w:val="center"/>
          </w:tcPr>
          <w:p w14:paraId="0D590444" w14:textId="77777777" w:rsidR="00A167BF" w:rsidRPr="00DC1F2D" w:rsidRDefault="00A167BF" w:rsidP="00E72A91">
            <w:pPr>
              <w:pStyle w:val="AEGISBodyText"/>
              <w:spacing w:before="0"/>
              <w:jc w:val="center"/>
            </w:pPr>
            <w:r w:rsidRPr="00DC1F2D">
              <w:rPr>
                <w:rFonts w:ascii="Calibri" w:eastAsia="Calibri" w:hAnsi="Calibri" w:cs="Calibri"/>
                <w:sz w:val="14"/>
                <w:szCs w:val="14"/>
              </w:rPr>
              <w:t>2004</w:t>
            </w:r>
          </w:p>
        </w:tc>
        <w:tc>
          <w:tcPr>
            <w:tcW w:w="946" w:type="dxa"/>
            <w:tcBorders>
              <w:top w:val="single" w:sz="18" w:space="0" w:color="auto"/>
              <w:left w:val="dotted" w:sz="4" w:space="0" w:color="000000"/>
              <w:bottom w:val="single" w:sz="4" w:space="0" w:color="000000"/>
              <w:right w:val="dotted" w:sz="4" w:space="0" w:color="000000"/>
            </w:tcBorders>
            <w:vAlign w:val="center"/>
          </w:tcPr>
          <w:p w14:paraId="2B054B4B" w14:textId="77777777" w:rsidR="00A167BF" w:rsidRPr="00DC1F2D" w:rsidRDefault="00A167BF" w:rsidP="00E72A91">
            <w:pPr>
              <w:pStyle w:val="AEGISBodyText"/>
              <w:spacing w:before="0"/>
              <w:jc w:val="center"/>
            </w:pPr>
            <w:r w:rsidRPr="00DC1F2D">
              <w:rPr>
                <w:rFonts w:ascii="Calibri" w:eastAsia="Calibri" w:hAnsi="Calibri" w:cs="Calibri"/>
                <w:sz w:val="14"/>
                <w:szCs w:val="14"/>
              </w:rPr>
              <w:t>independent location</w:t>
            </w:r>
          </w:p>
        </w:tc>
        <w:tc>
          <w:tcPr>
            <w:tcW w:w="849" w:type="dxa"/>
            <w:tcBorders>
              <w:top w:val="single" w:sz="18" w:space="0" w:color="auto"/>
              <w:left w:val="dotted" w:sz="4" w:space="0" w:color="000000"/>
              <w:bottom w:val="single" w:sz="4" w:space="0" w:color="000000"/>
              <w:right w:val="dotted" w:sz="4" w:space="0" w:color="000000"/>
            </w:tcBorders>
            <w:vAlign w:val="center"/>
          </w:tcPr>
          <w:p w14:paraId="052644A1" w14:textId="77777777" w:rsidR="00A167BF" w:rsidRPr="00DC1F2D" w:rsidRDefault="00A167BF" w:rsidP="00E72A91">
            <w:pPr>
              <w:pStyle w:val="AEGISBodyText"/>
              <w:spacing w:before="0"/>
              <w:jc w:val="center"/>
            </w:pPr>
            <w:r w:rsidRPr="00DC1F2D">
              <w:rPr>
                <w:rFonts w:ascii="Calibri" w:eastAsia="Calibri" w:hAnsi="Calibri" w:cs="Calibri"/>
                <w:sz w:val="14"/>
                <w:szCs w:val="14"/>
              </w:rPr>
              <w:t>80</w:t>
            </w:r>
          </w:p>
        </w:tc>
        <w:tc>
          <w:tcPr>
            <w:tcW w:w="1023" w:type="dxa"/>
            <w:tcBorders>
              <w:top w:val="single" w:sz="18" w:space="0" w:color="auto"/>
              <w:left w:val="dotted" w:sz="4" w:space="0" w:color="000000"/>
              <w:bottom w:val="single" w:sz="4" w:space="0" w:color="000000"/>
              <w:right w:val="dotted" w:sz="4" w:space="0" w:color="000000"/>
            </w:tcBorders>
            <w:vAlign w:val="center"/>
          </w:tcPr>
          <w:p w14:paraId="282399CC" w14:textId="77777777" w:rsidR="00A167BF" w:rsidRPr="00DC1F2D" w:rsidRDefault="00A167BF" w:rsidP="00E72A91">
            <w:pPr>
              <w:pStyle w:val="AEGISBodyText"/>
              <w:spacing w:before="0"/>
              <w:jc w:val="center"/>
              <w:rPr>
                <w:rFonts w:ascii="Calibri" w:eastAsia="Calibri" w:hAnsi="Calibri" w:cs="Calibri"/>
                <w:sz w:val="14"/>
                <w:szCs w:val="14"/>
              </w:rPr>
            </w:pPr>
            <w:r w:rsidRPr="00DC1F2D">
              <w:rPr>
                <w:rFonts w:ascii="Calibri" w:eastAsia="Calibri" w:hAnsi="Calibri" w:cs="Calibri"/>
                <w:sz w:val="14"/>
                <w:szCs w:val="14"/>
              </w:rPr>
              <w:t>50</w:t>
            </w:r>
          </w:p>
        </w:tc>
        <w:tc>
          <w:tcPr>
            <w:tcW w:w="1418" w:type="dxa"/>
            <w:tcBorders>
              <w:top w:val="single" w:sz="18" w:space="0" w:color="auto"/>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78D0019F" w14:textId="77777777" w:rsidR="00A167BF" w:rsidRPr="00DC1F2D" w:rsidRDefault="00A167BF" w:rsidP="00E72A91">
            <w:pPr>
              <w:pStyle w:val="AEGISBodyText"/>
              <w:spacing w:before="0"/>
              <w:jc w:val="center"/>
            </w:pPr>
            <w:r w:rsidRPr="00DC1F2D">
              <w:rPr>
                <w:rFonts w:ascii="Calibri" w:eastAsia="Calibri" w:hAnsi="Calibri" w:cs="Calibri"/>
                <w:sz w:val="14"/>
                <w:szCs w:val="14"/>
              </w:rPr>
              <w:t xml:space="preserve">Advanced materials - Surface engineering </w:t>
            </w:r>
          </w:p>
        </w:tc>
        <w:tc>
          <w:tcPr>
            <w:tcW w:w="6322" w:type="dxa"/>
            <w:gridSpan w:val="2"/>
            <w:tcBorders>
              <w:top w:val="single" w:sz="18" w:space="0" w:color="auto"/>
              <w:left w:val="dotted" w:sz="4" w:space="0" w:color="000000"/>
              <w:bottom w:val="single" w:sz="4" w:space="0" w:color="000000"/>
              <w:right w:val="single" w:sz="4" w:space="0" w:color="auto"/>
            </w:tcBorders>
          </w:tcPr>
          <w:p w14:paraId="5EDB1AC9" w14:textId="3226B4E7" w:rsidR="00A167BF" w:rsidRPr="00DC1F2D" w:rsidRDefault="00A167BF" w:rsidP="00E72A91">
            <w:pPr>
              <w:pStyle w:val="AEGISBodyText"/>
              <w:spacing w:before="0"/>
              <w:jc w:val="left"/>
              <w:rPr>
                <w:rFonts w:asciiTheme="minorHAnsi" w:eastAsia="Calibri" w:hAnsiTheme="minorHAnsi" w:cs="Times New Roman"/>
                <w:sz w:val="14"/>
                <w:szCs w:val="14"/>
              </w:rPr>
            </w:pPr>
            <w:r w:rsidRPr="00DC1F2D">
              <w:rPr>
                <w:rFonts w:asciiTheme="minorHAnsi" w:eastAsia="Calibri" w:hAnsiTheme="minorHAnsi" w:cs="Calibri"/>
                <w:b/>
                <w:i/>
                <w:sz w:val="14"/>
                <w:szCs w:val="14"/>
              </w:rPr>
              <w:t>Products.</w:t>
            </w:r>
            <w:r w:rsidRPr="00DC1F2D">
              <w:rPr>
                <w:rFonts w:asciiTheme="minorHAnsi" w:eastAsia="Calibri" w:hAnsiTheme="minorHAnsi" w:cs="Calibri"/>
                <w:sz w:val="14"/>
                <w:szCs w:val="14"/>
              </w:rPr>
              <w:t xml:space="preserve"> Ultra-thin ceramic coated products</w:t>
            </w:r>
            <w:r w:rsidR="003364D9" w:rsidRPr="00DC1F2D">
              <w:rPr>
                <w:rFonts w:asciiTheme="minorHAnsi" w:eastAsia="Calibri" w:hAnsiTheme="minorHAnsi" w:cs="Calibri"/>
                <w:sz w:val="14"/>
                <w:szCs w:val="14"/>
                <w:vertAlign w:val="superscript"/>
              </w:rPr>
              <w:t>1</w:t>
            </w:r>
            <w:r w:rsidRPr="00DC1F2D">
              <w:rPr>
                <w:rFonts w:asciiTheme="minorHAnsi" w:eastAsia="Calibri" w:hAnsiTheme="minorHAnsi" w:cs="Calibri"/>
                <w:sz w:val="14"/>
                <w:szCs w:val="14"/>
              </w:rPr>
              <w:t xml:space="preserve"> with </w:t>
            </w:r>
            <w:r w:rsidRPr="00DC1F2D">
              <w:rPr>
                <w:rFonts w:asciiTheme="minorHAnsi" w:eastAsia="Calibri" w:hAnsiTheme="minorHAnsi" w:cs="Times New Roman"/>
                <w:sz w:val="14"/>
                <w:szCs w:val="14"/>
              </w:rPr>
              <w:t xml:space="preserve">functional properties </w:t>
            </w:r>
            <w:r w:rsidRPr="00DC1F2D">
              <w:rPr>
                <w:rFonts w:asciiTheme="minorHAnsi" w:eastAsia="Calibri" w:hAnsiTheme="minorHAnsi" w:cs="Calibri"/>
                <w:sz w:val="14"/>
                <w:szCs w:val="14"/>
              </w:rPr>
              <w:t xml:space="preserve">that are raw materials </w:t>
            </w:r>
            <w:r w:rsidRPr="00DC1F2D">
              <w:rPr>
                <w:rFonts w:asciiTheme="minorHAnsi" w:eastAsia="Calibri" w:hAnsiTheme="minorHAnsi" w:cs="Times New Roman"/>
                <w:sz w:val="14"/>
                <w:szCs w:val="14"/>
              </w:rPr>
              <w:t>in textile, automotive, defence, aircraft, machinery and cutting tools industries and bio-medical applications of hip, knee prostheses and bone joints.</w:t>
            </w:r>
          </w:p>
          <w:p w14:paraId="169F6BC3" w14:textId="57C194C5" w:rsidR="00A167BF" w:rsidRPr="00DC1F2D" w:rsidRDefault="00A167BF" w:rsidP="003364D9">
            <w:pPr>
              <w:pStyle w:val="AEGISBodyText"/>
              <w:spacing w:before="0"/>
              <w:jc w:val="left"/>
              <w:rPr>
                <w:rFonts w:asciiTheme="minorHAnsi" w:eastAsia="Calibri" w:hAnsiTheme="minorHAnsi" w:cs="Calibri"/>
                <w:sz w:val="14"/>
                <w:szCs w:val="14"/>
              </w:rPr>
            </w:pPr>
            <w:r w:rsidRPr="00DC1F2D">
              <w:rPr>
                <w:rFonts w:asciiTheme="minorHAnsi" w:eastAsia="Calibri" w:hAnsiTheme="minorHAnsi" w:cs="Times New Roman"/>
                <w:b/>
                <w:i/>
                <w:sz w:val="14"/>
                <w:szCs w:val="14"/>
              </w:rPr>
              <w:t>Processes.</w:t>
            </w:r>
            <w:r w:rsidRPr="00DC1F2D">
              <w:rPr>
                <w:rFonts w:asciiTheme="minorHAnsi" w:eastAsia="Calibri" w:hAnsiTheme="minorHAnsi" w:cs="Times New Roman"/>
                <w:sz w:val="14"/>
                <w:szCs w:val="14"/>
              </w:rPr>
              <w:t xml:space="preserve"> Powder/vapour deposition techniques of ceramics onto metal, glass or ceramic substrates such as laser cladding, laser hardening, high velocity oxy-fuel spraying</w:t>
            </w:r>
            <w:r w:rsidR="0060207D" w:rsidRPr="00DC1F2D">
              <w:rPr>
                <w:rFonts w:asciiTheme="minorHAnsi" w:eastAsia="Calibri" w:hAnsiTheme="minorHAnsi" w:cs="Times New Roman"/>
                <w:sz w:val="14"/>
                <w:szCs w:val="14"/>
              </w:rPr>
              <w:t xml:space="preserve"> (HVOF)</w:t>
            </w:r>
            <w:r w:rsidRPr="00DC1F2D">
              <w:rPr>
                <w:rFonts w:asciiTheme="minorHAnsi" w:eastAsia="Calibri" w:hAnsiTheme="minorHAnsi" w:cs="Times New Roman"/>
                <w:sz w:val="14"/>
                <w:szCs w:val="14"/>
              </w:rPr>
              <w:t xml:space="preserve"> and plasma spraying.</w:t>
            </w:r>
            <w:r w:rsidR="003364D9" w:rsidRPr="00DC1F2D">
              <w:rPr>
                <w:rFonts w:asciiTheme="minorHAnsi" w:eastAsia="Calibri" w:hAnsiTheme="minorHAnsi" w:cs="Times New Roman"/>
                <w:sz w:val="14"/>
                <w:szCs w:val="14"/>
                <w:vertAlign w:val="superscript"/>
              </w:rPr>
              <w:t>2</w:t>
            </w:r>
          </w:p>
        </w:tc>
      </w:tr>
      <w:tr w:rsidR="000F7630" w:rsidRPr="00DC1F2D" w14:paraId="3F8A0177" w14:textId="77777777" w:rsidTr="003364D9">
        <w:trPr>
          <w:trHeight w:val="442"/>
        </w:trPr>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bottom"/>
          </w:tcPr>
          <w:p w14:paraId="7C54D64B" w14:textId="77777777" w:rsidR="00A167BF" w:rsidRPr="00DC1F2D" w:rsidRDefault="00A167BF" w:rsidP="00E72A91">
            <w:pPr>
              <w:jc w:val="center"/>
              <w:rPr>
                <w:b/>
                <w:sz w:val="16"/>
                <w:szCs w:val="16"/>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DADF467" w14:textId="77777777" w:rsidR="00A167BF" w:rsidRPr="00DC1F2D" w:rsidRDefault="00A167BF" w:rsidP="00E72A91">
            <w:pPr>
              <w:pStyle w:val="NormalWeb"/>
              <w:spacing w:before="0" w:after="0"/>
              <w:jc w:val="center"/>
              <w:rPr>
                <w:rFonts w:ascii="Calibri" w:eastAsia="Calibri" w:hAnsi="Calibri" w:cs="Calibri"/>
                <w:kern w:val="24"/>
                <w:sz w:val="16"/>
                <w:szCs w:val="16"/>
                <w:lang w:val="en-US"/>
              </w:rPr>
            </w:pPr>
            <w:r w:rsidRPr="00DC1F2D">
              <w:rPr>
                <w:rFonts w:ascii="Calibri" w:eastAsia="Calibri" w:hAnsi="Calibri" w:cs="Calibri"/>
                <w:kern w:val="24"/>
                <w:sz w:val="16"/>
                <w:szCs w:val="16"/>
                <w:lang w:val="en-US"/>
              </w:rPr>
              <w:t>Niche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8608AE" w14:textId="77777777" w:rsidR="00A167BF" w:rsidRPr="00DC1F2D" w:rsidRDefault="00A167BF" w:rsidP="00E72A91">
            <w:pPr>
              <w:pStyle w:val="NormalWeb"/>
              <w:spacing w:before="0" w:after="0"/>
              <w:jc w:val="center"/>
              <w:rPr>
                <w:rFonts w:ascii="Calibri" w:eastAsia="Calibri" w:hAnsi="Calibri" w:cs="Calibri"/>
                <w:kern w:val="24"/>
                <w:sz w:val="16"/>
                <w:szCs w:val="16"/>
                <w:lang w:val="en-US"/>
              </w:rPr>
            </w:pPr>
            <w:r w:rsidRPr="00DC1F2D">
              <w:rPr>
                <w:rFonts w:ascii="Calibri" w:eastAsia="Calibri" w:hAnsi="Calibri" w:cs="Calibri"/>
                <w:kern w:val="24"/>
                <w:sz w:val="16"/>
                <w:szCs w:val="16"/>
                <w:lang w:val="en-US"/>
              </w:rPr>
              <w:t>ENTNICHE</w:t>
            </w:r>
          </w:p>
          <w:p w14:paraId="3207DF51" w14:textId="77777777" w:rsidR="00A167BF" w:rsidRPr="00DC1F2D" w:rsidRDefault="00A167BF" w:rsidP="00E72A91">
            <w:pPr>
              <w:pStyle w:val="NormalWeb"/>
              <w:spacing w:before="0" w:after="0"/>
              <w:jc w:val="center"/>
              <w:rPr>
                <w:rFonts w:ascii="Calibri" w:eastAsia="Calibri" w:hAnsi="Calibri" w:cs="Calibri"/>
                <w:color w:val="auto"/>
                <w:kern w:val="24"/>
                <w:sz w:val="16"/>
                <w:szCs w:val="16"/>
                <w:lang w:val="en-US"/>
              </w:rPr>
            </w:pPr>
          </w:p>
        </w:tc>
        <w:tc>
          <w:tcPr>
            <w:tcW w:w="0" w:type="auto"/>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730EF3AD" w14:textId="77777777" w:rsidR="00A167BF" w:rsidRPr="00DC1F2D" w:rsidRDefault="00A167BF" w:rsidP="00E72A91">
            <w:pPr>
              <w:pStyle w:val="AEGISBodyText"/>
              <w:spacing w:before="0"/>
              <w:jc w:val="center"/>
              <w:rPr>
                <w:sz w:val="16"/>
                <w:szCs w:val="16"/>
              </w:rPr>
            </w:pPr>
            <w:r w:rsidRPr="00DC1F2D">
              <w:rPr>
                <w:rFonts w:ascii="Calibri" w:eastAsia="Calibri" w:hAnsi="Calibri" w:cs="Calibri"/>
                <w:sz w:val="16"/>
                <w:szCs w:val="16"/>
              </w:rPr>
              <w:t>HU</w:t>
            </w:r>
          </w:p>
        </w:tc>
        <w:tc>
          <w:tcPr>
            <w:tcW w:w="0" w:type="auto"/>
            <w:tcBorders>
              <w:top w:val="single" w:sz="4" w:space="0" w:color="000000"/>
              <w:left w:val="dotted" w:sz="4" w:space="0" w:color="000000"/>
              <w:bottom w:val="single" w:sz="4" w:space="0" w:color="000000"/>
              <w:right w:val="dotted" w:sz="4" w:space="0" w:color="000000"/>
            </w:tcBorders>
            <w:vAlign w:val="center"/>
          </w:tcPr>
          <w:p w14:paraId="1FA7181B" w14:textId="77777777" w:rsidR="00A167BF" w:rsidRPr="00DC1F2D" w:rsidRDefault="00A167BF" w:rsidP="00E72A91">
            <w:pPr>
              <w:pStyle w:val="AEGISBodyText"/>
              <w:spacing w:before="0"/>
              <w:jc w:val="center"/>
            </w:pPr>
            <w:r w:rsidRPr="00DC1F2D">
              <w:rPr>
                <w:rFonts w:ascii="Calibri" w:eastAsia="Calibri" w:hAnsi="Calibri" w:cs="Calibri"/>
                <w:sz w:val="14"/>
                <w:szCs w:val="14"/>
              </w:rPr>
              <w:t>2004</w:t>
            </w:r>
          </w:p>
        </w:tc>
        <w:tc>
          <w:tcPr>
            <w:tcW w:w="946" w:type="dxa"/>
            <w:tcBorders>
              <w:top w:val="single" w:sz="4" w:space="0" w:color="000000"/>
              <w:left w:val="dotted" w:sz="4" w:space="0" w:color="000000"/>
              <w:bottom w:val="single" w:sz="4" w:space="0" w:color="000000"/>
              <w:right w:val="dotted" w:sz="4" w:space="0" w:color="000000"/>
            </w:tcBorders>
            <w:vAlign w:val="center"/>
          </w:tcPr>
          <w:p w14:paraId="685478C8" w14:textId="77777777" w:rsidR="00A167BF" w:rsidRPr="00DC1F2D" w:rsidRDefault="00A167BF" w:rsidP="00E72A91">
            <w:pPr>
              <w:pStyle w:val="AEGISBodyText"/>
              <w:spacing w:before="0"/>
              <w:jc w:val="center"/>
            </w:pPr>
            <w:r w:rsidRPr="00DC1F2D">
              <w:rPr>
                <w:rFonts w:ascii="Calibri" w:eastAsia="Calibri" w:hAnsi="Calibri" w:cs="Calibri"/>
                <w:sz w:val="14"/>
                <w:szCs w:val="14"/>
              </w:rPr>
              <w:t>independent location</w:t>
            </w:r>
          </w:p>
        </w:tc>
        <w:tc>
          <w:tcPr>
            <w:tcW w:w="849" w:type="dxa"/>
            <w:tcBorders>
              <w:top w:val="single" w:sz="4" w:space="0" w:color="000000"/>
              <w:left w:val="dotted" w:sz="4" w:space="0" w:color="000000"/>
              <w:bottom w:val="single" w:sz="4" w:space="0" w:color="000000"/>
              <w:right w:val="dotted" w:sz="4" w:space="0" w:color="000000"/>
            </w:tcBorders>
            <w:vAlign w:val="center"/>
          </w:tcPr>
          <w:p w14:paraId="0BAA7A9C" w14:textId="77777777" w:rsidR="00A167BF" w:rsidRPr="00DC1F2D" w:rsidRDefault="00A167BF" w:rsidP="00E72A91">
            <w:pPr>
              <w:pStyle w:val="AEGISBodyText"/>
              <w:spacing w:before="0"/>
              <w:jc w:val="center"/>
            </w:pPr>
            <w:r w:rsidRPr="00DC1F2D">
              <w:rPr>
                <w:rFonts w:ascii="Calibri" w:eastAsia="Calibri" w:hAnsi="Calibri" w:cs="Calibri"/>
                <w:sz w:val="14"/>
                <w:szCs w:val="14"/>
              </w:rPr>
              <w:t>12</w:t>
            </w:r>
          </w:p>
        </w:tc>
        <w:tc>
          <w:tcPr>
            <w:tcW w:w="1023" w:type="dxa"/>
            <w:tcBorders>
              <w:top w:val="single" w:sz="4" w:space="0" w:color="000000"/>
              <w:left w:val="dotted" w:sz="4" w:space="0" w:color="000000"/>
              <w:bottom w:val="single" w:sz="4" w:space="0" w:color="000000"/>
              <w:right w:val="dotted" w:sz="4" w:space="0" w:color="000000"/>
            </w:tcBorders>
            <w:vAlign w:val="center"/>
          </w:tcPr>
          <w:p w14:paraId="262E6001" w14:textId="77777777" w:rsidR="00A167BF" w:rsidRPr="00DC1F2D" w:rsidRDefault="00A167BF" w:rsidP="00E72A91">
            <w:pPr>
              <w:pStyle w:val="AEGISBodyText"/>
              <w:spacing w:before="0"/>
              <w:jc w:val="center"/>
              <w:rPr>
                <w:rFonts w:ascii="Calibri" w:eastAsia="Calibri" w:hAnsi="Calibri" w:cs="Calibri"/>
                <w:sz w:val="14"/>
                <w:szCs w:val="14"/>
              </w:rPr>
            </w:pPr>
            <w:r w:rsidRPr="00DC1F2D">
              <w:rPr>
                <w:rFonts w:ascii="Calibri" w:eastAsia="Calibri" w:hAnsi="Calibri" w:cs="Calibri"/>
                <w:sz w:val="14"/>
                <w:szCs w:val="14"/>
              </w:rPr>
              <w:t>10</w:t>
            </w:r>
          </w:p>
        </w:tc>
        <w:tc>
          <w:tcPr>
            <w:tcW w:w="1418"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5C25DC14" w14:textId="77777777" w:rsidR="00A167BF" w:rsidRPr="00DC1F2D" w:rsidRDefault="00A167BF" w:rsidP="00E72A91">
            <w:pPr>
              <w:pStyle w:val="AEGISBodyText"/>
              <w:spacing w:before="0"/>
              <w:jc w:val="center"/>
            </w:pPr>
            <w:r w:rsidRPr="00DC1F2D">
              <w:rPr>
                <w:rFonts w:ascii="Calibri" w:eastAsia="Calibri" w:hAnsi="Calibri" w:cs="Calibri"/>
                <w:sz w:val="14"/>
                <w:szCs w:val="14"/>
              </w:rPr>
              <w:t>Electric vehicles</w:t>
            </w:r>
          </w:p>
        </w:tc>
        <w:tc>
          <w:tcPr>
            <w:tcW w:w="6322" w:type="dxa"/>
            <w:gridSpan w:val="2"/>
            <w:tcBorders>
              <w:top w:val="single" w:sz="4" w:space="0" w:color="000000"/>
              <w:left w:val="dotted" w:sz="4" w:space="0" w:color="000000"/>
              <w:bottom w:val="single" w:sz="4" w:space="0" w:color="000000"/>
              <w:right w:val="single" w:sz="4" w:space="0" w:color="auto"/>
            </w:tcBorders>
          </w:tcPr>
          <w:p w14:paraId="3378E3AD" w14:textId="77777777" w:rsidR="00A167BF" w:rsidRPr="00DC1F2D" w:rsidRDefault="00A167BF" w:rsidP="00E72A91">
            <w:pPr>
              <w:pStyle w:val="AEGISBodyText"/>
              <w:spacing w:before="0"/>
              <w:jc w:val="left"/>
              <w:rPr>
                <w:rFonts w:ascii="Calibri" w:eastAsia="Calibri" w:hAnsi="Calibri" w:cs="Calibri"/>
                <w:sz w:val="14"/>
                <w:szCs w:val="14"/>
              </w:rPr>
            </w:pPr>
            <w:r w:rsidRPr="00DC1F2D">
              <w:rPr>
                <w:rFonts w:ascii="Calibri" w:eastAsia="Calibri" w:hAnsi="Calibri" w:cs="Calibri"/>
                <w:b/>
                <w:i/>
                <w:sz w:val="14"/>
                <w:szCs w:val="14"/>
              </w:rPr>
              <w:t>Products.</w:t>
            </w:r>
            <w:r w:rsidRPr="00DC1F2D">
              <w:rPr>
                <w:rFonts w:ascii="Calibri" w:eastAsia="Calibri" w:hAnsi="Calibri" w:cs="Calibri"/>
                <w:sz w:val="14"/>
                <w:szCs w:val="14"/>
              </w:rPr>
              <w:t xml:space="preserve"> Battery electric vehicles for passenger transportation in tourism and sports sectors. </w:t>
            </w:r>
          </w:p>
          <w:p w14:paraId="3FC339B7" w14:textId="77777777" w:rsidR="00A167BF" w:rsidRPr="00DC1F2D" w:rsidRDefault="00A167BF" w:rsidP="00E72A91">
            <w:pPr>
              <w:pStyle w:val="AEGISBodyText"/>
              <w:spacing w:before="0"/>
              <w:jc w:val="left"/>
              <w:rPr>
                <w:rFonts w:ascii="Calibri" w:eastAsia="Calibri" w:hAnsi="Calibri" w:cs="Calibri"/>
                <w:sz w:val="14"/>
                <w:szCs w:val="14"/>
              </w:rPr>
            </w:pPr>
            <w:r w:rsidRPr="00DC1F2D">
              <w:rPr>
                <w:rFonts w:ascii="Calibri" w:eastAsia="Calibri" w:hAnsi="Calibri" w:cs="Calibri"/>
                <w:b/>
                <w:i/>
                <w:sz w:val="14"/>
                <w:szCs w:val="14"/>
              </w:rPr>
              <w:t>Processes.</w:t>
            </w:r>
            <w:r w:rsidRPr="00DC1F2D">
              <w:rPr>
                <w:rFonts w:ascii="Calibri" w:eastAsia="Calibri" w:hAnsi="Calibri" w:cs="Calibri"/>
                <w:sz w:val="14"/>
                <w:szCs w:val="14"/>
              </w:rPr>
              <w:t xml:space="preserve"> Design and production.</w:t>
            </w:r>
          </w:p>
        </w:tc>
      </w:tr>
      <w:tr w:rsidR="000F7630" w:rsidRPr="00DC1F2D" w14:paraId="6FD991B4" w14:textId="77777777" w:rsidTr="003364D9">
        <w:trPr>
          <w:trHeight w:val="1085"/>
        </w:trPr>
        <w:tc>
          <w:tcPr>
            <w:tcW w:w="0" w:type="auto"/>
            <w:vMerge w:val="restart"/>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extDirection w:val="btLr"/>
            <w:vAlign w:val="center"/>
          </w:tcPr>
          <w:p w14:paraId="2C66FFDC" w14:textId="77777777" w:rsidR="00A167BF" w:rsidRPr="00DC1F2D" w:rsidRDefault="00A167BF" w:rsidP="00E72A91">
            <w:pPr>
              <w:pStyle w:val="AEGISBodyText"/>
              <w:spacing w:before="0"/>
              <w:ind w:left="360" w:right="113"/>
              <w:jc w:val="center"/>
              <w:rPr>
                <w:b/>
                <w:sz w:val="16"/>
                <w:szCs w:val="16"/>
              </w:rPr>
            </w:pPr>
            <w:r w:rsidRPr="00DC1F2D">
              <w:rPr>
                <w:rFonts w:ascii="Calibri" w:eastAsia="Calibri" w:hAnsi="Calibri" w:cs="Calibri"/>
                <w:b/>
                <w:bCs/>
                <w:sz w:val="16"/>
                <w:szCs w:val="16"/>
              </w:rPr>
              <w:t>Intrapreneurial</w:t>
            </w:r>
          </w:p>
        </w:tc>
        <w:tc>
          <w:tcPr>
            <w:tcW w:w="0" w:type="auto"/>
            <w:tcBorders>
              <w:top w:val="single" w:sz="4" w:space="0" w:color="000000"/>
              <w:left w:val="single" w:sz="4" w:space="0" w:color="000000"/>
              <w:bottom w:val="single" w:sz="4" w:space="0" w:color="000000"/>
              <w:right w:val="single" w:sz="4" w:space="0" w:color="000000"/>
            </w:tcBorders>
            <w:vAlign w:val="center"/>
          </w:tcPr>
          <w:p w14:paraId="0672554B" w14:textId="77777777" w:rsidR="00A167BF" w:rsidRPr="00DC1F2D" w:rsidRDefault="00A167BF" w:rsidP="00E72A91">
            <w:pPr>
              <w:pStyle w:val="NormalWeb"/>
              <w:spacing w:before="0" w:after="0"/>
              <w:jc w:val="center"/>
              <w:rPr>
                <w:rFonts w:ascii="Calibri" w:eastAsia="Calibri" w:hAnsi="Calibri" w:cs="Calibri"/>
                <w:kern w:val="24"/>
                <w:sz w:val="16"/>
                <w:szCs w:val="16"/>
                <w:lang w:val="en-US"/>
              </w:rPr>
            </w:pPr>
            <w:r w:rsidRPr="00DC1F2D">
              <w:rPr>
                <w:rFonts w:ascii="Calibri" w:eastAsia="Calibri" w:hAnsi="Calibri" w:cs="Calibri"/>
                <w:kern w:val="24"/>
                <w:sz w:val="16"/>
                <w:szCs w:val="16"/>
                <w:lang w:val="en-US"/>
              </w:rPr>
              <w:t>Science-based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3EE4D4" w14:textId="77777777" w:rsidR="00A167BF" w:rsidRPr="00DC1F2D" w:rsidRDefault="00A167BF" w:rsidP="00E72A91">
            <w:pPr>
              <w:pStyle w:val="NormalWeb"/>
              <w:spacing w:before="0" w:after="0"/>
              <w:jc w:val="center"/>
              <w:rPr>
                <w:rFonts w:ascii="Calibri" w:eastAsia="Calibri" w:hAnsi="Calibri" w:cs="Calibri"/>
                <w:kern w:val="24"/>
                <w:sz w:val="16"/>
                <w:szCs w:val="16"/>
                <w:lang w:val="en-US"/>
              </w:rPr>
            </w:pPr>
            <w:r w:rsidRPr="00DC1F2D">
              <w:rPr>
                <w:rFonts w:ascii="Calibri" w:eastAsia="Calibri" w:hAnsi="Calibri" w:cs="Calibri"/>
                <w:kern w:val="24"/>
                <w:sz w:val="16"/>
                <w:szCs w:val="16"/>
                <w:lang w:val="en-US"/>
              </w:rPr>
              <w:t>INTSB</w:t>
            </w:r>
          </w:p>
          <w:p w14:paraId="66DD76E6" w14:textId="77777777" w:rsidR="00A167BF" w:rsidRPr="00DC1F2D" w:rsidRDefault="00A167BF" w:rsidP="00E72A91">
            <w:pPr>
              <w:pStyle w:val="NormalWeb"/>
              <w:spacing w:before="0" w:after="0"/>
              <w:jc w:val="center"/>
              <w:rPr>
                <w:rFonts w:ascii="Calibri" w:eastAsia="Calibri" w:hAnsi="Calibri" w:cs="Calibri"/>
                <w:color w:val="auto"/>
                <w:kern w:val="24"/>
                <w:sz w:val="16"/>
                <w:szCs w:val="16"/>
                <w:lang w:val="en-US"/>
              </w:rPr>
            </w:pPr>
          </w:p>
        </w:tc>
        <w:tc>
          <w:tcPr>
            <w:tcW w:w="0" w:type="auto"/>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59274652" w14:textId="77777777" w:rsidR="00A167BF" w:rsidRPr="00DC1F2D" w:rsidRDefault="00A167BF" w:rsidP="00E72A91">
            <w:pPr>
              <w:pStyle w:val="AEGISBodyText"/>
              <w:spacing w:before="0"/>
              <w:jc w:val="center"/>
              <w:rPr>
                <w:sz w:val="16"/>
                <w:szCs w:val="16"/>
              </w:rPr>
            </w:pPr>
            <w:r w:rsidRPr="00DC1F2D">
              <w:rPr>
                <w:rFonts w:ascii="Calibri" w:eastAsia="Calibri" w:hAnsi="Calibri" w:cs="Calibri"/>
                <w:sz w:val="16"/>
                <w:szCs w:val="16"/>
              </w:rPr>
              <w:t>CZ</w:t>
            </w:r>
          </w:p>
        </w:tc>
        <w:tc>
          <w:tcPr>
            <w:tcW w:w="0" w:type="auto"/>
            <w:tcBorders>
              <w:top w:val="single" w:sz="4" w:space="0" w:color="000000"/>
              <w:left w:val="dotted" w:sz="4" w:space="0" w:color="000000"/>
              <w:bottom w:val="single" w:sz="4" w:space="0" w:color="000000"/>
              <w:right w:val="dotted" w:sz="4" w:space="0" w:color="000000"/>
            </w:tcBorders>
            <w:vAlign w:val="center"/>
          </w:tcPr>
          <w:p w14:paraId="52C19FCA" w14:textId="77777777" w:rsidR="00A167BF" w:rsidRPr="00DC1F2D" w:rsidRDefault="00A167BF" w:rsidP="00E72A91">
            <w:pPr>
              <w:pStyle w:val="AEGISBodyText"/>
              <w:spacing w:before="0"/>
              <w:jc w:val="center"/>
            </w:pPr>
            <w:r w:rsidRPr="00DC1F2D">
              <w:rPr>
                <w:rFonts w:ascii="Calibri" w:eastAsia="Calibri" w:hAnsi="Calibri" w:cs="Calibri"/>
                <w:sz w:val="14"/>
                <w:szCs w:val="14"/>
              </w:rPr>
              <w:t>1996</w:t>
            </w:r>
          </w:p>
        </w:tc>
        <w:tc>
          <w:tcPr>
            <w:tcW w:w="946" w:type="dxa"/>
            <w:tcBorders>
              <w:top w:val="single" w:sz="4" w:space="0" w:color="000000"/>
              <w:left w:val="dotted" w:sz="4" w:space="0" w:color="000000"/>
              <w:bottom w:val="single" w:sz="4" w:space="0" w:color="000000"/>
              <w:right w:val="dotted" w:sz="4" w:space="0" w:color="000000"/>
            </w:tcBorders>
            <w:vAlign w:val="center"/>
          </w:tcPr>
          <w:p w14:paraId="691BE6B7" w14:textId="77777777" w:rsidR="00A167BF" w:rsidRPr="00DC1F2D" w:rsidRDefault="00A167BF" w:rsidP="00E72A91">
            <w:pPr>
              <w:pStyle w:val="AEGISBodyText"/>
              <w:spacing w:before="0"/>
              <w:jc w:val="center"/>
            </w:pPr>
            <w:r w:rsidRPr="00DC1F2D">
              <w:rPr>
                <w:rFonts w:ascii="Calibri" w:eastAsia="Calibri" w:hAnsi="Calibri" w:cs="Calibri"/>
                <w:sz w:val="14"/>
                <w:szCs w:val="14"/>
              </w:rPr>
              <w:t>independent location</w:t>
            </w:r>
          </w:p>
        </w:tc>
        <w:tc>
          <w:tcPr>
            <w:tcW w:w="849" w:type="dxa"/>
            <w:tcBorders>
              <w:top w:val="single" w:sz="4" w:space="0" w:color="000000"/>
              <w:left w:val="dotted" w:sz="4" w:space="0" w:color="000000"/>
              <w:bottom w:val="single" w:sz="4" w:space="0" w:color="000000"/>
              <w:right w:val="dotted" w:sz="4" w:space="0" w:color="000000"/>
            </w:tcBorders>
            <w:vAlign w:val="center"/>
          </w:tcPr>
          <w:p w14:paraId="6E6EEE9E" w14:textId="77777777" w:rsidR="00A167BF" w:rsidRPr="00DC1F2D" w:rsidRDefault="00A167BF" w:rsidP="00E72A91">
            <w:pPr>
              <w:pStyle w:val="AEGISBodyText"/>
              <w:spacing w:before="0"/>
              <w:jc w:val="center"/>
            </w:pPr>
            <w:r w:rsidRPr="00DC1F2D">
              <w:rPr>
                <w:rFonts w:ascii="Calibri" w:eastAsia="Calibri" w:hAnsi="Calibri" w:cs="Calibri"/>
                <w:sz w:val="14"/>
                <w:szCs w:val="14"/>
              </w:rPr>
              <w:t>409</w:t>
            </w:r>
          </w:p>
        </w:tc>
        <w:tc>
          <w:tcPr>
            <w:tcW w:w="1023" w:type="dxa"/>
            <w:tcBorders>
              <w:top w:val="single" w:sz="4" w:space="0" w:color="000000"/>
              <w:left w:val="dotted" w:sz="4" w:space="0" w:color="000000"/>
              <w:bottom w:val="single" w:sz="4" w:space="0" w:color="000000"/>
              <w:right w:val="dotted" w:sz="4" w:space="0" w:color="000000"/>
            </w:tcBorders>
            <w:vAlign w:val="center"/>
          </w:tcPr>
          <w:p w14:paraId="30C51212" w14:textId="77777777" w:rsidR="00A167BF" w:rsidRPr="00DC1F2D" w:rsidRDefault="00A167BF" w:rsidP="00E72A91">
            <w:pPr>
              <w:pStyle w:val="AEGISBodyText"/>
              <w:spacing w:before="0"/>
              <w:jc w:val="center"/>
              <w:rPr>
                <w:rFonts w:ascii="Calibri" w:eastAsia="Calibri" w:hAnsi="Calibri" w:cs="Calibri"/>
                <w:sz w:val="14"/>
                <w:szCs w:val="14"/>
              </w:rPr>
            </w:pPr>
            <w:r w:rsidRPr="00DC1F2D">
              <w:rPr>
                <w:rFonts w:ascii="Calibri" w:eastAsia="Calibri" w:hAnsi="Calibri" w:cs="Calibri"/>
                <w:sz w:val="14"/>
                <w:szCs w:val="14"/>
              </w:rPr>
              <w:t>10</w:t>
            </w:r>
          </w:p>
        </w:tc>
        <w:tc>
          <w:tcPr>
            <w:tcW w:w="1418"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1352FAF5" w14:textId="77777777" w:rsidR="00A167BF" w:rsidRPr="00DC1F2D" w:rsidRDefault="00A167BF" w:rsidP="00E72A91">
            <w:pPr>
              <w:pStyle w:val="AEGISBodyText"/>
              <w:spacing w:before="0"/>
              <w:jc w:val="center"/>
            </w:pPr>
            <w:r w:rsidRPr="00DC1F2D">
              <w:rPr>
                <w:rFonts w:ascii="Calibri" w:eastAsia="Calibri" w:hAnsi="Calibri" w:cs="Calibri"/>
                <w:sz w:val="14"/>
                <w:szCs w:val="14"/>
              </w:rPr>
              <w:t>Auto parts incl. advanced materials - Electro-technical ceramic components and surface engineering</w:t>
            </w:r>
          </w:p>
        </w:tc>
        <w:tc>
          <w:tcPr>
            <w:tcW w:w="6322" w:type="dxa"/>
            <w:gridSpan w:val="2"/>
            <w:tcBorders>
              <w:top w:val="single" w:sz="4" w:space="0" w:color="000000"/>
              <w:left w:val="dotted" w:sz="4" w:space="0" w:color="000000"/>
              <w:bottom w:val="single" w:sz="4" w:space="0" w:color="000000"/>
              <w:right w:val="single" w:sz="4" w:space="0" w:color="auto"/>
            </w:tcBorders>
          </w:tcPr>
          <w:p w14:paraId="7172483E" w14:textId="77777777" w:rsidR="00A167BF" w:rsidRPr="00DC1F2D" w:rsidRDefault="00A167BF" w:rsidP="00E72A91">
            <w:pPr>
              <w:pStyle w:val="AEGISBodyText"/>
              <w:spacing w:before="0"/>
              <w:jc w:val="left"/>
              <w:rPr>
                <w:rFonts w:asciiTheme="minorHAnsi" w:hAnsiTheme="minorHAnsi" w:cs="Times New Roman"/>
                <w:sz w:val="14"/>
                <w:szCs w:val="14"/>
              </w:rPr>
            </w:pPr>
            <w:r w:rsidRPr="00DC1F2D">
              <w:rPr>
                <w:rFonts w:ascii="Calibri" w:eastAsia="Calibri" w:hAnsi="Calibri" w:cs="Calibri"/>
                <w:b/>
                <w:i/>
                <w:sz w:val="14"/>
                <w:szCs w:val="14"/>
              </w:rPr>
              <w:t>Products.</w:t>
            </w:r>
            <w:r w:rsidRPr="00DC1F2D">
              <w:rPr>
                <w:rFonts w:ascii="Calibri" w:eastAsia="Calibri" w:hAnsi="Calibri" w:cs="Calibri"/>
                <w:sz w:val="14"/>
                <w:szCs w:val="14"/>
              </w:rPr>
              <w:t xml:space="preserve"> </w:t>
            </w:r>
            <w:r w:rsidRPr="00DC1F2D">
              <w:rPr>
                <w:rFonts w:asciiTheme="minorHAnsi" w:hAnsiTheme="minorHAnsi" w:cs="Times New Roman"/>
                <w:sz w:val="14"/>
                <w:szCs w:val="14"/>
              </w:rPr>
              <w:t>Optoelectronic devices, ceramic ferrites, thin film resistors, sensors, piezoelectrics and semiconductors produced mainly for the automotive and computer industry.</w:t>
            </w:r>
          </w:p>
          <w:p w14:paraId="6720C95B" w14:textId="46D57B1F" w:rsidR="00A167BF" w:rsidRPr="00DC1F2D" w:rsidRDefault="00A167BF" w:rsidP="007D2B1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hAnsi="Times New Roman" w:cs="Times New Roman"/>
              </w:rPr>
            </w:pPr>
            <w:r w:rsidRPr="00DC1F2D">
              <w:rPr>
                <w:rFonts w:asciiTheme="minorHAnsi" w:hAnsiTheme="minorHAnsi" w:cs="Times New Roman"/>
                <w:b/>
                <w:i/>
                <w:sz w:val="14"/>
                <w:szCs w:val="14"/>
              </w:rPr>
              <w:t>Processes</w:t>
            </w:r>
            <w:r w:rsidRPr="00DC1F2D">
              <w:rPr>
                <w:rFonts w:asciiTheme="minorHAnsi" w:hAnsiTheme="minorHAnsi" w:cs="Times New Roman"/>
                <w:sz w:val="14"/>
                <w:szCs w:val="14"/>
              </w:rPr>
              <w:t>. Thick and thin film va</w:t>
            </w:r>
            <w:r w:rsidR="007D2B16" w:rsidRPr="00DC1F2D">
              <w:rPr>
                <w:rFonts w:asciiTheme="minorHAnsi" w:hAnsiTheme="minorHAnsi" w:cs="Times New Roman"/>
                <w:sz w:val="14"/>
                <w:szCs w:val="14"/>
              </w:rPr>
              <w:t>cuum deposition techniques (</w:t>
            </w:r>
            <w:r w:rsidRPr="00DC1F2D">
              <w:rPr>
                <w:rFonts w:asciiTheme="minorHAnsi" w:hAnsiTheme="minorHAnsi" w:cs="Times New Roman"/>
                <w:sz w:val="14"/>
                <w:szCs w:val="14"/>
              </w:rPr>
              <w:t>magnetron sputtering).</w:t>
            </w:r>
            <w:r w:rsidR="003364D9" w:rsidRPr="00DC1F2D">
              <w:rPr>
                <w:rFonts w:asciiTheme="minorHAnsi" w:hAnsiTheme="minorHAnsi" w:cs="Times New Roman"/>
                <w:sz w:val="14"/>
                <w:szCs w:val="14"/>
                <w:vertAlign w:val="superscript"/>
              </w:rPr>
              <w:t>3</w:t>
            </w:r>
            <w:r w:rsidRPr="00DC1F2D">
              <w:rPr>
                <w:rFonts w:hAnsi="Times New Roman" w:cs="Times New Roman"/>
              </w:rPr>
              <w:t xml:space="preserve"> </w:t>
            </w:r>
          </w:p>
        </w:tc>
      </w:tr>
      <w:tr w:rsidR="000F7630" w:rsidRPr="00DC1F2D" w14:paraId="00E59F38" w14:textId="77777777" w:rsidTr="003364D9">
        <w:trPr>
          <w:trHeight w:val="678"/>
        </w:trPr>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bottom"/>
          </w:tcPr>
          <w:p w14:paraId="08B7AAF1" w14:textId="77777777" w:rsidR="00A167BF" w:rsidRPr="00DC1F2D" w:rsidRDefault="00A167BF" w:rsidP="00E72A91">
            <w:pPr>
              <w:jc w:val="center"/>
              <w:rPr>
                <w:b/>
                <w:sz w:val="16"/>
                <w:szCs w:val="16"/>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9259F78" w14:textId="77777777" w:rsidR="00A167BF" w:rsidRPr="00DC1F2D" w:rsidRDefault="00A167BF" w:rsidP="00E72A91">
            <w:pPr>
              <w:pStyle w:val="NormalWeb"/>
              <w:spacing w:before="0" w:after="0"/>
              <w:jc w:val="center"/>
              <w:rPr>
                <w:rFonts w:ascii="Calibri" w:eastAsia="Calibri" w:hAnsi="Calibri" w:cs="Calibri"/>
                <w:kern w:val="24"/>
                <w:sz w:val="16"/>
                <w:szCs w:val="16"/>
                <w:lang w:val="en-US"/>
              </w:rPr>
            </w:pPr>
            <w:r w:rsidRPr="00DC1F2D">
              <w:rPr>
                <w:rFonts w:ascii="Calibri" w:eastAsia="Calibri" w:hAnsi="Calibri" w:cs="Calibri"/>
                <w:kern w:val="24"/>
                <w:sz w:val="16"/>
                <w:szCs w:val="16"/>
                <w:lang w:val="en-US"/>
              </w:rPr>
              <w:t>Niche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636FC0" w14:textId="77777777" w:rsidR="00A167BF" w:rsidRPr="00DC1F2D" w:rsidRDefault="00A167BF" w:rsidP="00E72A91">
            <w:pPr>
              <w:pStyle w:val="NormalWeb"/>
              <w:spacing w:before="0" w:after="0"/>
              <w:jc w:val="center"/>
              <w:rPr>
                <w:rFonts w:ascii="Calibri" w:eastAsia="Calibri" w:hAnsi="Calibri" w:cs="Calibri"/>
                <w:kern w:val="24"/>
                <w:sz w:val="16"/>
                <w:szCs w:val="16"/>
                <w:lang w:val="en-US"/>
              </w:rPr>
            </w:pPr>
            <w:r w:rsidRPr="00DC1F2D">
              <w:rPr>
                <w:rFonts w:ascii="Calibri" w:eastAsia="Calibri" w:hAnsi="Calibri" w:cs="Calibri"/>
                <w:kern w:val="24"/>
                <w:sz w:val="16"/>
                <w:szCs w:val="16"/>
                <w:lang w:val="en-US"/>
              </w:rPr>
              <w:t>INTNICHE</w:t>
            </w:r>
          </w:p>
          <w:p w14:paraId="18C2D239" w14:textId="77777777" w:rsidR="00A167BF" w:rsidRPr="00DC1F2D" w:rsidRDefault="00A167BF" w:rsidP="00E72A91">
            <w:pPr>
              <w:pStyle w:val="NormalWeb"/>
              <w:spacing w:before="0" w:after="0"/>
              <w:jc w:val="center"/>
              <w:rPr>
                <w:rFonts w:ascii="Calibri" w:eastAsia="Calibri" w:hAnsi="Calibri" w:cs="Calibri"/>
                <w:color w:val="auto"/>
                <w:kern w:val="24"/>
                <w:sz w:val="16"/>
                <w:szCs w:val="16"/>
                <w:lang w:val="en-US"/>
              </w:rPr>
            </w:pPr>
          </w:p>
        </w:tc>
        <w:tc>
          <w:tcPr>
            <w:tcW w:w="0" w:type="auto"/>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05079466" w14:textId="77777777" w:rsidR="00A167BF" w:rsidRPr="00DC1F2D" w:rsidRDefault="00A167BF" w:rsidP="00E72A91">
            <w:pPr>
              <w:pStyle w:val="AEGISBodyText"/>
              <w:spacing w:before="0"/>
              <w:jc w:val="center"/>
              <w:rPr>
                <w:sz w:val="16"/>
                <w:szCs w:val="16"/>
              </w:rPr>
            </w:pPr>
            <w:r w:rsidRPr="00DC1F2D">
              <w:rPr>
                <w:rFonts w:ascii="Calibri" w:eastAsia="Calibri" w:hAnsi="Calibri" w:cs="Calibri"/>
                <w:sz w:val="16"/>
                <w:szCs w:val="16"/>
              </w:rPr>
              <w:t>HU</w:t>
            </w:r>
          </w:p>
        </w:tc>
        <w:tc>
          <w:tcPr>
            <w:tcW w:w="0" w:type="auto"/>
            <w:tcBorders>
              <w:top w:val="single" w:sz="4" w:space="0" w:color="000000"/>
              <w:left w:val="dotted" w:sz="4" w:space="0" w:color="000000"/>
              <w:bottom w:val="single" w:sz="4" w:space="0" w:color="000000"/>
              <w:right w:val="dotted" w:sz="4" w:space="0" w:color="000000"/>
            </w:tcBorders>
            <w:vAlign w:val="center"/>
          </w:tcPr>
          <w:p w14:paraId="0ED4CFAB" w14:textId="77777777" w:rsidR="00A167BF" w:rsidRPr="00DC1F2D" w:rsidRDefault="00A167BF" w:rsidP="00E72A91">
            <w:pPr>
              <w:pStyle w:val="AEGISBodyText"/>
              <w:spacing w:before="0"/>
              <w:jc w:val="center"/>
            </w:pPr>
            <w:r w:rsidRPr="00DC1F2D">
              <w:rPr>
                <w:rFonts w:ascii="Calibri" w:eastAsia="Calibri" w:hAnsi="Calibri" w:cs="Calibri"/>
                <w:sz w:val="14"/>
                <w:szCs w:val="14"/>
              </w:rPr>
              <w:t>1992</w:t>
            </w:r>
          </w:p>
        </w:tc>
        <w:tc>
          <w:tcPr>
            <w:tcW w:w="946" w:type="dxa"/>
            <w:tcBorders>
              <w:top w:val="single" w:sz="4" w:space="0" w:color="000000"/>
              <w:left w:val="dotted" w:sz="4" w:space="0" w:color="000000"/>
              <w:bottom w:val="single" w:sz="4" w:space="0" w:color="000000"/>
              <w:right w:val="dotted" w:sz="4" w:space="0" w:color="000000"/>
            </w:tcBorders>
            <w:vAlign w:val="center"/>
          </w:tcPr>
          <w:p w14:paraId="152F98F5" w14:textId="77777777" w:rsidR="00A167BF" w:rsidRPr="00DC1F2D" w:rsidRDefault="00A167BF" w:rsidP="00E72A91">
            <w:pPr>
              <w:pStyle w:val="AEGISBodyText"/>
              <w:spacing w:before="0"/>
              <w:jc w:val="center"/>
            </w:pPr>
            <w:r w:rsidRPr="00DC1F2D">
              <w:rPr>
                <w:rFonts w:ascii="Calibri" w:eastAsia="Calibri" w:hAnsi="Calibri" w:cs="Calibri"/>
                <w:sz w:val="14"/>
                <w:szCs w:val="14"/>
              </w:rPr>
              <w:t>industrial cluster open to any kind of firm</w:t>
            </w:r>
          </w:p>
        </w:tc>
        <w:tc>
          <w:tcPr>
            <w:tcW w:w="849" w:type="dxa"/>
            <w:tcBorders>
              <w:top w:val="single" w:sz="4" w:space="0" w:color="000000"/>
              <w:left w:val="dotted" w:sz="4" w:space="0" w:color="000000"/>
              <w:bottom w:val="single" w:sz="4" w:space="0" w:color="000000"/>
              <w:right w:val="dotted" w:sz="4" w:space="0" w:color="000000"/>
            </w:tcBorders>
            <w:vAlign w:val="center"/>
          </w:tcPr>
          <w:p w14:paraId="5E0BAD91" w14:textId="77777777" w:rsidR="00A167BF" w:rsidRPr="00DC1F2D" w:rsidRDefault="00A167BF" w:rsidP="00E72A91">
            <w:pPr>
              <w:pStyle w:val="AEGISBodyText"/>
              <w:spacing w:before="0"/>
              <w:jc w:val="center"/>
            </w:pPr>
            <w:r w:rsidRPr="00DC1F2D">
              <w:rPr>
                <w:rFonts w:ascii="Calibri" w:eastAsia="Calibri" w:hAnsi="Calibri" w:cs="Calibri"/>
                <w:sz w:val="14"/>
                <w:szCs w:val="14"/>
              </w:rPr>
              <w:t>14</w:t>
            </w:r>
          </w:p>
        </w:tc>
        <w:tc>
          <w:tcPr>
            <w:tcW w:w="1023" w:type="dxa"/>
            <w:tcBorders>
              <w:top w:val="single" w:sz="4" w:space="0" w:color="000000"/>
              <w:left w:val="dotted" w:sz="4" w:space="0" w:color="000000"/>
              <w:bottom w:val="single" w:sz="4" w:space="0" w:color="000000"/>
              <w:right w:val="dotted" w:sz="4" w:space="0" w:color="000000"/>
            </w:tcBorders>
            <w:vAlign w:val="center"/>
          </w:tcPr>
          <w:p w14:paraId="010E8738" w14:textId="77777777" w:rsidR="00A167BF" w:rsidRPr="00DC1F2D" w:rsidRDefault="00A167BF" w:rsidP="00E72A91">
            <w:pPr>
              <w:pStyle w:val="AEGISBodyText"/>
              <w:spacing w:before="0"/>
              <w:jc w:val="center"/>
              <w:rPr>
                <w:rFonts w:ascii="Calibri" w:eastAsia="Calibri" w:hAnsi="Calibri" w:cs="Calibri"/>
                <w:sz w:val="14"/>
                <w:szCs w:val="14"/>
              </w:rPr>
            </w:pPr>
            <w:r w:rsidRPr="00DC1F2D">
              <w:rPr>
                <w:rFonts w:ascii="Calibri" w:eastAsia="Calibri" w:hAnsi="Calibri" w:cs="Calibri"/>
                <w:sz w:val="14"/>
                <w:szCs w:val="14"/>
              </w:rPr>
              <w:t>17</w:t>
            </w:r>
          </w:p>
        </w:tc>
        <w:tc>
          <w:tcPr>
            <w:tcW w:w="1418"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25662645" w14:textId="77777777" w:rsidR="00A167BF" w:rsidRPr="00DC1F2D" w:rsidRDefault="00A167BF" w:rsidP="00E72A91">
            <w:pPr>
              <w:pStyle w:val="AEGISBodyText"/>
              <w:spacing w:before="0"/>
              <w:jc w:val="center"/>
            </w:pPr>
            <w:r w:rsidRPr="00DC1F2D">
              <w:rPr>
                <w:rFonts w:ascii="Calibri" w:eastAsia="Calibri" w:hAnsi="Calibri" w:cs="Calibri"/>
                <w:sz w:val="14"/>
                <w:szCs w:val="14"/>
              </w:rPr>
              <w:t>Auto parts for electric vehicles - Electric motors for alternative vehicles</w:t>
            </w:r>
          </w:p>
        </w:tc>
        <w:tc>
          <w:tcPr>
            <w:tcW w:w="6322" w:type="dxa"/>
            <w:gridSpan w:val="2"/>
            <w:tcBorders>
              <w:top w:val="single" w:sz="4" w:space="0" w:color="000000"/>
              <w:left w:val="dotted" w:sz="4" w:space="0" w:color="000000"/>
              <w:bottom w:val="single" w:sz="4" w:space="0" w:color="000000"/>
              <w:right w:val="single" w:sz="4" w:space="0" w:color="auto"/>
            </w:tcBorders>
          </w:tcPr>
          <w:p w14:paraId="5AD6DE03" w14:textId="77777777" w:rsidR="00A167BF" w:rsidRPr="00DC1F2D" w:rsidRDefault="00A167BF" w:rsidP="00E72A91">
            <w:pPr>
              <w:pStyle w:val="AEGISBodyText"/>
              <w:spacing w:before="0"/>
              <w:jc w:val="left"/>
              <w:rPr>
                <w:rFonts w:ascii="Calibri" w:eastAsia="Calibri" w:hAnsi="Calibri" w:cs="Calibri"/>
                <w:sz w:val="14"/>
                <w:szCs w:val="14"/>
              </w:rPr>
            </w:pPr>
            <w:r w:rsidRPr="00DC1F2D">
              <w:rPr>
                <w:rFonts w:ascii="Calibri" w:eastAsia="Calibri" w:hAnsi="Calibri" w:cs="Calibri"/>
                <w:b/>
                <w:i/>
                <w:sz w:val="14"/>
                <w:szCs w:val="14"/>
              </w:rPr>
              <w:t>Products.</w:t>
            </w:r>
            <w:r w:rsidRPr="00DC1F2D">
              <w:rPr>
                <w:rFonts w:ascii="Calibri" w:eastAsia="Calibri" w:hAnsi="Calibri" w:cs="Calibri"/>
                <w:sz w:val="14"/>
                <w:szCs w:val="14"/>
              </w:rPr>
              <w:t xml:space="preserve"> Electric motors for electric vehicles. </w:t>
            </w:r>
          </w:p>
          <w:p w14:paraId="0010003C" w14:textId="77777777" w:rsidR="00A167BF" w:rsidRPr="00DC1F2D" w:rsidRDefault="00A167BF" w:rsidP="00E72A91">
            <w:pPr>
              <w:pStyle w:val="AEGISBodyText"/>
              <w:spacing w:before="0"/>
              <w:jc w:val="left"/>
              <w:rPr>
                <w:rFonts w:ascii="Calibri" w:eastAsia="Calibri" w:hAnsi="Calibri" w:cs="Calibri"/>
                <w:sz w:val="14"/>
                <w:szCs w:val="14"/>
              </w:rPr>
            </w:pPr>
            <w:r w:rsidRPr="00DC1F2D">
              <w:rPr>
                <w:rFonts w:ascii="Calibri" w:eastAsia="Calibri" w:hAnsi="Calibri" w:cs="Calibri"/>
                <w:b/>
                <w:i/>
                <w:sz w:val="14"/>
                <w:szCs w:val="14"/>
              </w:rPr>
              <w:t>Processes</w:t>
            </w:r>
            <w:r w:rsidRPr="00DC1F2D">
              <w:rPr>
                <w:rFonts w:ascii="Calibri" w:eastAsia="Calibri" w:hAnsi="Calibri" w:cs="Calibri"/>
                <w:sz w:val="14"/>
                <w:szCs w:val="14"/>
              </w:rPr>
              <w:t>. Electric motor production technologies.</w:t>
            </w:r>
          </w:p>
        </w:tc>
      </w:tr>
      <w:tr w:rsidR="00836C2E" w:rsidRPr="00DC1F2D" w14:paraId="00E6B552" w14:textId="77777777" w:rsidTr="003364D9">
        <w:trPr>
          <w:trHeight w:val="406"/>
        </w:trPr>
        <w:tc>
          <w:tcPr>
            <w:tcW w:w="0" w:type="auto"/>
            <w:vMerge w:val="restart"/>
            <w:tcBorders>
              <w:top w:val="single" w:sz="4" w:space="0" w:color="000000"/>
              <w:left w:val="single" w:sz="4" w:space="0" w:color="auto"/>
              <w:right w:val="single" w:sz="4" w:space="0" w:color="000000"/>
            </w:tcBorders>
            <w:shd w:val="clear" w:color="auto" w:fill="auto"/>
            <w:textDirection w:val="btLr"/>
            <w:vAlign w:val="center"/>
          </w:tcPr>
          <w:p w14:paraId="0419DB46" w14:textId="77777777" w:rsidR="00A167BF" w:rsidRPr="00DC1F2D" w:rsidRDefault="00A167BF" w:rsidP="00E72A91">
            <w:pPr>
              <w:pStyle w:val="AEGISBodyText"/>
              <w:spacing w:before="0"/>
              <w:ind w:left="360" w:right="113"/>
              <w:rPr>
                <w:rFonts w:ascii="Calibri" w:hAnsi="Calibri"/>
                <w:b/>
                <w:sz w:val="16"/>
                <w:szCs w:val="16"/>
              </w:rPr>
            </w:pPr>
            <w:r w:rsidRPr="00DC1F2D">
              <w:rPr>
                <w:rFonts w:ascii="Calibri" w:hAnsi="Calibri"/>
                <w:b/>
                <w:sz w:val="16"/>
                <w:szCs w:val="16"/>
              </w:rPr>
              <w:t>Conservative</w:t>
            </w:r>
          </w:p>
        </w:tc>
        <w:tc>
          <w:tcPr>
            <w:tcW w:w="0" w:type="auto"/>
            <w:tcBorders>
              <w:top w:val="single" w:sz="4" w:space="0" w:color="000000"/>
              <w:left w:val="single" w:sz="4" w:space="0" w:color="000000"/>
              <w:right w:val="single" w:sz="4" w:space="0" w:color="000000"/>
            </w:tcBorders>
            <w:vAlign w:val="center"/>
          </w:tcPr>
          <w:p w14:paraId="6EFDC8D6" w14:textId="77777777" w:rsidR="00A167BF" w:rsidRPr="00DC1F2D" w:rsidRDefault="00A167BF" w:rsidP="00E72A91">
            <w:pPr>
              <w:pStyle w:val="NormalWeb"/>
              <w:spacing w:before="0" w:after="0"/>
              <w:jc w:val="center"/>
              <w:rPr>
                <w:rFonts w:ascii="Calibri" w:eastAsia="Calibri" w:hAnsi="Calibri" w:cs="Calibri"/>
                <w:kern w:val="24"/>
                <w:sz w:val="16"/>
                <w:szCs w:val="16"/>
                <w:lang w:val="en-US"/>
              </w:rPr>
            </w:pPr>
            <w:r w:rsidRPr="00DC1F2D">
              <w:rPr>
                <w:rFonts w:ascii="Calibri" w:eastAsia="Calibri" w:hAnsi="Calibri" w:cs="Calibri"/>
                <w:kern w:val="24"/>
                <w:sz w:val="16"/>
                <w:szCs w:val="16"/>
                <w:lang w:val="en-US"/>
              </w:rPr>
              <w:t>Conventional</w:t>
            </w:r>
          </w:p>
        </w:tc>
        <w:tc>
          <w:tcPr>
            <w:tcW w:w="0" w:type="auto"/>
            <w:tcBorders>
              <w:top w:val="single" w:sz="4" w:space="0" w:color="000000"/>
              <w:left w:val="single" w:sz="4" w:space="0" w:color="000000"/>
              <w:bottom w:val="single" w:sz="4" w:space="0" w:color="000000"/>
              <w:right w:val="single" w:sz="4" w:space="0" w:color="000000"/>
            </w:tcBorders>
            <w:vAlign w:val="center"/>
          </w:tcPr>
          <w:p w14:paraId="190EB609" w14:textId="77777777" w:rsidR="00A167BF" w:rsidRPr="00DC1F2D" w:rsidRDefault="00A167BF" w:rsidP="00E72A91">
            <w:pPr>
              <w:pStyle w:val="NormalWeb"/>
              <w:spacing w:before="0" w:after="0"/>
              <w:jc w:val="center"/>
              <w:rPr>
                <w:rFonts w:ascii="Calibri" w:eastAsia="Calibri" w:hAnsi="Calibri" w:cs="Calibri"/>
                <w:color w:val="auto"/>
                <w:kern w:val="24"/>
                <w:sz w:val="16"/>
                <w:szCs w:val="16"/>
                <w:lang w:val="en-US"/>
              </w:rPr>
            </w:pPr>
            <w:r w:rsidRPr="00DC1F2D">
              <w:rPr>
                <w:rFonts w:ascii="Calibri" w:eastAsia="Calibri" w:hAnsi="Calibri" w:cs="Calibri"/>
                <w:kern w:val="24"/>
                <w:sz w:val="16"/>
                <w:szCs w:val="16"/>
                <w:lang w:val="en-US"/>
              </w:rPr>
              <w:t>CC1</w:t>
            </w:r>
          </w:p>
        </w:tc>
        <w:tc>
          <w:tcPr>
            <w:tcW w:w="0" w:type="auto"/>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646A475E" w14:textId="77777777" w:rsidR="00A167BF" w:rsidRPr="00DC1F2D" w:rsidRDefault="00A167BF" w:rsidP="00E72A91">
            <w:pPr>
              <w:pStyle w:val="AEGISBodyText"/>
              <w:spacing w:before="0"/>
              <w:jc w:val="center"/>
              <w:rPr>
                <w:sz w:val="16"/>
                <w:szCs w:val="16"/>
              </w:rPr>
            </w:pPr>
            <w:r w:rsidRPr="00DC1F2D">
              <w:rPr>
                <w:rFonts w:ascii="Calibri" w:eastAsia="Calibri" w:hAnsi="Calibri" w:cs="Calibri"/>
                <w:sz w:val="16"/>
                <w:szCs w:val="16"/>
              </w:rPr>
              <w:t>CZ</w:t>
            </w:r>
          </w:p>
        </w:tc>
        <w:tc>
          <w:tcPr>
            <w:tcW w:w="0" w:type="auto"/>
            <w:tcBorders>
              <w:top w:val="single" w:sz="4" w:space="0" w:color="000000"/>
              <w:left w:val="dotted" w:sz="4" w:space="0" w:color="000000"/>
              <w:bottom w:val="single" w:sz="4" w:space="0" w:color="000000"/>
              <w:right w:val="dotted" w:sz="4" w:space="0" w:color="000000"/>
            </w:tcBorders>
            <w:vAlign w:val="center"/>
          </w:tcPr>
          <w:p w14:paraId="5C40C1A8" w14:textId="77777777" w:rsidR="00A167BF" w:rsidRPr="00DC1F2D" w:rsidRDefault="00A167BF" w:rsidP="00E72A91">
            <w:pPr>
              <w:pStyle w:val="AEGISBodyText"/>
              <w:spacing w:before="0"/>
              <w:jc w:val="center"/>
            </w:pPr>
            <w:r w:rsidRPr="00DC1F2D">
              <w:rPr>
                <w:rFonts w:ascii="Calibri" w:eastAsia="Calibri" w:hAnsi="Calibri" w:cs="Calibri"/>
                <w:sz w:val="14"/>
                <w:szCs w:val="14"/>
              </w:rPr>
              <w:t>1995</w:t>
            </w:r>
          </w:p>
        </w:tc>
        <w:tc>
          <w:tcPr>
            <w:tcW w:w="946" w:type="dxa"/>
            <w:tcBorders>
              <w:top w:val="single" w:sz="4" w:space="0" w:color="000000"/>
              <w:left w:val="dotted" w:sz="4" w:space="0" w:color="000000"/>
              <w:bottom w:val="single" w:sz="4" w:space="0" w:color="000000"/>
              <w:right w:val="dotted" w:sz="4" w:space="0" w:color="000000"/>
            </w:tcBorders>
            <w:vAlign w:val="center"/>
          </w:tcPr>
          <w:p w14:paraId="3B522213" w14:textId="77777777" w:rsidR="00A167BF" w:rsidRPr="00DC1F2D" w:rsidRDefault="00A167BF" w:rsidP="00E72A91">
            <w:pPr>
              <w:pStyle w:val="AEGISBodyText"/>
              <w:spacing w:before="0"/>
              <w:jc w:val="center"/>
            </w:pPr>
            <w:r w:rsidRPr="00DC1F2D">
              <w:rPr>
                <w:rFonts w:ascii="Calibri" w:eastAsia="Calibri" w:hAnsi="Calibri" w:cs="Calibri"/>
                <w:sz w:val="14"/>
                <w:szCs w:val="14"/>
              </w:rPr>
              <w:t>independent location</w:t>
            </w:r>
          </w:p>
        </w:tc>
        <w:tc>
          <w:tcPr>
            <w:tcW w:w="849" w:type="dxa"/>
            <w:tcBorders>
              <w:top w:val="single" w:sz="4" w:space="0" w:color="000000"/>
              <w:left w:val="dotted" w:sz="4" w:space="0" w:color="000000"/>
              <w:bottom w:val="single" w:sz="4" w:space="0" w:color="000000"/>
              <w:right w:val="dotted" w:sz="4" w:space="0" w:color="000000"/>
            </w:tcBorders>
            <w:vAlign w:val="center"/>
          </w:tcPr>
          <w:p w14:paraId="58F1F6C9" w14:textId="77777777" w:rsidR="00A167BF" w:rsidRPr="00DC1F2D" w:rsidRDefault="00A167BF" w:rsidP="00E72A91">
            <w:pPr>
              <w:pStyle w:val="AEGISBodyText"/>
              <w:spacing w:before="0"/>
              <w:jc w:val="center"/>
            </w:pPr>
            <w:r w:rsidRPr="00DC1F2D">
              <w:rPr>
                <w:rFonts w:ascii="Calibri" w:eastAsia="Calibri" w:hAnsi="Calibri" w:cs="Calibri"/>
                <w:sz w:val="14"/>
                <w:szCs w:val="14"/>
              </w:rPr>
              <w:t>65</w:t>
            </w:r>
          </w:p>
        </w:tc>
        <w:tc>
          <w:tcPr>
            <w:tcW w:w="1023" w:type="dxa"/>
            <w:tcBorders>
              <w:top w:val="single" w:sz="4" w:space="0" w:color="000000"/>
              <w:left w:val="dotted" w:sz="4" w:space="0" w:color="000000"/>
              <w:bottom w:val="single" w:sz="4" w:space="0" w:color="000000"/>
              <w:right w:val="dotted" w:sz="4" w:space="0" w:color="000000"/>
            </w:tcBorders>
            <w:vAlign w:val="center"/>
          </w:tcPr>
          <w:p w14:paraId="55956C96" w14:textId="77777777" w:rsidR="00A167BF" w:rsidRPr="00DC1F2D" w:rsidRDefault="00A167BF" w:rsidP="00E72A91">
            <w:pPr>
              <w:pStyle w:val="AEGISBodyText"/>
              <w:spacing w:before="0"/>
              <w:jc w:val="center"/>
              <w:rPr>
                <w:rFonts w:ascii="Calibri" w:eastAsia="Calibri" w:hAnsi="Calibri" w:cs="Calibri"/>
                <w:sz w:val="14"/>
                <w:szCs w:val="14"/>
              </w:rPr>
            </w:pPr>
            <w:r w:rsidRPr="00DC1F2D">
              <w:rPr>
                <w:rFonts w:ascii="Calibri" w:eastAsia="Calibri" w:hAnsi="Calibri" w:cs="Calibri"/>
                <w:sz w:val="14"/>
                <w:szCs w:val="14"/>
              </w:rPr>
              <w:t>1.5</w:t>
            </w:r>
          </w:p>
        </w:tc>
        <w:tc>
          <w:tcPr>
            <w:tcW w:w="1418"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6073A216" w14:textId="77777777" w:rsidR="00A167BF" w:rsidRPr="00DC1F2D" w:rsidRDefault="00A167BF" w:rsidP="00E72A91">
            <w:pPr>
              <w:pStyle w:val="AEGISBodyText"/>
              <w:spacing w:before="0"/>
              <w:jc w:val="center"/>
            </w:pPr>
            <w:r w:rsidRPr="00DC1F2D">
              <w:rPr>
                <w:rFonts w:ascii="Calibri" w:eastAsia="Calibri" w:hAnsi="Calibri" w:cs="Calibri"/>
                <w:sz w:val="14"/>
                <w:szCs w:val="14"/>
              </w:rPr>
              <w:t>Advanced materials - Lab porcelains/ceramics</w:t>
            </w:r>
          </w:p>
        </w:tc>
        <w:tc>
          <w:tcPr>
            <w:tcW w:w="2976" w:type="dxa"/>
            <w:tcBorders>
              <w:top w:val="single" w:sz="4" w:space="0" w:color="000000"/>
              <w:left w:val="dotted" w:sz="4" w:space="0" w:color="000000"/>
              <w:bottom w:val="single" w:sz="4" w:space="0" w:color="000000"/>
              <w:right w:val="dotted" w:sz="4" w:space="0" w:color="000000"/>
            </w:tcBorders>
          </w:tcPr>
          <w:p w14:paraId="4F1E1FE6" w14:textId="77777777" w:rsidR="00A167BF" w:rsidRPr="00DC1F2D" w:rsidRDefault="00A167BF" w:rsidP="00E72A91">
            <w:pPr>
              <w:pStyle w:val="AEGISBodyText"/>
              <w:spacing w:before="0"/>
              <w:jc w:val="left"/>
              <w:rPr>
                <w:rFonts w:ascii="Calibri" w:eastAsia="Calibri" w:hAnsi="Calibri" w:cs="Calibri"/>
                <w:sz w:val="14"/>
                <w:szCs w:val="14"/>
              </w:rPr>
            </w:pPr>
            <w:r w:rsidRPr="00DC1F2D">
              <w:rPr>
                <w:rFonts w:ascii="Calibri" w:eastAsia="Calibri" w:hAnsi="Calibri" w:cs="Calibri"/>
                <w:b/>
                <w:i/>
                <w:sz w:val="14"/>
                <w:szCs w:val="14"/>
              </w:rPr>
              <w:t>Products.</w:t>
            </w:r>
            <w:r w:rsidRPr="00DC1F2D">
              <w:rPr>
                <w:rFonts w:ascii="Calibri" w:eastAsia="Calibri" w:hAnsi="Calibri" w:cs="Calibri"/>
                <w:sz w:val="14"/>
                <w:szCs w:val="14"/>
              </w:rPr>
              <w:t xml:space="preserve"> Laboratory porcelains and ceramics.</w:t>
            </w:r>
          </w:p>
        </w:tc>
        <w:tc>
          <w:tcPr>
            <w:tcW w:w="3346" w:type="dxa"/>
            <w:vMerge w:val="restart"/>
            <w:tcBorders>
              <w:top w:val="single" w:sz="4" w:space="0" w:color="000000"/>
              <w:left w:val="dotted" w:sz="4" w:space="0" w:color="000000"/>
              <w:right w:val="single" w:sz="4" w:space="0" w:color="auto"/>
            </w:tcBorders>
          </w:tcPr>
          <w:p w14:paraId="51BAA8B3" w14:textId="0C638830" w:rsidR="00A167BF" w:rsidRPr="00DC1F2D" w:rsidRDefault="00A167BF" w:rsidP="003364D9">
            <w:pPr>
              <w:pStyle w:val="AEGISBodyText"/>
              <w:spacing w:before="0"/>
              <w:jc w:val="left"/>
              <w:rPr>
                <w:rFonts w:ascii="Calibri" w:eastAsia="Calibri" w:hAnsi="Calibri" w:cs="Calibri"/>
                <w:sz w:val="14"/>
                <w:szCs w:val="14"/>
              </w:rPr>
            </w:pPr>
            <w:r w:rsidRPr="00DC1F2D">
              <w:rPr>
                <w:rFonts w:ascii="Calibri" w:eastAsia="Calibri" w:hAnsi="Calibri" w:cs="Calibri"/>
                <w:b/>
                <w:i/>
                <w:sz w:val="14"/>
                <w:szCs w:val="14"/>
              </w:rPr>
              <w:t>Processes.</w:t>
            </w:r>
            <w:r w:rsidRPr="00DC1F2D">
              <w:rPr>
                <w:rFonts w:ascii="Calibri" w:eastAsia="Calibri" w:hAnsi="Calibri" w:cs="Calibri"/>
                <w:sz w:val="14"/>
                <w:szCs w:val="14"/>
              </w:rPr>
              <w:t xml:space="preserve"> </w:t>
            </w:r>
            <w:r w:rsidRPr="00DC1F2D">
              <w:rPr>
                <w:rFonts w:asciiTheme="minorHAnsi" w:eastAsia="Calibri" w:hAnsiTheme="minorHAnsi" w:cs="Times New Roman"/>
                <w:sz w:val="14"/>
                <w:szCs w:val="14"/>
              </w:rPr>
              <w:t>Use of medium technology processes such as wet/dry/hydraulic/hot/cold pressing of ceramic powder</w:t>
            </w:r>
            <w:r w:rsidR="003364D9" w:rsidRPr="00DC1F2D">
              <w:rPr>
                <w:rFonts w:asciiTheme="minorHAnsi" w:eastAsia="Calibri" w:hAnsiTheme="minorHAnsi" w:cs="Times New Roman"/>
                <w:sz w:val="14"/>
                <w:szCs w:val="14"/>
                <w:vertAlign w:val="superscript"/>
              </w:rPr>
              <w:t>4</w:t>
            </w:r>
            <w:r w:rsidRPr="00DC1F2D">
              <w:rPr>
                <w:rFonts w:asciiTheme="minorHAnsi" w:eastAsia="Calibri" w:hAnsiTheme="minorHAnsi" w:cs="Times New Roman"/>
                <w:sz w:val="14"/>
                <w:szCs w:val="14"/>
              </w:rPr>
              <w:t xml:space="preserve"> for technical ceramics</w:t>
            </w:r>
            <w:r w:rsidR="003364D9" w:rsidRPr="00DC1F2D">
              <w:rPr>
                <w:rFonts w:asciiTheme="minorHAnsi" w:eastAsia="Calibri" w:hAnsiTheme="minorHAnsi" w:cs="Times New Roman"/>
                <w:sz w:val="14"/>
                <w:szCs w:val="14"/>
                <w:vertAlign w:val="superscript"/>
              </w:rPr>
              <w:t>5</w:t>
            </w:r>
            <w:r w:rsidRPr="00DC1F2D">
              <w:rPr>
                <w:rFonts w:asciiTheme="minorHAnsi" w:eastAsia="Calibri" w:hAnsiTheme="minorHAnsi" w:cs="Times New Roman"/>
                <w:sz w:val="14"/>
                <w:szCs w:val="14"/>
              </w:rPr>
              <w:t xml:space="preserve"> and plastic fibre-optic cable processes rather than glass fibre-optics provide products with structural properties for automotive, iron and steel, standard electronics, textiles, machine tools, etc.</w:t>
            </w:r>
          </w:p>
        </w:tc>
      </w:tr>
      <w:tr w:rsidR="00836C2E" w:rsidRPr="00DC1F2D" w14:paraId="34F0BB82" w14:textId="77777777" w:rsidTr="003364D9">
        <w:trPr>
          <w:trHeight w:val="433"/>
        </w:trPr>
        <w:tc>
          <w:tcPr>
            <w:tcW w:w="0" w:type="auto"/>
            <w:vMerge/>
            <w:tcBorders>
              <w:left w:val="single" w:sz="4" w:space="0" w:color="auto"/>
              <w:right w:val="single" w:sz="4" w:space="0" w:color="000000"/>
            </w:tcBorders>
            <w:shd w:val="clear" w:color="auto" w:fill="auto"/>
          </w:tcPr>
          <w:p w14:paraId="2DC6B98C" w14:textId="77777777" w:rsidR="00A167BF" w:rsidRPr="00DC1F2D" w:rsidRDefault="00A167BF" w:rsidP="00E72A91">
            <w:pPr>
              <w:rPr>
                <w:lang w:val="en-US"/>
              </w:rPr>
            </w:pPr>
          </w:p>
        </w:tc>
        <w:tc>
          <w:tcPr>
            <w:tcW w:w="0" w:type="auto"/>
            <w:tcBorders>
              <w:left w:val="single" w:sz="4" w:space="0" w:color="000000"/>
              <w:right w:val="single" w:sz="4" w:space="0" w:color="000000"/>
            </w:tcBorders>
            <w:vAlign w:val="center"/>
          </w:tcPr>
          <w:p w14:paraId="3BC8F086" w14:textId="77777777" w:rsidR="00A167BF" w:rsidRPr="00DC1F2D" w:rsidRDefault="00A167BF" w:rsidP="00E72A91">
            <w:pPr>
              <w:pStyle w:val="NormalWeb"/>
              <w:spacing w:before="0" w:after="0"/>
              <w:jc w:val="center"/>
              <w:rPr>
                <w:rFonts w:ascii="Calibri" w:eastAsia="Calibri" w:hAnsi="Calibri" w:cs="Calibri"/>
                <w:kern w:val="24"/>
                <w:sz w:val="16"/>
                <w:szCs w:val="16"/>
                <w:lang w:val="en-US"/>
              </w:rPr>
            </w:pPr>
            <w:r w:rsidRPr="00DC1F2D">
              <w:rPr>
                <w:rFonts w:ascii="Calibri" w:eastAsia="Calibri" w:hAnsi="Calibri" w:cs="Calibri"/>
                <w:kern w:val="24"/>
                <w:sz w:val="16"/>
                <w:szCs w:val="16"/>
                <w:lang w:val="en-US"/>
              </w:rPr>
              <w:t>Conventional</w:t>
            </w:r>
          </w:p>
        </w:tc>
        <w:tc>
          <w:tcPr>
            <w:tcW w:w="0" w:type="auto"/>
            <w:tcBorders>
              <w:top w:val="single" w:sz="4" w:space="0" w:color="000000"/>
              <w:left w:val="single" w:sz="4" w:space="0" w:color="000000"/>
              <w:bottom w:val="single" w:sz="4" w:space="0" w:color="000000"/>
              <w:right w:val="single" w:sz="4" w:space="0" w:color="000000"/>
            </w:tcBorders>
            <w:vAlign w:val="center"/>
          </w:tcPr>
          <w:p w14:paraId="26C020A8" w14:textId="77777777" w:rsidR="00A167BF" w:rsidRPr="00DC1F2D" w:rsidRDefault="00A167BF" w:rsidP="00E72A91">
            <w:pPr>
              <w:pStyle w:val="NormalWeb"/>
              <w:spacing w:before="0" w:after="0"/>
              <w:jc w:val="center"/>
              <w:rPr>
                <w:rFonts w:ascii="Calibri" w:eastAsia="Calibri" w:hAnsi="Calibri" w:cs="Calibri"/>
                <w:color w:val="auto"/>
                <w:kern w:val="24"/>
                <w:sz w:val="16"/>
                <w:szCs w:val="16"/>
                <w:lang w:val="en-US"/>
              </w:rPr>
            </w:pPr>
            <w:r w:rsidRPr="00DC1F2D">
              <w:rPr>
                <w:rFonts w:ascii="Calibri" w:eastAsia="Calibri" w:hAnsi="Calibri" w:cs="Calibri"/>
                <w:kern w:val="24"/>
                <w:sz w:val="16"/>
                <w:szCs w:val="16"/>
                <w:lang w:val="en-US"/>
              </w:rPr>
              <w:t>CC2</w:t>
            </w:r>
          </w:p>
        </w:tc>
        <w:tc>
          <w:tcPr>
            <w:tcW w:w="0" w:type="auto"/>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33B19244" w14:textId="77777777" w:rsidR="00A167BF" w:rsidRPr="00DC1F2D" w:rsidRDefault="00A167BF" w:rsidP="00E72A91">
            <w:pPr>
              <w:pStyle w:val="AEGISBodyText"/>
              <w:spacing w:before="0"/>
              <w:jc w:val="center"/>
              <w:rPr>
                <w:sz w:val="16"/>
                <w:szCs w:val="16"/>
              </w:rPr>
            </w:pPr>
            <w:r w:rsidRPr="00DC1F2D">
              <w:rPr>
                <w:rFonts w:ascii="Calibri" w:eastAsia="Calibri" w:hAnsi="Calibri" w:cs="Calibri"/>
                <w:sz w:val="16"/>
                <w:szCs w:val="16"/>
              </w:rPr>
              <w:t>CZ</w:t>
            </w:r>
          </w:p>
        </w:tc>
        <w:tc>
          <w:tcPr>
            <w:tcW w:w="0" w:type="auto"/>
            <w:tcBorders>
              <w:top w:val="single" w:sz="4" w:space="0" w:color="000000"/>
              <w:left w:val="dotted" w:sz="4" w:space="0" w:color="000000"/>
              <w:bottom w:val="single" w:sz="4" w:space="0" w:color="000000"/>
              <w:right w:val="dotted" w:sz="4" w:space="0" w:color="000000"/>
            </w:tcBorders>
            <w:vAlign w:val="center"/>
          </w:tcPr>
          <w:p w14:paraId="3E450E40" w14:textId="77777777" w:rsidR="00A167BF" w:rsidRPr="00DC1F2D" w:rsidRDefault="00A167BF" w:rsidP="00E72A91">
            <w:pPr>
              <w:pStyle w:val="AEGISBodyText"/>
              <w:spacing w:before="0"/>
              <w:jc w:val="center"/>
            </w:pPr>
            <w:r w:rsidRPr="00DC1F2D">
              <w:rPr>
                <w:rFonts w:ascii="Calibri" w:eastAsia="Calibri" w:hAnsi="Calibri" w:cs="Calibri"/>
                <w:sz w:val="14"/>
                <w:szCs w:val="14"/>
              </w:rPr>
              <w:t>1994</w:t>
            </w:r>
          </w:p>
        </w:tc>
        <w:tc>
          <w:tcPr>
            <w:tcW w:w="946" w:type="dxa"/>
            <w:tcBorders>
              <w:top w:val="single" w:sz="4" w:space="0" w:color="000000"/>
              <w:left w:val="dotted" w:sz="4" w:space="0" w:color="000000"/>
              <w:bottom w:val="single" w:sz="4" w:space="0" w:color="000000"/>
              <w:right w:val="dotted" w:sz="4" w:space="0" w:color="000000"/>
            </w:tcBorders>
            <w:vAlign w:val="center"/>
          </w:tcPr>
          <w:p w14:paraId="7A407507" w14:textId="77777777" w:rsidR="00A167BF" w:rsidRPr="00DC1F2D" w:rsidRDefault="00A167BF" w:rsidP="00E72A91">
            <w:pPr>
              <w:pStyle w:val="AEGISBodyText"/>
              <w:spacing w:before="0"/>
              <w:jc w:val="center"/>
            </w:pPr>
            <w:r w:rsidRPr="00DC1F2D">
              <w:rPr>
                <w:rFonts w:ascii="Calibri" w:eastAsia="Calibri" w:hAnsi="Calibri" w:cs="Calibri"/>
                <w:sz w:val="14"/>
                <w:szCs w:val="14"/>
              </w:rPr>
              <w:t>industrial cluster specific to technical ceramics</w:t>
            </w:r>
          </w:p>
        </w:tc>
        <w:tc>
          <w:tcPr>
            <w:tcW w:w="849" w:type="dxa"/>
            <w:tcBorders>
              <w:top w:val="single" w:sz="4" w:space="0" w:color="000000"/>
              <w:left w:val="dotted" w:sz="4" w:space="0" w:color="000000"/>
              <w:bottom w:val="single" w:sz="4" w:space="0" w:color="000000"/>
              <w:right w:val="dotted" w:sz="4" w:space="0" w:color="000000"/>
            </w:tcBorders>
            <w:vAlign w:val="center"/>
          </w:tcPr>
          <w:p w14:paraId="15D68E33" w14:textId="77777777" w:rsidR="00A167BF" w:rsidRPr="00DC1F2D" w:rsidRDefault="00A167BF" w:rsidP="00E72A91">
            <w:pPr>
              <w:pStyle w:val="AEGISBodyText"/>
              <w:spacing w:before="0"/>
              <w:jc w:val="center"/>
            </w:pPr>
            <w:r w:rsidRPr="00DC1F2D">
              <w:rPr>
                <w:rFonts w:ascii="Calibri" w:eastAsia="Calibri" w:hAnsi="Calibri" w:cs="Calibri"/>
                <w:sz w:val="14"/>
                <w:szCs w:val="14"/>
              </w:rPr>
              <w:t>114</w:t>
            </w:r>
          </w:p>
        </w:tc>
        <w:tc>
          <w:tcPr>
            <w:tcW w:w="1023" w:type="dxa"/>
            <w:tcBorders>
              <w:top w:val="single" w:sz="4" w:space="0" w:color="000000"/>
              <w:left w:val="dotted" w:sz="4" w:space="0" w:color="000000"/>
              <w:bottom w:val="single" w:sz="4" w:space="0" w:color="000000"/>
              <w:right w:val="dotted" w:sz="4" w:space="0" w:color="000000"/>
            </w:tcBorders>
            <w:vAlign w:val="center"/>
          </w:tcPr>
          <w:p w14:paraId="6319E95B" w14:textId="77777777" w:rsidR="00A167BF" w:rsidRPr="00DC1F2D" w:rsidRDefault="00A167BF" w:rsidP="00E72A91">
            <w:pPr>
              <w:pStyle w:val="AEGISBodyText"/>
              <w:spacing w:before="0"/>
              <w:jc w:val="center"/>
              <w:rPr>
                <w:rFonts w:ascii="Calibri" w:eastAsia="Calibri" w:hAnsi="Calibri" w:cs="Calibri"/>
                <w:sz w:val="14"/>
                <w:szCs w:val="14"/>
              </w:rPr>
            </w:pPr>
            <w:r w:rsidRPr="00DC1F2D">
              <w:rPr>
                <w:rFonts w:ascii="Calibri" w:eastAsia="Calibri" w:hAnsi="Calibri" w:cs="Calibri"/>
                <w:sz w:val="14"/>
                <w:szCs w:val="14"/>
              </w:rPr>
              <w:t>4</w:t>
            </w:r>
          </w:p>
        </w:tc>
        <w:tc>
          <w:tcPr>
            <w:tcW w:w="1418"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741A360D" w14:textId="77777777" w:rsidR="00A167BF" w:rsidRPr="00DC1F2D" w:rsidRDefault="00A167BF" w:rsidP="00E72A91">
            <w:pPr>
              <w:pStyle w:val="AEGISBodyText"/>
              <w:spacing w:before="0"/>
              <w:jc w:val="center"/>
            </w:pPr>
            <w:r w:rsidRPr="00DC1F2D">
              <w:rPr>
                <w:rFonts w:ascii="Calibri" w:eastAsia="Calibri" w:hAnsi="Calibri" w:cs="Calibri"/>
                <w:sz w:val="14"/>
                <w:szCs w:val="14"/>
              </w:rPr>
              <w:t>Advanced materials - Technical, electrical ceramics</w:t>
            </w:r>
          </w:p>
        </w:tc>
        <w:tc>
          <w:tcPr>
            <w:tcW w:w="2976" w:type="dxa"/>
            <w:tcBorders>
              <w:top w:val="single" w:sz="4" w:space="0" w:color="000000"/>
              <w:left w:val="dotted" w:sz="4" w:space="0" w:color="000000"/>
              <w:bottom w:val="single" w:sz="4" w:space="0" w:color="000000"/>
              <w:right w:val="dotted" w:sz="4" w:space="0" w:color="000000"/>
            </w:tcBorders>
          </w:tcPr>
          <w:p w14:paraId="2C988370" w14:textId="77777777" w:rsidR="00A167BF" w:rsidRPr="00DC1F2D" w:rsidRDefault="00A167BF" w:rsidP="00E72A91">
            <w:pPr>
              <w:pStyle w:val="AEGISBodyText"/>
              <w:spacing w:before="0"/>
              <w:jc w:val="left"/>
              <w:rPr>
                <w:rFonts w:ascii="Calibri" w:eastAsia="Calibri" w:hAnsi="Calibri" w:cs="Calibri"/>
                <w:sz w:val="14"/>
                <w:szCs w:val="14"/>
              </w:rPr>
            </w:pPr>
            <w:r w:rsidRPr="00DC1F2D">
              <w:rPr>
                <w:rFonts w:ascii="Calibri" w:eastAsia="Calibri" w:hAnsi="Calibri" w:cs="Calibri"/>
                <w:b/>
                <w:i/>
                <w:sz w:val="14"/>
                <w:szCs w:val="14"/>
              </w:rPr>
              <w:t>Products</w:t>
            </w:r>
            <w:r w:rsidRPr="00DC1F2D">
              <w:rPr>
                <w:rFonts w:ascii="Calibri" w:eastAsia="Calibri" w:hAnsi="Calibri" w:cs="Calibri"/>
                <w:sz w:val="14"/>
                <w:szCs w:val="14"/>
              </w:rPr>
              <w:t>. High thermal resistance insulators.</w:t>
            </w:r>
          </w:p>
        </w:tc>
        <w:tc>
          <w:tcPr>
            <w:tcW w:w="3346" w:type="dxa"/>
            <w:vMerge/>
            <w:tcBorders>
              <w:left w:val="dotted" w:sz="4" w:space="0" w:color="000000"/>
              <w:right w:val="single" w:sz="4" w:space="0" w:color="auto"/>
            </w:tcBorders>
          </w:tcPr>
          <w:p w14:paraId="71F73D1F" w14:textId="77777777" w:rsidR="00A167BF" w:rsidRPr="00DC1F2D" w:rsidRDefault="00A167BF" w:rsidP="00E72A91">
            <w:pPr>
              <w:pStyle w:val="AEGISBodyText"/>
              <w:spacing w:before="0"/>
              <w:jc w:val="left"/>
              <w:rPr>
                <w:rFonts w:ascii="Calibri" w:eastAsia="Calibri" w:hAnsi="Calibri" w:cs="Calibri"/>
                <w:sz w:val="14"/>
                <w:szCs w:val="14"/>
              </w:rPr>
            </w:pPr>
          </w:p>
        </w:tc>
      </w:tr>
      <w:tr w:rsidR="00836C2E" w:rsidRPr="00DC1F2D" w14:paraId="49E2EDE6" w14:textId="77777777" w:rsidTr="003364D9">
        <w:trPr>
          <w:trHeight w:val="478"/>
        </w:trPr>
        <w:tc>
          <w:tcPr>
            <w:tcW w:w="0" w:type="auto"/>
            <w:vMerge/>
            <w:tcBorders>
              <w:left w:val="single" w:sz="4" w:space="0" w:color="auto"/>
              <w:bottom w:val="single" w:sz="18" w:space="0" w:color="auto"/>
              <w:right w:val="single" w:sz="4" w:space="0" w:color="000000"/>
            </w:tcBorders>
            <w:shd w:val="clear" w:color="auto" w:fill="auto"/>
          </w:tcPr>
          <w:p w14:paraId="12563DC6" w14:textId="77777777" w:rsidR="00A167BF" w:rsidRPr="00DC1F2D" w:rsidRDefault="00A167BF" w:rsidP="00E72A91">
            <w:pPr>
              <w:rPr>
                <w:lang w:val="en-US"/>
              </w:rPr>
            </w:pPr>
          </w:p>
        </w:tc>
        <w:tc>
          <w:tcPr>
            <w:tcW w:w="0" w:type="auto"/>
            <w:tcBorders>
              <w:left w:val="single" w:sz="4" w:space="0" w:color="000000"/>
              <w:bottom w:val="single" w:sz="18" w:space="0" w:color="auto"/>
              <w:right w:val="single" w:sz="4" w:space="0" w:color="000000"/>
            </w:tcBorders>
            <w:vAlign w:val="center"/>
          </w:tcPr>
          <w:p w14:paraId="118C9CB7" w14:textId="77777777" w:rsidR="00A167BF" w:rsidRPr="00DC1F2D" w:rsidRDefault="00A167BF" w:rsidP="00E72A91">
            <w:pPr>
              <w:pStyle w:val="NormalWeb"/>
              <w:spacing w:before="0" w:after="0"/>
              <w:jc w:val="center"/>
              <w:rPr>
                <w:rFonts w:ascii="Calibri" w:eastAsia="Calibri" w:hAnsi="Calibri" w:cs="Calibri"/>
                <w:kern w:val="24"/>
                <w:sz w:val="16"/>
                <w:szCs w:val="16"/>
                <w:lang w:val="en-US"/>
              </w:rPr>
            </w:pPr>
            <w:r w:rsidRPr="00DC1F2D">
              <w:rPr>
                <w:rFonts w:ascii="Calibri" w:eastAsia="Calibri" w:hAnsi="Calibri" w:cs="Calibri"/>
                <w:kern w:val="24"/>
                <w:sz w:val="16"/>
                <w:szCs w:val="16"/>
                <w:lang w:val="en-US"/>
              </w:rPr>
              <w:t>Conventional</w:t>
            </w:r>
          </w:p>
        </w:tc>
        <w:tc>
          <w:tcPr>
            <w:tcW w:w="0" w:type="auto"/>
            <w:tcBorders>
              <w:top w:val="single" w:sz="4" w:space="0" w:color="000000"/>
              <w:left w:val="single" w:sz="4" w:space="0" w:color="000000"/>
              <w:bottom w:val="single" w:sz="18" w:space="0" w:color="auto"/>
              <w:right w:val="single" w:sz="4" w:space="0" w:color="000000"/>
            </w:tcBorders>
            <w:vAlign w:val="center"/>
          </w:tcPr>
          <w:p w14:paraId="5A64CC68" w14:textId="77777777" w:rsidR="00A167BF" w:rsidRPr="00DC1F2D" w:rsidRDefault="00A167BF" w:rsidP="00E72A91">
            <w:pPr>
              <w:pStyle w:val="NormalWeb"/>
              <w:spacing w:before="0" w:after="0"/>
              <w:jc w:val="center"/>
              <w:rPr>
                <w:rFonts w:ascii="Calibri" w:eastAsia="Calibri" w:hAnsi="Calibri" w:cs="Calibri"/>
                <w:kern w:val="24"/>
                <w:sz w:val="16"/>
                <w:szCs w:val="16"/>
                <w:lang w:val="en-US"/>
              </w:rPr>
            </w:pPr>
            <w:r w:rsidRPr="00DC1F2D">
              <w:rPr>
                <w:rFonts w:ascii="Calibri" w:eastAsia="Calibri" w:hAnsi="Calibri" w:cs="Calibri"/>
                <w:kern w:val="24"/>
                <w:sz w:val="16"/>
                <w:szCs w:val="16"/>
                <w:lang w:val="en-US"/>
              </w:rPr>
              <w:t>CC3</w:t>
            </w:r>
          </w:p>
        </w:tc>
        <w:tc>
          <w:tcPr>
            <w:tcW w:w="0" w:type="auto"/>
            <w:tcBorders>
              <w:top w:val="single" w:sz="4" w:space="0" w:color="000000"/>
              <w:left w:val="single" w:sz="4" w:space="0" w:color="000000"/>
              <w:bottom w:val="single" w:sz="18" w:space="0" w:color="auto"/>
              <w:right w:val="dotted" w:sz="4" w:space="0" w:color="000000"/>
            </w:tcBorders>
            <w:shd w:val="clear" w:color="auto" w:fill="auto"/>
            <w:tcMar>
              <w:top w:w="80" w:type="dxa"/>
              <w:left w:w="80" w:type="dxa"/>
              <w:bottom w:w="80" w:type="dxa"/>
              <w:right w:w="80" w:type="dxa"/>
            </w:tcMar>
            <w:vAlign w:val="center"/>
          </w:tcPr>
          <w:p w14:paraId="680286E6" w14:textId="77777777" w:rsidR="00A167BF" w:rsidRPr="00DC1F2D" w:rsidRDefault="00A167BF" w:rsidP="00E72A91">
            <w:pPr>
              <w:pStyle w:val="AEGISBodyText"/>
              <w:spacing w:before="0"/>
              <w:jc w:val="center"/>
              <w:rPr>
                <w:rFonts w:ascii="Calibri" w:eastAsia="Calibri" w:hAnsi="Calibri" w:cs="Calibri"/>
                <w:sz w:val="16"/>
                <w:szCs w:val="16"/>
              </w:rPr>
            </w:pPr>
            <w:r w:rsidRPr="00DC1F2D">
              <w:rPr>
                <w:rFonts w:ascii="Calibri" w:eastAsia="Calibri" w:hAnsi="Calibri" w:cs="Calibri"/>
                <w:sz w:val="16"/>
                <w:szCs w:val="16"/>
              </w:rPr>
              <w:t>PL</w:t>
            </w:r>
          </w:p>
        </w:tc>
        <w:tc>
          <w:tcPr>
            <w:tcW w:w="0" w:type="auto"/>
            <w:tcBorders>
              <w:top w:val="single" w:sz="4" w:space="0" w:color="000000"/>
              <w:left w:val="dotted" w:sz="4" w:space="0" w:color="000000"/>
              <w:bottom w:val="single" w:sz="18" w:space="0" w:color="auto"/>
              <w:right w:val="dotted" w:sz="4" w:space="0" w:color="000000"/>
            </w:tcBorders>
            <w:vAlign w:val="center"/>
          </w:tcPr>
          <w:p w14:paraId="43FE0C95" w14:textId="77777777" w:rsidR="00A167BF" w:rsidRPr="00DC1F2D" w:rsidRDefault="00A167BF" w:rsidP="00E72A91">
            <w:pPr>
              <w:pStyle w:val="AEGISBodyText"/>
              <w:spacing w:before="0"/>
              <w:jc w:val="center"/>
              <w:rPr>
                <w:rFonts w:ascii="Calibri" w:eastAsia="Calibri" w:hAnsi="Calibri" w:cs="Calibri"/>
                <w:sz w:val="14"/>
                <w:szCs w:val="14"/>
              </w:rPr>
            </w:pPr>
            <w:r w:rsidRPr="00DC1F2D">
              <w:rPr>
                <w:rFonts w:ascii="Calibri" w:eastAsia="Calibri" w:hAnsi="Calibri" w:cs="Calibri"/>
                <w:sz w:val="14"/>
                <w:szCs w:val="14"/>
              </w:rPr>
              <w:t>1996</w:t>
            </w:r>
          </w:p>
        </w:tc>
        <w:tc>
          <w:tcPr>
            <w:tcW w:w="946" w:type="dxa"/>
            <w:tcBorders>
              <w:top w:val="single" w:sz="4" w:space="0" w:color="000000"/>
              <w:left w:val="dotted" w:sz="4" w:space="0" w:color="000000"/>
              <w:bottom w:val="single" w:sz="18" w:space="0" w:color="auto"/>
              <w:right w:val="dotted" w:sz="4" w:space="0" w:color="000000"/>
            </w:tcBorders>
            <w:vAlign w:val="center"/>
          </w:tcPr>
          <w:p w14:paraId="0435809B" w14:textId="77777777" w:rsidR="00A167BF" w:rsidRPr="00DC1F2D" w:rsidRDefault="00A167BF" w:rsidP="00E72A91">
            <w:pPr>
              <w:pStyle w:val="AEGISBodyText"/>
              <w:spacing w:before="0"/>
              <w:jc w:val="center"/>
              <w:rPr>
                <w:rFonts w:ascii="Calibri" w:eastAsia="Calibri" w:hAnsi="Calibri" w:cs="Calibri"/>
                <w:sz w:val="14"/>
                <w:szCs w:val="14"/>
              </w:rPr>
            </w:pPr>
            <w:r w:rsidRPr="00DC1F2D">
              <w:rPr>
                <w:rFonts w:ascii="Calibri" w:eastAsia="Calibri" w:hAnsi="Calibri" w:cs="Calibri"/>
                <w:sz w:val="14"/>
                <w:szCs w:val="14"/>
              </w:rPr>
              <w:t>Technology park</w:t>
            </w:r>
          </w:p>
        </w:tc>
        <w:tc>
          <w:tcPr>
            <w:tcW w:w="849" w:type="dxa"/>
            <w:tcBorders>
              <w:top w:val="single" w:sz="4" w:space="0" w:color="000000"/>
              <w:left w:val="dotted" w:sz="4" w:space="0" w:color="000000"/>
              <w:bottom w:val="single" w:sz="18" w:space="0" w:color="auto"/>
              <w:right w:val="dotted" w:sz="4" w:space="0" w:color="000000"/>
            </w:tcBorders>
            <w:vAlign w:val="center"/>
          </w:tcPr>
          <w:p w14:paraId="139370EF" w14:textId="77777777" w:rsidR="00A167BF" w:rsidRPr="00DC1F2D" w:rsidRDefault="00A167BF" w:rsidP="00E72A91">
            <w:pPr>
              <w:pStyle w:val="AEGISBodyText"/>
              <w:spacing w:before="0"/>
              <w:jc w:val="center"/>
              <w:rPr>
                <w:rFonts w:ascii="Calibri" w:eastAsia="Calibri" w:hAnsi="Calibri" w:cs="Calibri"/>
                <w:sz w:val="14"/>
                <w:szCs w:val="14"/>
              </w:rPr>
            </w:pPr>
            <w:r w:rsidRPr="00DC1F2D">
              <w:rPr>
                <w:rFonts w:ascii="Calibri" w:eastAsia="Calibri" w:hAnsi="Calibri" w:cs="Calibri"/>
                <w:sz w:val="14"/>
                <w:szCs w:val="14"/>
              </w:rPr>
              <w:t>72</w:t>
            </w:r>
          </w:p>
        </w:tc>
        <w:tc>
          <w:tcPr>
            <w:tcW w:w="1023" w:type="dxa"/>
            <w:tcBorders>
              <w:top w:val="single" w:sz="4" w:space="0" w:color="000000"/>
              <w:left w:val="dotted" w:sz="4" w:space="0" w:color="000000"/>
              <w:bottom w:val="single" w:sz="18" w:space="0" w:color="auto"/>
              <w:right w:val="dotted" w:sz="4" w:space="0" w:color="000000"/>
            </w:tcBorders>
            <w:vAlign w:val="center"/>
          </w:tcPr>
          <w:p w14:paraId="1A604443" w14:textId="5D7F2B28" w:rsidR="00A167BF" w:rsidRPr="00DC1F2D" w:rsidRDefault="00986DEB" w:rsidP="00E72A91">
            <w:pPr>
              <w:pStyle w:val="AEGISBodyText"/>
              <w:spacing w:before="0"/>
              <w:jc w:val="center"/>
              <w:rPr>
                <w:rFonts w:ascii="Calibri" w:eastAsia="Calibri" w:hAnsi="Calibri" w:cs="Calibri"/>
                <w:sz w:val="14"/>
                <w:szCs w:val="14"/>
              </w:rPr>
            </w:pPr>
            <w:r w:rsidRPr="00DC1F2D">
              <w:rPr>
                <w:rFonts w:ascii="Calibri" w:eastAsia="Calibri" w:hAnsi="Calibri" w:cs="Calibri"/>
                <w:sz w:val="14"/>
                <w:szCs w:val="14"/>
              </w:rPr>
              <w:t>12</w:t>
            </w:r>
          </w:p>
        </w:tc>
        <w:tc>
          <w:tcPr>
            <w:tcW w:w="1418" w:type="dxa"/>
            <w:tcBorders>
              <w:top w:val="single" w:sz="4" w:space="0" w:color="000000"/>
              <w:left w:val="dotted" w:sz="4" w:space="0" w:color="000000"/>
              <w:bottom w:val="single" w:sz="18" w:space="0" w:color="auto"/>
              <w:right w:val="dotted" w:sz="4" w:space="0" w:color="000000"/>
            </w:tcBorders>
            <w:shd w:val="clear" w:color="auto" w:fill="auto"/>
            <w:tcMar>
              <w:top w:w="80" w:type="dxa"/>
              <w:left w:w="80" w:type="dxa"/>
              <w:bottom w:w="80" w:type="dxa"/>
              <w:right w:w="80" w:type="dxa"/>
            </w:tcMar>
            <w:vAlign w:val="center"/>
          </w:tcPr>
          <w:p w14:paraId="7A278418" w14:textId="77777777" w:rsidR="00A167BF" w:rsidRPr="00DC1F2D" w:rsidRDefault="00A167BF" w:rsidP="00E72A91">
            <w:pPr>
              <w:pStyle w:val="AEGISBodyText"/>
              <w:spacing w:before="0"/>
              <w:jc w:val="center"/>
              <w:rPr>
                <w:rFonts w:ascii="Calibri" w:eastAsia="Calibri" w:hAnsi="Calibri" w:cs="Calibri"/>
                <w:sz w:val="14"/>
                <w:szCs w:val="14"/>
              </w:rPr>
            </w:pPr>
            <w:r w:rsidRPr="00DC1F2D">
              <w:rPr>
                <w:rFonts w:ascii="Calibri" w:eastAsia="Calibri" w:hAnsi="Calibri" w:cs="Calibri"/>
                <w:sz w:val="14"/>
                <w:szCs w:val="14"/>
              </w:rPr>
              <w:t>Advanced materials - Conventional fibre optics</w:t>
            </w:r>
          </w:p>
        </w:tc>
        <w:tc>
          <w:tcPr>
            <w:tcW w:w="2976" w:type="dxa"/>
            <w:tcBorders>
              <w:top w:val="single" w:sz="4" w:space="0" w:color="000000"/>
              <w:left w:val="dotted" w:sz="4" w:space="0" w:color="000000"/>
              <w:bottom w:val="single" w:sz="18" w:space="0" w:color="auto"/>
              <w:right w:val="dotted" w:sz="4" w:space="0" w:color="000000"/>
            </w:tcBorders>
          </w:tcPr>
          <w:p w14:paraId="5903910A" w14:textId="77777777" w:rsidR="00A167BF" w:rsidRPr="00DC1F2D" w:rsidRDefault="00A167BF" w:rsidP="00E72A91">
            <w:pPr>
              <w:pStyle w:val="AEGISBodyText"/>
              <w:spacing w:before="0"/>
              <w:jc w:val="left"/>
              <w:rPr>
                <w:rFonts w:ascii="Calibri" w:eastAsia="Calibri" w:hAnsi="Calibri" w:cs="Calibri"/>
                <w:sz w:val="14"/>
                <w:szCs w:val="14"/>
              </w:rPr>
            </w:pPr>
            <w:r w:rsidRPr="00DC1F2D">
              <w:rPr>
                <w:rFonts w:ascii="Calibri" w:eastAsia="Calibri" w:hAnsi="Calibri" w:cs="Calibri"/>
                <w:b/>
                <w:sz w:val="14"/>
                <w:szCs w:val="14"/>
              </w:rPr>
              <w:t>Products</w:t>
            </w:r>
            <w:r w:rsidRPr="00DC1F2D">
              <w:rPr>
                <w:rFonts w:ascii="Calibri" w:eastAsia="Calibri" w:hAnsi="Calibri" w:cs="Calibri"/>
                <w:sz w:val="14"/>
                <w:szCs w:val="14"/>
              </w:rPr>
              <w:t xml:space="preserve">. Fibre-optic cables. </w:t>
            </w:r>
          </w:p>
        </w:tc>
        <w:tc>
          <w:tcPr>
            <w:tcW w:w="3346" w:type="dxa"/>
            <w:vMerge/>
            <w:tcBorders>
              <w:left w:val="dotted" w:sz="4" w:space="0" w:color="000000"/>
              <w:bottom w:val="single" w:sz="18" w:space="0" w:color="auto"/>
              <w:right w:val="single" w:sz="4" w:space="0" w:color="auto"/>
            </w:tcBorders>
          </w:tcPr>
          <w:p w14:paraId="78E02471" w14:textId="77777777" w:rsidR="00A167BF" w:rsidRPr="00DC1F2D" w:rsidRDefault="00A167BF" w:rsidP="00E72A91">
            <w:pPr>
              <w:pStyle w:val="AEGISBodyText"/>
              <w:spacing w:before="0"/>
              <w:jc w:val="left"/>
              <w:rPr>
                <w:rFonts w:ascii="Calibri" w:eastAsia="Calibri" w:hAnsi="Calibri" w:cs="Calibri"/>
                <w:sz w:val="14"/>
                <w:szCs w:val="14"/>
              </w:rPr>
            </w:pPr>
          </w:p>
        </w:tc>
      </w:tr>
    </w:tbl>
    <w:p w14:paraId="52DB1CF0" w14:textId="74927886" w:rsidR="003364D9" w:rsidRPr="00DC1F2D" w:rsidRDefault="003364D9" w:rsidP="00D6766F">
      <w:pPr>
        <w:spacing w:before="120"/>
        <w:jc w:val="both"/>
        <w:rPr>
          <w:rFonts w:eastAsia="Calibri"/>
          <w:sz w:val="14"/>
          <w:szCs w:val="14"/>
          <w:lang w:val="en-US"/>
        </w:rPr>
      </w:pPr>
      <w:r w:rsidRPr="00DC1F2D">
        <w:rPr>
          <w:sz w:val="14"/>
          <w:szCs w:val="14"/>
          <w:lang w:val="en-US"/>
        </w:rPr>
        <w:t xml:space="preserve">1 A ceramic coating is a thin layer, of micrometer or nanometer scale, applied on a substrate of any material. The aim of coating is to endow the surface of the material with the desired structural and functional properties. </w:t>
      </w:r>
      <w:r w:rsidRPr="00DC1F2D">
        <w:rPr>
          <w:rFonts w:eastAsia="Calibri"/>
          <w:sz w:val="14"/>
          <w:szCs w:val="14"/>
          <w:lang w:val="en-US"/>
        </w:rPr>
        <w:t>Functional properties of an advanced material refer to physical, chemical, thermochemical and biological functions possessed by the material. These relate to anti-wear, frictionless surfaces, high thermal conductivity or insulation, high electrical conductivity or resistance, high chemical stability, piezoelectricity, corrosion resistance, biocompatibility, etc. Structural properties of a material refer to mechanical properties such as high-temperature strength, wear resistance and lightweight.</w:t>
      </w:r>
    </w:p>
    <w:p w14:paraId="69F460A7" w14:textId="77777777" w:rsidR="003364D9" w:rsidRPr="00DC1F2D" w:rsidRDefault="003364D9" w:rsidP="003364D9">
      <w:pPr>
        <w:pStyle w:val="FootnoteText"/>
        <w:spacing w:before="0"/>
        <w:rPr>
          <w:rFonts w:eastAsia="Calibri"/>
          <w:sz w:val="14"/>
          <w:szCs w:val="14"/>
        </w:rPr>
      </w:pPr>
      <w:r w:rsidRPr="00DC1F2D">
        <w:rPr>
          <w:rFonts w:eastAsia="Calibri"/>
          <w:sz w:val="14"/>
          <w:szCs w:val="14"/>
        </w:rPr>
        <w:t xml:space="preserve">2 </w:t>
      </w:r>
      <w:r w:rsidRPr="00DC1F2D">
        <w:rPr>
          <w:sz w:val="14"/>
          <w:szCs w:val="14"/>
        </w:rPr>
        <w:t>Deposition techniques such as thermal spraying, chemical vapour deposition (CVD), physical vapour deposition (PVD) and HVOF are novel techniques developed b</w:t>
      </w:r>
      <w:r w:rsidRPr="00DC1F2D">
        <w:rPr>
          <w:rFonts w:eastAsia="Calibri"/>
          <w:sz w:val="14"/>
          <w:szCs w:val="14"/>
        </w:rPr>
        <w:t>y the end of 1980s in surface engineering as compared to traditional techniques of electrodeposition, chemical conversion and coating methods. The resulting ceramic coatings from these processes have low </w:t>
      </w:r>
      <w:hyperlink r:id="rId15" w:history="1">
        <w:r w:rsidRPr="00DC1F2D">
          <w:rPr>
            <w:rStyle w:val="Hyperlink1"/>
            <w:rFonts w:ascii="Times New Roman" w:hAnsi="Times New Roman" w:cs="Times New Roman"/>
            <w:sz w:val="14"/>
            <w:szCs w:val="14"/>
          </w:rPr>
          <w:t>porosity</w:t>
        </w:r>
      </w:hyperlink>
      <w:r w:rsidRPr="00DC1F2D">
        <w:rPr>
          <w:rFonts w:eastAsia="Calibri"/>
          <w:sz w:val="14"/>
          <w:szCs w:val="14"/>
        </w:rPr>
        <w:t> and high </w:t>
      </w:r>
      <w:hyperlink r:id="rId16" w:history="1">
        <w:r w:rsidRPr="00DC1F2D">
          <w:rPr>
            <w:rStyle w:val="Hyperlink1"/>
            <w:rFonts w:ascii="Times New Roman" w:hAnsi="Times New Roman" w:cs="Times New Roman"/>
            <w:sz w:val="14"/>
            <w:szCs w:val="14"/>
          </w:rPr>
          <w:t>bond strength</w:t>
        </w:r>
      </w:hyperlink>
      <w:r w:rsidRPr="00DC1F2D">
        <w:rPr>
          <w:rFonts w:eastAsia="Calibri"/>
          <w:sz w:val="14"/>
          <w:szCs w:val="14"/>
        </w:rPr>
        <w:t>. They are typically used to deposit </w:t>
      </w:r>
      <w:hyperlink r:id="rId17" w:history="1">
        <w:r w:rsidRPr="00DC1F2D">
          <w:rPr>
            <w:rStyle w:val="Hyperlink1"/>
            <w:rFonts w:ascii="Times New Roman" w:hAnsi="Times New Roman" w:cs="Times New Roman"/>
            <w:sz w:val="14"/>
            <w:szCs w:val="14"/>
          </w:rPr>
          <w:t>wear</w:t>
        </w:r>
      </w:hyperlink>
      <w:r w:rsidRPr="00DC1F2D">
        <w:rPr>
          <w:rFonts w:eastAsia="Calibri"/>
          <w:sz w:val="14"/>
          <w:szCs w:val="14"/>
        </w:rPr>
        <w:t> and </w:t>
      </w:r>
      <w:hyperlink r:id="rId18" w:history="1">
        <w:r w:rsidRPr="00DC1F2D">
          <w:rPr>
            <w:rStyle w:val="Hyperlink1"/>
            <w:rFonts w:ascii="Times New Roman" w:hAnsi="Times New Roman" w:cs="Times New Roman"/>
            <w:sz w:val="14"/>
            <w:szCs w:val="14"/>
          </w:rPr>
          <w:t>corrosion</w:t>
        </w:r>
      </w:hyperlink>
      <w:r w:rsidRPr="00DC1F2D">
        <w:rPr>
          <w:rFonts w:eastAsia="Calibri"/>
          <w:sz w:val="14"/>
          <w:szCs w:val="14"/>
        </w:rPr>
        <w:t> resistant coatings on materials, such as ceramic and metallic layers. These processes provide conventional materials with superior structural and functional properties.</w:t>
      </w:r>
    </w:p>
    <w:p w14:paraId="133EE4FA" w14:textId="18534EFB" w:rsidR="003364D9" w:rsidRPr="00DC1F2D" w:rsidRDefault="003364D9" w:rsidP="003364D9">
      <w:pPr>
        <w:pStyle w:val="FootnoteText"/>
        <w:spacing w:before="0"/>
        <w:rPr>
          <w:sz w:val="14"/>
          <w:szCs w:val="14"/>
        </w:rPr>
      </w:pPr>
      <w:r w:rsidRPr="00DC1F2D">
        <w:rPr>
          <w:rFonts w:eastAsia="Calibri"/>
          <w:sz w:val="14"/>
          <w:szCs w:val="14"/>
        </w:rPr>
        <w:t xml:space="preserve">3 </w:t>
      </w:r>
      <w:r w:rsidRPr="00DC1F2D">
        <w:rPr>
          <w:sz w:val="14"/>
          <w:szCs w:val="14"/>
        </w:rPr>
        <w:t>Magnetron sputtering is a form of chemical vapour deposition (CVD).</w:t>
      </w:r>
    </w:p>
    <w:p w14:paraId="3D1C72DA" w14:textId="42CFC0BB" w:rsidR="003364D9" w:rsidRPr="00DC1F2D" w:rsidRDefault="003364D9" w:rsidP="003364D9">
      <w:pPr>
        <w:pStyle w:val="FootnoteText"/>
        <w:spacing w:before="0"/>
        <w:rPr>
          <w:sz w:val="14"/>
          <w:szCs w:val="14"/>
        </w:rPr>
      </w:pPr>
      <w:r w:rsidRPr="00DC1F2D">
        <w:rPr>
          <w:sz w:val="14"/>
          <w:szCs w:val="14"/>
        </w:rPr>
        <w:t>4 Powder metallurgy techniques of ceramic powder pressing are low/medium technology processes compared to sophisticated technologies of surface engineering. The former are used for production of intricate and small metal/ceramic parts formed from metal/ceramic powders. Products possess structural properties of thermal resistance in the case of ceramic components, but can suffer from brittleness; and ductility/high strength in the case of metal components.</w:t>
      </w:r>
    </w:p>
    <w:p w14:paraId="4C023978" w14:textId="77777777" w:rsidR="003364D9" w:rsidRPr="00DC1F2D" w:rsidRDefault="003364D9" w:rsidP="003364D9">
      <w:pPr>
        <w:pStyle w:val="FootnoteText"/>
        <w:spacing w:before="0"/>
        <w:rPr>
          <w:rFonts w:eastAsia="Calibri"/>
          <w:sz w:val="14"/>
          <w:szCs w:val="14"/>
        </w:rPr>
      </w:pPr>
      <w:r w:rsidRPr="00DC1F2D">
        <w:rPr>
          <w:sz w:val="14"/>
          <w:szCs w:val="14"/>
        </w:rPr>
        <w:t xml:space="preserve">5 </w:t>
      </w:r>
      <w:r w:rsidRPr="00DC1F2D">
        <w:rPr>
          <w:rFonts w:eastAsia="Calibri"/>
          <w:sz w:val="14"/>
          <w:szCs w:val="14"/>
        </w:rPr>
        <w:t>Conventional technology advanced ceramics are different from traditional ceramics. The latter are ordinary products such as tiles, sanitary ceramics, earthenware, etc. and are not within the scope of this research.</w:t>
      </w:r>
    </w:p>
    <w:p w14:paraId="72153AB1" w14:textId="77777777" w:rsidR="00D6766F" w:rsidRPr="00DC1F2D" w:rsidRDefault="00D6766F" w:rsidP="003364D9">
      <w:pPr>
        <w:pStyle w:val="FootnoteText"/>
        <w:spacing w:before="0"/>
        <w:rPr>
          <w:rFonts w:eastAsia="Calibri"/>
          <w:sz w:val="14"/>
          <w:szCs w:val="14"/>
        </w:rPr>
      </w:pPr>
    </w:p>
    <w:p w14:paraId="66AF1D79" w14:textId="43F20F65" w:rsidR="00892814" w:rsidRPr="00DC1F2D" w:rsidRDefault="00CA3E5E" w:rsidP="002E2329">
      <w:pPr>
        <w:pStyle w:val="Heading3"/>
        <w:rPr>
          <w:color w:val="auto"/>
          <w:sz w:val="22"/>
          <w:szCs w:val="22"/>
        </w:rPr>
      </w:pPr>
      <w:r w:rsidRPr="00DC1F2D">
        <w:rPr>
          <w:b/>
          <w:color w:val="auto"/>
          <w:sz w:val="22"/>
          <w:szCs w:val="22"/>
        </w:rPr>
        <w:lastRenderedPageBreak/>
        <w:t>Table 2</w:t>
      </w:r>
      <w:r w:rsidR="00892814" w:rsidRPr="00DC1F2D">
        <w:rPr>
          <w:b/>
          <w:color w:val="auto"/>
          <w:sz w:val="22"/>
          <w:szCs w:val="22"/>
        </w:rPr>
        <w:t>.</w:t>
      </w:r>
      <w:r w:rsidR="00892814" w:rsidRPr="00DC1F2D">
        <w:rPr>
          <w:color w:val="auto"/>
          <w:sz w:val="22"/>
          <w:szCs w:val="22"/>
        </w:rPr>
        <w:t xml:space="preserve"> Operationalisation of conditions based on manifest indicators and survey questions, benchmark values for manifest indicators and calibration thresholds for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998"/>
        <w:gridCol w:w="4159"/>
        <w:gridCol w:w="5741"/>
        <w:gridCol w:w="2206"/>
      </w:tblGrid>
      <w:tr w:rsidR="00892814" w:rsidRPr="00DC1F2D" w14:paraId="09461E27" w14:textId="77777777" w:rsidTr="00001DE6">
        <w:trPr>
          <w:trHeight w:val="244"/>
        </w:trPr>
        <w:tc>
          <w:tcPr>
            <w:tcW w:w="444" w:type="pct"/>
            <w:tcBorders>
              <w:top w:val="single" w:sz="12" w:space="0" w:color="auto"/>
            </w:tcBorders>
          </w:tcPr>
          <w:p w14:paraId="670A9F18" w14:textId="77777777" w:rsidR="00892814" w:rsidRPr="00DC1F2D" w:rsidRDefault="00892814" w:rsidP="00892814">
            <w:pPr>
              <w:ind w:right="113"/>
              <w:rPr>
                <w:b/>
                <w:sz w:val="14"/>
                <w:szCs w:val="14"/>
                <w:lang w:val="en-US"/>
              </w:rPr>
            </w:pPr>
          </w:p>
          <w:p w14:paraId="1D864A64" w14:textId="77777777" w:rsidR="00892814" w:rsidRPr="00DC1F2D" w:rsidRDefault="00892814" w:rsidP="00892814">
            <w:pPr>
              <w:ind w:left="113" w:right="113"/>
              <w:rPr>
                <w:b/>
                <w:sz w:val="14"/>
                <w:szCs w:val="14"/>
                <w:lang w:val="en-US"/>
              </w:rPr>
            </w:pPr>
            <w:r w:rsidRPr="00DC1F2D">
              <w:rPr>
                <w:b/>
                <w:sz w:val="14"/>
                <w:szCs w:val="14"/>
                <w:lang w:val="en-US"/>
              </w:rPr>
              <w:t>Conditions</w:t>
            </w:r>
          </w:p>
        </w:tc>
        <w:tc>
          <w:tcPr>
            <w:tcW w:w="347" w:type="pct"/>
            <w:tcBorders>
              <w:top w:val="single" w:sz="12" w:space="0" w:color="auto"/>
              <w:bottom w:val="double" w:sz="4" w:space="0" w:color="auto"/>
            </w:tcBorders>
            <w:vAlign w:val="center"/>
          </w:tcPr>
          <w:p w14:paraId="43E09CAB" w14:textId="77777777" w:rsidR="00892814" w:rsidRPr="00DC1F2D" w:rsidRDefault="00892814" w:rsidP="00892814">
            <w:pPr>
              <w:rPr>
                <w:b/>
                <w:sz w:val="14"/>
                <w:szCs w:val="14"/>
                <w:lang w:val="en-US"/>
              </w:rPr>
            </w:pPr>
            <w:r w:rsidRPr="00DC1F2D">
              <w:rPr>
                <w:b/>
                <w:sz w:val="14"/>
                <w:szCs w:val="14"/>
                <w:lang w:val="en-US"/>
              </w:rPr>
              <w:t>Sub-conditions</w:t>
            </w:r>
          </w:p>
        </w:tc>
        <w:tc>
          <w:tcPr>
            <w:tcW w:w="1446" w:type="pct"/>
            <w:tcBorders>
              <w:top w:val="single" w:sz="12" w:space="0" w:color="auto"/>
              <w:bottom w:val="double" w:sz="4" w:space="0" w:color="auto"/>
            </w:tcBorders>
            <w:vAlign w:val="center"/>
          </w:tcPr>
          <w:p w14:paraId="1AE72AC2" w14:textId="7BFA2A71" w:rsidR="00892814" w:rsidRPr="00DC1F2D" w:rsidRDefault="00A47246" w:rsidP="00892814">
            <w:pPr>
              <w:rPr>
                <w:b/>
                <w:sz w:val="14"/>
                <w:szCs w:val="14"/>
                <w:lang w:val="en-US"/>
              </w:rPr>
            </w:pPr>
            <w:r w:rsidRPr="00DC1F2D">
              <w:rPr>
                <w:b/>
                <w:sz w:val="14"/>
                <w:szCs w:val="14"/>
                <w:lang w:val="en-US"/>
              </w:rPr>
              <w:t>Manifest Indicators (</w:t>
            </w:r>
            <w:r w:rsidR="00892814" w:rsidRPr="00DC1F2D">
              <w:rPr>
                <w:b/>
                <w:sz w:val="14"/>
                <w:szCs w:val="14"/>
                <w:lang w:val="en-US"/>
              </w:rPr>
              <w:t>year) (if question is adopted from</w:t>
            </w:r>
            <w:r w:rsidRPr="00DC1F2D">
              <w:rPr>
                <w:b/>
                <w:sz w:val="14"/>
                <w:szCs w:val="14"/>
                <w:lang w:val="en-US"/>
              </w:rPr>
              <w:t xml:space="preserve"> external</w:t>
            </w:r>
            <w:r w:rsidR="00892814" w:rsidRPr="00DC1F2D">
              <w:rPr>
                <w:b/>
                <w:sz w:val="14"/>
                <w:szCs w:val="14"/>
                <w:lang w:val="en-US"/>
              </w:rPr>
              <w:t xml:space="preserve"> source)</w:t>
            </w:r>
          </w:p>
        </w:tc>
        <w:tc>
          <w:tcPr>
            <w:tcW w:w="1996" w:type="pct"/>
            <w:tcBorders>
              <w:top w:val="single" w:sz="12" w:space="0" w:color="auto"/>
              <w:bottom w:val="double" w:sz="4" w:space="0" w:color="auto"/>
            </w:tcBorders>
          </w:tcPr>
          <w:p w14:paraId="316017C3" w14:textId="77777777" w:rsidR="00892814" w:rsidRPr="00DC1F2D" w:rsidRDefault="00892814" w:rsidP="00892814">
            <w:pPr>
              <w:rPr>
                <w:b/>
                <w:sz w:val="14"/>
                <w:szCs w:val="14"/>
                <w:lang w:val="en-US"/>
              </w:rPr>
            </w:pPr>
          </w:p>
          <w:p w14:paraId="4E7C7206" w14:textId="77777777" w:rsidR="00892814" w:rsidRPr="00DC1F2D" w:rsidRDefault="00892814" w:rsidP="00892814">
            <w:pPr>
              <w:rPr>
                <w:b/>
                <w:sz w:val="14"/>
                <w:szCs w:val="14"/>
                <w:lang w:val="en-US"/>
              </w:rPr>
            </w:pPr>
            <w:r w:rsidRPr="00DC1F2D">
              <w:rPr>
                <w:b/>
                <w:sz w:val="14"/>
                <w:szCs w:val="14"/>
                <w:lang w:val="en-US"/>
              </w:rPr>
              <w:t>Benchmark value</w:t>
            </w:r>
            <w:r w:rsidRPr="00DC1F2D">
              <w:rPr>
                <w:b/>
                <w:sz w:val="14"/>
                <w:szCs w:val="14"/>
                <w:vertAlign w:val="superscript"/>
                <w:lang w:val="en-US"/>
              </w:rPr>
              <w:t>1</w:t>
            </w:r>
            <w:r w:rsidRPr="00DC1F2D">
              <w:rPr>
                <w:b/>
                <w:sz w:val="14"/>
                <w:szCs w:val="14"/>
                <w:lang w:val="en-US"/>
              </w:rPr>
              <w:t xml:space="preserve"> (source)</w:t>
            </w:r>
          </w:p>
        </w:tc>
        <w:tc>
          <w:tcPr>
            <w:tcW w:w="767" w:type="pct"/>
            <w:tcBorders>
              <w:top w:val="single" w:sz="12" w:space="0" w:color="auto"/>
              <w:bottom w:val="double" w:sz="4" w:space="0" w:color="auto"/>
            </w:tcBorders>
          </w:tcPr>
          <w:p w14:paraId="172F3662" w14:textId="5C253E6F" w:rsidR="00892814" w:rsidRPr="00DC1F2D" w:rsidRDefault="007E6211" w:rsidP="00892814">
            <w:pPr>
              <w:rPr>
                <w:b/>
                <w:sz w:val="14"/>
                <w:szCs w:val="14"/>
                <w:lang w:val="en-US"/>
              </w:rPr>
            </w:pPr>
            <w:r w:rsidRPr="00DC1F2D">
              <w:rPr>
                <w:b/>
                <w:sz w:val="14"/>
                <w:szCs w:val="14"/>
                <w:lang w:val="en-US"/>
              </w:rPr>
              <w:t>fsQCA calibration criteria</w:t>
            </w:r>
            <w:r w:rsidR="00892814" w:rsidRPr="00DC1F2D">
              <w:rPr>
                <w:b/>
                <w:sz w:val="14"/>
                <w:szCs w:val="14"/>
                <w:lang w:val="en-US"/>
              </w:rPr>
              <w:t xml:space="preserve"> for 4 conditions                                         </w:t>
            </w:r>
            <w:r w:rsidR="00892814" w:rsidRPr="00DC1F2D">
              <w:rPr>
                <w:sz w:val="14"/>
                <w:szCs w:val="14"/>
                <w:lang w:val="en-US"/>
              </w:rPr>
              <w:t>(fully in, crossover point, fully out)</w:t>
            </w:r>
          </w:p>
        </w:tc>
      </w:tr>
      <w:tr w:rsidR="00892814" w:rsidRPr="00DC1F2D" w14:paraId="66949BD2" w14:textId="77777777" w:rsidTr="00001DE6">
        <w:trPr>
          <w:trHeight w:val="815"/>
        </w:trPr>
        <w:tc>
          <w:tcPr>
            <w:tcW w:w="444" w:type="pct"/>
          </w:tcPr>
          <w:p w14:paraId="61FF7BC2" w14:textId="77777777" w:rsidR="00892814" w:rsidRPr="00DC1F2D" w:rsidRDefault="00892814" w:rsidP="00892814">
            <w:pPr>
              <w:rPr>
                <w:b/>
                <w:sz w:val="14"/>
                <w:szCs w:val="14"/>
                <w:lang w:val="en-US"/>
              </w:rPr>
            </w:pPr>
          </w:p>
          <w:p w14:paraId="213BA728" w14:textId="77777777" w:rsidR="00892814" w:rsidRPr="00DC1F2D" w:rsidRDefault="00892814" w:rsidP="00892814">
            <w:pPr>
              <w:rPr>
                <w:b/>
                <w:sz w:val="14"/>
                <w:szCs w:val="14"/>
                <w:lang w:val="en-US"/>
              </w:rPr>
            </w:pPr>
          </w:p>
          <w:p w14:paraId="08886FAB" w14:textId="77777777" w:rsidR="00892814" w:rsidRPr="00DC1F2D" w:rsidRDefault="00892814" w:rsidP="00892814">
            <w:pPr>
              <w:rPr>
                <w:b/>
                <w:sz w:val="14"/>
                <w:szCs w:val="14"/>
                <w:lang w:val="en-US"/>
              </w:rPr>
            </w:pPr>
            <w:r w:rsidRPr="00DC1F2D">
              <w:rPr>
                <w:b/>
                <w:sz w:val="14"/>
                <w:szCs w:val="14"/>
                <w:lang w:val="en-US"/>
              </w:rPr>
              <w:t>Firm Performance</w:t>
            </w:r>
          </w:p>
          <w:p w14:paraId="7530A731" w14:textId="3EF1DBC7" w:rsidR="00892814" w:rsidRPr="00DC1F2D" w:rsidRDefault="00892814" w:rsidP="00892814">
            <w:pPr>
              <w:rPr>
                <w:b/>
                <w:sz w:val="12"/>
                <w:szCs w:val="12"/>
                <w:lang w:val="en-US"/>
              </w:rPr>
            </w:pPr>
            <w:r w:rsidRPr="00DC1F2D">
              <w:rPr>
                <w:b/>
                <w:sz w:val="12"/>
                <w:szCs w:val="12"/>
                <w:lang w:val="en-US"/>
              </w:rPr>
              <w:t>(SALES</w:t>
            </w:r>
            <w:r w:rsidR="00BB269C" w:rsidRPr="00DC1F2D">
              <w:rPr>
                <w:b/>
                <w:sz w:val="12"/>
                <w:szCs w:val="12"/>
                <w:lang w:val="en-US"/>
              </w:rPr>
              <w:t>GROWTH</w:t>
            </w:r>
            <w:r w:rsidRPr="00DC1F2D">
              <w:rPr>
                <w:b/>
                <w:sz w:val="12"/>
                <w:szCs w:val="12"/>
                <w:lang w:val="en-US"/>
              </w:rPr>
              <w:t>)</w:t>
            </w:r>
          </w:p>
          <w:p w14:paraId="668B0C38" w14:textId="77777777" w:rsidR="00892814" w:rsidRPr="00DC1F2D" w:rsidRDefault="00892814" w:rsidP="00892814">
            <w:pPr>
              <w:ind w:left="113" w:right="113"/>
              <w:rPr>
                <w:b/>
                <w:sz w:val="14"/>
                <w:szCs w:val="14"/>
                <w:lang w:val="en-US"/>
              </w:rPr>
            </w:pPr>
          </w:p>
        </w:tc>
        <w:tc>
          <w:tcPr>
            <w:tcW w:w="347" w:type="pct"/>
            <w:tcBorders>
              <w:top w:val="single" w:sz="12" w:space="0" w:color="auto"/>
              <w:bottom w:val="double" w:sz="4" w:space="0" w:color="auto"/>
            </w:tcBorders>
            <w:vAlign w:val="center"/>
          </w:tcPr>
          <w:p w14:paraId="7F609F46" w14:textId="77777777" w:rsidR="00892814" w:rsidRPr="00DC1F2D" w:rsidRDefault="00892814" w:rsidP="00892814">
            <w:pPr>
              <w:rPr>
                <w:b/>
                <w:sz w:val="14"/>
                <w:szCs w:val="14"/>
                <w:lang w:val="en-US"/>
              </w:rPr>
            </w:pPr>
          </w:p>
        </w:tc>
        <w:tc>
          <w:tcPr>
            <w:tcW w:w="1446" w:type="pct"/>
            <w:tcBorders>
              <w:top w:val="single" w:sz="12" w:space="0" w:color="auto"/>
              <w:bottom w:val="double" w:sz="4" w:space="0" w:color="auto"/>
            </w:tcBorders>
          </w:tcPr>
          <w:p w14:paraId="38CB45F4" w14:textId="77777777" w:rsidR="00892814" w:rsidRPr="00DC1F2D" w:rsidRDefault="00892814" w:rsidP="00892814">
            <w:pPr>
              <w:spacing w:before="120"/>
              <w:rPr>
                <w:sz w:val="14"/>
                <w:szCs w:val="14"/>
                <w:lang w:val="en-US"/>
              </w:rPr>
            </w:pPr>
          </w:p>
          <w:p w14:paraId="69476F7D" w14:textId="77777777" w:rsidR="00892814" w:rsidRPr="00DC1F2D" w:rsidRDefault="00892814" w:rsidP="00892814">
            <w:pPr>
              <w:spacing w:before="120"/>
              <w:rPr>
                <w:sz w:val="14"/>
                <w:szCs w:val="14"/>
                <w:lang w:val="en-US"/>
              </w:rPr>
            </w:pPr>
            <w:r w:rsidRPr="00DC1F2D">
              <w:rPr>
                <w:sz w:val="14"/>
                <w:szCs w:val="14"/>
                <w:lang w:val="en-US"/>
              </w:rPr>
              <w:t>Sales growth rate (2007-2012 pa)</w:t>
            </w:r>
          </w:p>
        </w:tc>
        <w:tc>
          <w:tcPr>
            <w:tcW w:w="1996" w:type="pct"/>
            <w:tcBorders>
              <w:top w:val="single" w:sz="12" w:space="0" w:color="auto"/>
              <w:bottom w:val="double" w:sz="4" w:space="0" w:color="auto"/>
            </w:tcBorders>
          </w:tcPr>
          <w:p w14:paraId="748D040B" w14:textId="77777777" w:rsidR="00892814" w:rsidRPr="00DC1F2D" w:rsidRDefault="00892814" w:rsidP="00892814">
            <w:pPr>
              <w:spacing w:before="120"/>
              <w:rPr>
                <w:sz w:val="14"/>
                <w:szCs w:val="14"/>
                <w:lang w:val="en-US"/>
              </w:rPr>
            </w:pPr>
          </w:p>
          <w:p w14:paraId="60E120F1" w14:textId="6DFCE468" w:rsidR="00892814" w:rsidRPr="00DC1F2D" w:rsidRDefault="00892814" w:rsidP="00892814">
            <w:pPr>
              <w:spacing w:before="120"/>
              <w:rPr>
                <w:sz w:val="14"/>
                <w:szCs w:val="14"/>
                <w:lang w:val="en-US"/>
              </w:rPr>
            </w:pPr>
            <w:r w:rsidRPr="00DC1F2D">
              <w:rPr>
                <w:sz w:val="14"/>
                <w:szCs w:val="14"/>
                <w:lang w:val="en-US"/>
              </w:rPr>
              <w:t>2.53</w:t>
            </w:r>
            <w:r w:rsidR="006853DC" w:rsidRPr="00DC1F2D">
              <w:rPr>
                <w:sz w:val="14"/>
                <w:szCs w:val="14"/>
                <w:lang w:val="en-US"/>
              </w:rPr>
              <w:t>percent</w:t>
            </w:r>
            <w:r w:rsidRPr="00DC1F2D">
              <w:rPr>
                <w:sz w:val="14"/>
                <w:szCs w:val="14"/>
                <w:lang w:val="en-US"/>
              </w:rPr>
              <w:t xml:space="preserve"> (EUROSTAT_Turnover in manufacturing industry, SMEs only)</w:t>
            </w:r>
          </w:p>
        </w:tc>
        <w:tc>
          <w:tcPr>
            <w:tcW w:w="767" w:type="pct"/>
            <w:tcBorders>
              <w:top w:val="single" w:sz="12" w:space="0" w:color="auto"/>
              <w:bottom w:val="double" w:sz="4" w:space="0" w:color="auto"/>
            </w:tcBorders>
          </w:tcPr>
          <w:p w14:paraId="37B99CA3" w14:textId="77777777" w:rsidR="00892814" w:rsidRPr="00DC1F2D" w:rsidRDefault="00892814" w:rsidP="00892814">
            <w:pPr>
              <w:rPr>
                <w:sz w:val="14"/>
                <w:szCs w:val="14"/>
                <w:lang w:val="en-US"/>
              </w:rPr>
            </w:pPr>
          </w:p>
          <w:p w14:paraId="66BADFF2" w14:textId="77777777" w:rsidR="00892814" w:rsidRPr="00DC1F2D" w:rsidRDefault="00892814" w:rsidP="00892814">
            <w:pPr>
              <w:rPr>
                <w:sz w:val="14"/>
                <w:szCs w:val="14"/>
                <w:lang w:val="en-US"/>
              </w:rPr>
            </w:pPr>
            <w:r w:rsidRPr="00DC1F2D">
              <w:rPr>
                <w:sz w:val="14"/>
                <w:szCs w:val="14"/>
                <w:lang w:val="en-US"/>
              </w:rPr>
              <w:t>High growth set membership:</w:t>
            </w:r>
          </w:p>
          <w:p w14:paraId="2A2E32BD" w14:textId="18C0A0A6" w:rsidR="00892814" w:rsidRPr="00DC1F2D" w:rsidRDefault="00001DE6" w:rsidP="00892814">
            <w:pPr>
              <w:rPr>
                <w:sz w:val="14"/>
                <w:szCs w:val="14"/>
                <w:lang w:val="en-US"/>
              </w:rPr>
            </w:pPr>
            <w:r w:rsidRPr="00DC1F2D">
              <w:rPr>
                <w:sz w:val="14"/>
                <w:szCs w:val="14"/>
                <w:lang w:val="en-US"/>
              </w:rPr>
              <w:t>HIGHSALES</w:t>
            </w:r>
            <w:r w:rsidR="00BB269C" w:rsidRPr="00DC1F2D">
              <w:rPr>
                <w:sz w:val="14"/>
                <w:szCs w:val="14"/>
                <w:lang w:val="en-US"/>
              </w:rPr>
              <w:t>GROWTH</w:t>
            </w:r>
            <w:r w:rsidRPr="00DC1F2D">
              <w:rPr>
                <w:sz w:val="14"/>
                <w:szCs w:val="14"/>
                <w:lang w:val="en-US"/>
              </w:rPr>
              <w:t xml:space="preserve">                 </w:t>
            </w:r>
            <w:r w:rsidR="00892814" w:rsidRPr="00DC1F2D">
              <w:rPr>
                <w:sz w:val="14"/>
                <w:szCs w:val="14"/>
                <w:lang w:val="en-US"/>
              </w:rPr>
              <w:t xml:space="preserve"> (15, 8.77, 2.53)</w:t>
            </w:r>
          </w:p>
          <w:p w14:paraId="495D3EBF" w14:textId="77777777" w:rsidR="00892814" w:rsidRPr="00DC1F2D" w:rsidRDefault="00892814" w:rsidP="00892814">
            <w:pPr>
              <w:rPr>
                <w:sz w:val="14"/>
                <w:szCs w:val="14"/>
                <w:lang w:val="en-US"/>
              </w:rPr>
            </w:pPr>
          </w:p>
          <w:p w14:paraId="193D072C" w14:textId="77777777" w:rsidR="00892814" w:rsidRPr="00DC1F2D" w:rsidRDefault="00892814" w:rsidP="00892814">
            <w:pPr>
              <w:rPr>
                <w:sz w:val="14"/>
                <w:szCs w:val="14"/>
                <w:lang w:val="en-US"/>
              </w:rPr>
            </w:pPr>
            <w:r w:rsidRPr="00DC1F2D">
              <w:rPr>
                <w:sz w:val="14"/>
                <w:szCs w:val="14"/>
                <w:lang w:val="en-US"/>
              </w:rPr>
              <w:t>Very high growth set membership:</w:t>
            </w:r>
          </w:p>
          <w:p w14:paraId="5548D808" w14:textId="0C48F8C3" w:rsidR="00892814" w:rsidRPr="00DC1F2D" w:rsidRDefault="00BB269C" w:rsidP="00892814">
            <w:pPr>
              <w:rPr>
                <w:sz w:val="14"/>
                <w:szCs w:val="14"/>
                <w:lang w:val="en-US"/>
              </w:rPr>
            </w:pPr>
            <w:r w:rsidRPr="00DC1F2D">
              <w:rPr>
                <w:sz w:val="14"/>
                <w:szCs w:val="14"/>
                <w:lang w:val="en-US"/>
              </w:rPr>
              <w:t>VERYHIGH</w:t>
            </w:r>
            <w:r w:rsidR="00892814" w:rsidRPr="00DC1F2D">
              <w:rPr>
                <w:sz w:val="14"/>
                <w:szCs w:val="14"/>
                <w:lang w:val="en-US"/>
              </w:rPr>
              <w:t>SALES</w:t>
            </w:r>
            <w:r w:rsidRPr="00DC1F2D">
              <w:rPr>
                <w:sz w:val="14"/>
                <w:szCs w:val="14"/>
                <w:lang w:val="en-US"/>
              </w:rPr>
              <w:t>GROWTH</w:t>
            </w:r>
            <w:r w:rsidR="00892814" w:rsidRPr="00DC1F2D">
              <w:rPr>
                <w:sz w:val="14"/>
                <w:szCs w:val="14"/>
                <w:lang w:val="en-US"/>
              </w:rPr>
              <w:t xml:space="preserve"> (25, 13.77, 2.53)</w:t>
            </w:r>
          </w:p>
        </w:tc>
      </w:tr>
      <w:tr w:rsidR="00892814" w:rsidRPr="00DC1F2D" w14:paraId="0DF41891" w14:textId="77777777" w:rsidTr="00001DE6">
        <w:trPr>
          <w:trHeight w:val="232"/>
        </w:trPr>
        <w:tc>
          <w:tcPr>
            <w:tcW w:w="444" w:type="pct"/>
            <w:vMerge w:val="restart"/>
            <w:tcBorders>
              <w:top w:val="double" w:sz="4" w:space="0" w:color="auto"/>
            </w:tcBorders>
            <w:textDirection w:val="btLr"/>
          </w:tcPr>
          <w:p w14:paraId="6E2ABD39" w14:textId="52C3804B" w:rsidR="00892814" w:rsidRPr="00DC1F2D" w:rsidRDefault="000458DF" w:rsidP="00001DE6">
            <w:pPr>
              <w:spacing w:before="240"/>
              <w:ind w:left="113" w:right="113"/>
              <w:jc w:val="center"/>
              <w:rPr>
                <w:b/>
                <w:sz w:val="14"/>
                <w:szCs w:val="14"/>
                <w:lang w:val="en-US"/>
              </w:rPr>
            </w:pPr>
            <w:r w:rsidRPr="00DC1F2D">
              <w:rPr>
                <w:b/>
                <w:sz w:val="14"/>
                <w:szCs w:val="14"/>
                <w:lang w:val="en-US"/>
              </w:rPr>
              <w:t xml:space="preserve"> Firm-</w:t>
            </w:r>
            <w:r w:rsidR="00892814" w:rsidRPr="00DC1F2D">
              <w:rPr>
                <w:b/>
                <w:sz w:val="14"/>
                <w:szCs w:val="14"/>
                <w:lang w:val="en-US"/>
              </w:rPr>
              <w:t xml:space="preserve">level Technological Opportunity Exploitation                                                                                          </w:t>
            </w:r>
            <w:r w:rsidR="007F1D6A" w:rsidRPr="00DC1F2D">
              <w:rPr>
                <w:b/>
                <w:sz w:val="14"/>
                <w:szCs w:val="14"/>
                <w:lang w:val="en-US"/>
              </w:rPr>
              <w:t xml:space="preserve">                        (FIRMTECH</w:t>
            </w:r>
            <w:r w:rsidR="00892814" w:rsidRPr="00DC1F2D">
              <w:rPr>
                <w:b/>
                <w:sz w:val="14"/>
                <w:szCs w:val="14"/>
                <w:lang w:val="en-US"/>
              </w:rPr>
              <w:t>)</w:t>
            </w:r>
          </w:p>
        </w:tc>
        <w:tc>
          <w:tcPr>
            <w:tcW w:w="347" w:type="pct"/>
            <w:vMerge w:val="restart"/>
            <w:tcBorders>
              <w:top w:val="single" w:sz="12" w:space="0" w:color="auto"/>
            </w:tcBorders>
            <w:textDirection w:val="btLr"/>
          </w:tcPr>
          <w:p w14:paraId="78AA3029" w14:textId="77777777" w:rsidR="00892814" w:rsidRPr="00DC1F2D" w:rsidRDefault="00892814" w:rsidP="00001DE6">
            <w:pPr>
              <w:spacing w:before="240"/>
              <w:ind w:left="113" w:right="113"/>
              <w:jc w:val="center"/>
              <w:rPr>
                <w:b/>
                <w:sz w:val="14"/>
                <w:szCs w:val="14"/>
                <w:lang w:val="en-US"/>
              </w:rPr>
            </w:pPr>
            <w:r w:rsidRPr="00DC1F2D">
              <w:rPr>
                <w:b/>
                <w:sz w:val="14"/>
                <w:szCs w:val="14"/>
                <w:lang w:val="en-US"/>
              </w:rPr>
              <w:t xml:space="preserve">Technology generation                           </w:t>
            </w:r>
          </w:p>
        </w:tc>
        <w:tc>
          <w:tcPr>
            <w:tcW w:w="1446" w:type="pct"/>
            <w:tcBorders>
              <w:top w:val="double" w:sz="4" w:space="0" w:color="auto"/>
              <w:bottom w:val="dotted" w:sz="4" w:space="0" w:color="auto"/>
            </w:tcBorders>
          </w:tcPr>
          <w:p w14:paraId="340689DC" w14:textId="2DD99AAB" w:rsidR="00892814" w:rsidRPr="00DC1F2D" w:rsidRDefault="00892814" w:rsidP="00001DE6">
            <w:pPr>
              <w:spacing w:before="240"/>
              <w:rPr>
                <w:sz w:val="14"/>
                <w:szCs w:val="14"/>
                <w:lang w:val="en-US"/>
              </w:rPr>
            </w:pPr>
            <w:r w:rsidRPr="00DC1F2D">
              <w:rPr>
                <w:sz w:val="14"/>
                <w:szCs w:val="14"/>
                <w:lang w:val="en-US"/>
              </w:rPr>
              <w:t>R</w:t>
            </w:r>
            <w:r w:rsidR="00D1599B">
              <w:rPr>
                <w:sz w:val="14"/>
                <w:szCs w:val="14"/>
                <w:lang w:val="en-US"/>
              </w:rPr>
              <w:t>&amp;</w:t>
            </w:r>
            <w:r w:rsidRPr="00DC1F2D">
              <w:rPr>
                <w:sz w:val="14"/>
                <w:szCs w:val="14"/>
                <w:lang w:val="en-US"/>
              </w:rPr>
              <w:t>D expenditures_</w:t>
            </w:r>
            <w:r w:rsidR="006853DC" w:rsidRPr="00DC1F2D">
              <w:rPr>
                <w:sz w:val="14"/>
                <w:szCs w:val="14"/>
                <w:lang w:val="en-US"/>
              </w:rPr>
              <w:t>percent</w:t>
            </w:r>
            <w:r w:rsidRPr="00DC1F2D">
              <w:rPr>
                <w:sz w:val="14"/>
                <w:szCs w:val="14"/>
                <w:lang w:val="en-US"/>
              </w:rPr>
              <w:t xml:space="preserve"> in turnover (2012)</w:t>
            </w:r>
          </w:p>
        </w:tc>
        <w:tc>
          <w:tcPr>
            <w:tcW w:w="1996" w:type="pct"/>
            <w:tcBorders>
              <w:top w:val="double" w:sz="4" w:space="0" w:color="auto"/>
              <w:bottom w:val="dotted" w:sz="4" w:space="0" w:color="auto"/>
            </w:tcBorders>
          </w:tcPr>
          <w:p w14:paraId="79E38539" w14:textId="5A5FC32C" w:rsidR="00892814" w:rsidRPr="00DC1F2D" w:rsidRDefault="00892814" w:rsidP="00001DE6">
            <w:pPr>
              <w:spacing w:before="240"/>
              <w:rPr>
                <w:sz w:val="14"/>
                <w:szCs w:val="14"/>
                <w:lang w:val="en-US"/>
              </w:rPr>
            </w:pPr>
            <w:r w:rsidRPr="00DC1F2D">
              <w:rPr>
                <w:sz w:val="14"/>
                <w:szCs w:val="14"/>
                <w:lang w:val="en-US"/>
              </w:rPr>
              <w:t>0.19</w:t>
            </w:r>
            <w:r w:rsidR="006853DC" w:rsidRPr="00DC1F2D">
              <w:rPr>
                <w:sz w:val="14"/>
                <w:szCs w:val="14"/>
                <w:lang w:val="en-US"/>
              </w:rPr>
              <w:t>percent</w:t>
            </w:r>
            <w:r w:rsidRPr="00DC1F2D">
              <w:rPr>
                <w:sz w:val="14"/>
                <w:szCs w:val="14"/>
                <w:lang w:val="en-US"/>
              </w:rPr>
              <w:t xml:space="preserve"> (EUROSTAT_BERD/ Turnover in manufacturing industry for SMEs)</w:t>
            </w:r>
          </w:p>
        </w:tc>
        <w:tc>
          <w:tcPr>
            <w:tcW w:w="767" w:type="pct"/>
            <w:vMerge w:val="restart"/>
            <w:tcBorders>
              <w:top w:val="double" w:sz="4" w:space="0" w:color="auto"/>
            </w:tcBorders>
            <w:vAlign w:val="center"/>
          </w:tcPr>
          <w:p w14:paraId="287AE6C7" w14:textId="733F5FC5" w:rsidR="00892814" w:rsidRPr="00DC1F2D" w:rsidRDefault="007F1D6A" w:rsidP="00001DE6">
            <w:pPr>
              <w:spacing w:before="240"/>
              <w:rPr>
                <w:sz w:val="14"/>
                <w:szCs w:val="14"/>
                <w:lang w:val="en-US"/>
              </w:rPr>
            </w:pPr>
            <w:r w:rsidRPr="00DC1F2D">
              <w:rPr>
                <w:sz w:val="14"/>
                <w:szCs w:val="14"/>
                <w:lang w:val="en-US"/>
              </w:rPr>
              <w:t>FIRMTECH</w:t>
            </w:r>
            <w:r w:rsidR="00892814" w:rsidRPr="00DC1F2D">
              <w:rPr>
                <w:sz w:val="14"/>
                <w:szCs w:val="14"/>
                <w:lang w:val="en-US"/>
              </w:rPr>
              <w:t xml:space="preserve"> (13,6.5,0)</w:t>
            </w:r>
          </w:p>
        </w:tc>
      </w:tr>
      <w:tr w:rsidR="00892814" w:rsidRPr="00DC1F2D" w14:paraId="5F42105E" w14:textId="77777777" w:rsidTr="00001DE6">
        <w:trPr>
          <w:trHeight w:val="277"/>
        </w:trPr>
        <w:tc>
          <w:tcPr>
            <w:tcW w:w="444" w:type="pct"/>
            <w:vMerge/>
          </w:tcPr>
          <w:p w14:paraId="685F35F6" w14:textId="77777777" w:rsidR="00892814" w:rsidRPr="00DC1F2D" w:rsidRDefault="00892814" w:rsidP="00001DE6">
            <w:pPr>
              <w:spacing w:before="240"/>
              <w:rPr>
                <w:b/>
                <w:sz w:val="14"/>
                <w:szCs w:val="14"/>
                <w:lang w:val="en-US"/>
              </w:rPr>
            </w:pPr>
          </w:p>
        </w:tc>
        <w:tc>
          <w:tcPr>
            <w:tcW w:w="347" w:type="pct"/>
            <w:vMerge/>
            <w:vAlign w:val="center"/>
          </w:tcPr>
          <w:p w14:paraId="27A5FC8E" w14:textId="77777777" w:rsidR="00892814" w:rsidRPr="00DC1F2D" w:rsidRDefault="00892814" w:rsidP="00001DE6">
            <w:pPr>
              <w:spacing w:before="240"/>
              <w:rPr>
                <w:b/>
                <w:sz w:val="14"/>
                <w:szCs w:val="14"/>
                <w:lang w:val="en-US"/>
              </w:rPr>
            </w:pPr>
          </w:p>
        </w:tc>
        <w:tc>
          <w:tcPr>
            <w:tcW w:w="1446" w:type="pct"/>
            <w:tcBorders>
              <w:top w:val="dotted" w:sz="4" w:space="0" w:color="auto"/>
              <w:bottom w:val="dotted" w:sz="4" w:space="0" w:color="auto"/>
            </w:tcBorders>
          </w:tcPr>
          <w:p w14:paraId="25D6936D" w14:textId="77777777" w:rsidR="00892814" w:rsidRPr="00DC1F2D" w:rsidRDefault="00892814" w:rsidP="00001DE6">
            <w:pPr>
              <w:spacing w:before="240"/>
              <w:rPr>
                <w:sz w:val="14"/>
                <w:szCs w:val="14"/>
                <w:lang w:val="en-US"/>
              </w:rPr>
            </w:pPr>
            <w:r w:rsidRPr="00DC1F2D">
              <w:rPr>
                <w:sz w:val="14"/>
                <w:szCs w:val="14"/>
                <w:lang w:val="en-US"/>
              </w:rPr>
              <w:t>Design capability</w:t>
            </w:r>
          </w:p>
        </w:tc>
        <w:tc>
          <w:tcPr>
            <w:tcW w:w="1996" w:type="pct"/>
            <w:tcBorders>
              <w:top w:val="dotted" w:sz="4" w:space="0" w:color="auto"/>
              <w:bottom w:val="dotted" w:sz="4" w:space="0" w:color="auto"/>
            </w:tcBorders>
          </w:tcPr>
          <w:p w14:paraId="33E28D26" w14:textId="77777777" w:rsidR="00892814" w:rsidRPr="00DC1F2D" w:rsidRDefault="00892814" w:rsidP="00001DE6">
            <w:pPr>
              <w:spacing w:before="240"/>
              <w:rPr>
                <w:sz w:val="14"/>
                <w:szCs w:val="14"/>
                <w:lang w:val="en-US"/>
              </w:rPr>
            </w:pPr>
            <w:r w:rsidRPr="00DC1F2D">
              <w:rPr>
                <w:sz w:val="14"/>
                <w:szCs w:val="14"/>
                <w:lang w:val="en-US"/>
              </w:rPr>
              <w:t>Conducting own design activity</w:t>
            </w:r>
          </w:p>
        </w:tc>
        <w:tc>
          <w:tcPr>
            <w:tcW w:w="767" w:type="pct"/>
            <w:vMerge/>
          </w:tcPr>
          <w:p w14:paraId="154DA866" w14:textId="77777777" w:rsidR="00892814" w:rsidRPr="00DC1F2D" w:rsidRDefault="00892814" w:rsidP="00001DE6">
            <w:pPr>
              <w:spacing w:before="240"/>
              <w:rPr>
                <w:sz w:val="14"/>
                <w:szCs w:val="14"/>
                <w:lang w:val="en-US"/>
              </w:rPr>
            </w:pPr>
          </w:p>
        </w:tc>
      </w:tr>
      <w:tr w:rsidR="00892814" w:rsidRPr="00DC1F2D" w14:paraId="2AFA4596" w14:textId="77777777" w:rsidTr="00001DE6">
        <w:trPr>
          <w:trHeight w:val="267"/>
        </w:trPr>
        <w:tc>
          <w:tcPr>
            <w:tcW w:w="444" w:type="pct"/>
            <w:vMerge/>
          </w:tcPr>
          <w:p w14:paraId="047AD2A6" w14:textId="77777777" w:rsidR="00892814" w:rsidRPr="00DC1F2D" w:rsidRDefault="00892814" w:rsidP="00001DE6">
            <w:pPr>
              <w:spacing w:before="240"/>
              <w:rPr>
                <w:b/>
                <w:sz w:val="14"/>
                <w:szCs w:val="14"/>
                <w:lang w:val="en-US"/>
              </w:rPr>
            </w:pPr>
          </w:p>
        </w:tc>
        <w:tc>
          <w:tcPr>
            <w:tcW w:w="347" w:type="pct"/>
            <w:vMerge/>
            <w:vAlign w:val="center"/>
          </w:tcPr>
          <w:p w14:paraId="76EFDE60" w14:textId="77777777" w:rsidR="00892814" w:rsidRPr="00DC1F2D" w:rsidRDefault="00892814" w:rsidP="00001DE6">
            <w:pPr>
              <w:spacing w:before="240"/>
              <w:rPr>
                <w:b/>
                <w:sz w:val="14"/>
                <w:szCs w:val="14"/>
                <w:lang w:val="en-US"/>
              </w:rPr>
            </w:pPr>
          </w:p>
        </w:tc>
        <w:tc>
          <w:tcPr>
            <w:tcW w:w="1446" w:type="pct"/>
            <w:tcBorders>
              <w:top w:val="dotted" w:sz="4" w:space="0" w:color="auto"/>
              <w:bottom w:val="dotted" w:sz="4" w:space="0" w:color="auto"/>
            </w:tcBorders>
          </w:tcPr>
          <w:p w14:paraId="6B33124B" w14:textId="77777777" w:rsidR="00892814" w:rsidRPr="00DC1F2D" w:rsidRDefault="00892814" w:rsidP="00001DE6">
            <w:pPr>
              <w:spacing w:before="240"/>
              <w:rPr>
                <w:sz w:val="14"/>
                <w:szCs w:val="14"/>
                <w:lang w:val="en-US"/>
              </w:rPr>
            </w:pPr>
            <w:r w:rsidRPr="00DC1F2D">
              <w:rPr>
                <w:sz w:val="14"/>
                <w:szCs w:val="14"/>
                <w:lang w:val="en-US"/>
              </w:rPr>
              <w:t>Innovation quality (2007-2012)</w:t>
            </w:r>
          </w:p>
        </w:tc>
        <w:tc>
          <w:tcPr>
            <w:tcW w:w="1996" w:type="pct"/>
            <w:tcBorders>
              <w:top w:val="dotted" w:sz="4" w:space="0" w:color="auto"/>
              <w:bottom w:val="dotted" w:sz="4" w:space="0" w:color="auto"/>
            </w:tcBorders>
          </w:tcPr>
          <w:p w14:paraId="2151A62F" w14:textId="77777777" w:rsidR="00892814" w:rsidRPr="00DC1F2D" w:rsidRDefault="00892814" w:rsidP="00001DE6">
            <w:pPr>
              <w:spacing w:before="240"/>
              <w:rPr>
                <w:sz w:val="14"/>
                <w:szCs w:val="14"/>
                <w:lang w:val="en-US"/>
              </w:rPr>
            </w:pPr>
            <w:r w:rsidRPr="00DC1F2D">
              <w:rPr>
                <w:sz w:val="14"/>
                <w:szCs w:val="14"/>
                <w:lang w:val="en-US"/>
              </w:rPr>
              <w:t>Having introduced onto the market new-to-country and/or new-to-world innovations</w:t>
            </w:r>
          </w:p>
        </w:tc>
        <w:tc>
          <w:tcPr>
            <w:tcW w:w="767" w:type="pct"/>
            <w:vMerge/>
          </w:tcPr>
          <w:p w14:paraId="546111F2" w14:textId="77777777" w:rsidR="00892814" w:rsidRPr="00DC1F2D" w:rsidRDefault="00892814" w:rsidP="00001DE6">
            <w:pPr>
              <w:spacing w:before="240"/>
              <w:rPr>
                <w:sz w:val="14"/>
                <w:szCs w:val="14"/>
                <w:lang w:val="en-US"/>
              </w:rPr>
            </w:pPr>
          </w:p>
        </w:tc>
      </w:tr>
      <w:tr w:rsidR="00892814" w:rsidRPr="00DC1F2D" w14:paraId="30B41A41" w14:textId="77777777" w:rsidTr="00001DE6">
        <w:trPr>
          <w:trHeight w:val="285"/>
        </w:trPr>
        <w:tc>
          <w:tcPr>
            <w:tcW w:w="444" w:type="pct"/>
            <w:vMerge/>
          </w:tcPr>
          <w:p w14:paraId="5E4C48B5" w14:textId="77777777" w:rsidR="00892814" w:rsidRPr="00DC1F2D" w:rsidRDefault="00892814" w:rsidP="00001DE6">
            <w:pPr>
              <w:spacing w:before="240"/>
              <w:rPr>
                <w:b/>
                <w:sz w:val="14"/>
                <w:szCs w:val="14"/>
                <w:lang w:val="en-US"/>
              </w:rPr>
            </w:pPr>
          </w:p>
        </w:tc>
        <w:tc>
          <w:tcPr>
            <w:tcW w:w="347" w:type="pct"/>
            <w:vMerge/>
            <w:vAlign w:val="center"/>
          </w:tcPr>
          <w:p w14:paraId="2F8E30F4" w14:textId="77777777" w:rsidR="00892814" w:rsidRPr="00DC1F2D" w:rsidRDefault="00892814" w:rsidP="00001DE6">
            <w:pPr>
              <w:spacing w:before="240"/>
              <w:rPr>
                <w:b/>
                <w:sz w:val="14"/>
                <w:szCs w:val="14"/>
                <w:lang w:val="en-US"/>
              </w:rPr>
            </w:pPr>
          </w:p>
        </w:tc>
        <w:tc>
          <w:tcPr>
            <w:tcW w:w="1446" w:type="pct"/>
            <w:tcBorders>
              <w:top w:val="dotted" w:sz="4" w:space="0" w:color="auto"/>
              <w:bottom w:val="dotted" w:sz="4" w:space="0" w:color="auto"/>
            </w:tcBorders>
          </w:tcPr>
          <w:p w14:paraId="7CF8DB60" w14:textId="77777777" w:rsidR="00892814" w:rsidRPr="00DC1F2D" w:rsidRDefault="00892814" w:rsidP="00001DE6">
            <w:pPr>
              <w:spacing w:before="240"/>
              <w:rPr>
                <w:sz w:val="14"/>
                <w:szCs w:val="14"/>
                <w:lang w:val="en-US"/>
              </w:rPr>
            </w:pPr>
            <w:r w:rsidRPr="00DC1F2D">
              <w:rPr>
                <w:sz w:val="14"/>
                <w:szCs w:val="14"/>
                <w:lang w:val="en-US"/>
              </w:rPr>
              <w:t>Patents (2007-2012)</w:t>
            </w:r>
          </w:p>
        </w:tc>
        <w:tc>
          <w:tcPr>
            <w:tcW w:w="1996" w:type="pct"/>
            <w:tcBorders>
              <w:top w:val="dotted" w:sz="4" w:space="0" w:color="auto"/>
              <w:bottom w:val="dotted" w:sz="4" w:space="0" w:color="auto"/>
            </w:tcBorders>
          </w:tcPr>
          <w:p w14:paraId="7204F0CD" w14:textId="77777777" w:rsidR="00892814" w:rsidRPr="00DC1F2D" w:rsidRDefault="00892814" w:rsidP="00001DE6">
            <w:pPr>
              <w:spacing w:before="240"/>
              <w:rPr>
                <w:sz w:val="14"/>
                <w:szCs w:val="14"/>
                <w:lang w:val="en-US"/>
              </w:rPr>
            </w:pPr>
            <w:r w:rsidRPr="00DC1F2D">
              <w:rPr>
                <w:sz w:val="14"/>
                <w:szCs w:val="14"/>
                <w:lang w:val="en-US"/>
              </w:rPr>
              <w:t>0.05 (WIPO_Patents filed 2007-12 sum/EUROSTAT_Number of enterprises - SME)</w:t>
            </w:r>
          </w:p>
        </w:tc>
        <w:tc>
          <w:tcPr>
            <w:tcW w:w="767" w:type="pct"/>
            <w:vMerge/>
          </w:tcPr>
          <w:p w14:paraId="4296DD49" w14:textId="77777777" w:rsidR="00892814" w:rsidRPr="00DC1F2D" w:rsidRDefault="00892814" w:rsidP="00001DE6">
            <w:pPr>
              <w:spacing w:before="240"/>
              <w:rPr>
                <w:sz w:val="14"/>
                <w:szCs w:val="14"/>
                <w:lang w:val="en-US"/>
              </w:rPr>
            </w:pPr>
          </w:p>
        </w:tc>
      </w:tr>
      <w:tr w:rsidR="00892814" w:rsidRPr="00DC1F2D" w14:paraId="57679A62" w14:textId="77777777" w:rsidTr="00001DE6">
        <w:trPr>
          <w:trHeight w:val="375"/>
        </w:trPr>
        <w:tc>
          <w:tcPr>
            <w:tcW w:w="444" w:type="pct"/>
            <w:vMerge/>
          </w:tcPr>
          <w:p w14:paraId="085FF633" w14:textId="77777777" w:rsidR="00892814" w:rsidRPr="00DC1F2D" w:rsidRDefault="00892814" w:rsidP="00001DE6">
            <w:pPr>
              <w:spacing w:before="240"/>
              <w:rPr>
                <w:b/>
                <w:sz w:val="14"/>
                <w:szCs w:val="14"/>
                <w:lang w:val="en-US"/>
              </w:rPr>
            </w:pPr>
          </w:p>
        </w:tc>
        <w:tc>
          <w:tcPr>
            <w:tcW w:w="347" w:type="pct"/>
            <w:vMerge/>
            <w:vAlign w:val="center"/>
          </w:tcPr>
          <w:p w14:paraId="6474BA0C" w14:textId="77777777" w:rsidR="00892814" w:rsidRPr="00DC1F2D" w:rsidRDefault="00892814" w:rsidP="00001DE6">
            <w:pPr>
              <w:spacing w:before="240"/>
              <w:rPr>
                <w:b/>
                <w:sz w:val="14"/>
                <w:szCs w:val="14"/>
                <w:lang w:val="en-US"/>
              </w:rPr>
            </w:pPr>
          </w:p>
        </w:tc>
        <w:tc>
          <w:tcPr>
            <w:tcW w:w="1446" w:type="pct"/>
            <w:tcBorders>
              <w:top w:val="dotted" w:sz="4" w:space="0" w:color="auto"/>
              <w:bottom w:val="dotted" w:sz="4" w:space="0" w:color="auto"/>
            </w:tcBorders>
          </w:tcPr>
          <w:p w14:paraId="6D124F0D" w14:textId="77777777" w:rsidR="00892814" w:rsidRPr="00DC1F2D" w:rsidRDefault="00892814" w:rsidP="00001DE6">
            <w:pPr>
              <w:spacing w:before="240"/>
              <w:rPr>
                <w:sz w:val="14"/>
                <w:szCs w:val="14"/>
                <w:lang w:val="en-US"/>
              </w:rPr>
            </w:pPr>
            <w:r w:rsidRPr="00DC1F2D">
              <w:rPr>
                <w:sz w:val="14"/>
                <w:szCs w:val="14"/>
                <w:lang w:val="en-US"/>
              </w:rPr>
              <w:t>Trademarks (2007-2012)</w:t>
            </w:r>
          </w:p>
        </w:tc>
        <w:tc>
          <w:tcPr>
            <w:tcW w:w="1996" w:type="pct"/>
            <w:tcBorders>
              <w:top w:val="dotted" w:sz="4" w:space="0" w:color="auto"/>
              <w:bottom w:val="dotted" w:sz="4" w:space="0" w:color="auto"/>
            </w:tcBorders>
          </w:tcPr>
          <w:p w14:paraId="726F86C1" w14:textId="77777777" w:rsidR="00892814" w:rsidRPr="00DC1F2D" w:rsidRDefault="00892814" w:rsidP="00001DE6">
            <w:pPr>
              <w:spacing w:before="240"/>
              <w:rPr>
                <w:sz w:val="14"/>
                <w:szCs w:val="14"/>
                <w:lang w:val="en-US"/>
              </w:rPr>
            </w:pPr>
            <w:r w:rsidRPr="00DC1F2D">
              <w:rPr>
                <w:sz w:val="14"/>
                <w:szCs w:val="14"/>
                <w:lang w:val="en-US"/>
              </w:rPr>
              <w:t>1.75 ((WIPO_Trademarks filed 2007-12 sum/EUROSTAT_Number of enterprises -SME)</w:t>
            </w:r>
          </w:p>
        </w:tc>
        <w:tc>
          <w:tcPr>
            <w:tcW w:w="767" w:type="pct"/>
            <w:vMerge/>
          </w:tcPr>
          <w:p w14:paraId="3B917CA5" w14:textId="77777777" w:rsidR="00892814" w:rsidRPr="00DC1F2D" w:rsidRDefault="00892814" w:rsidP="00001DE6">
            <w:pPr>
              <w:spacing w:before="240"/>
              <w:rPr>
                <w:sz w:val="14"/>
                <w:szCs w:val="14"/>
                <w:lang w:val="en-US"/>
              </w:rPr>
            </w:pPr>
          </w:p>
        </w:tc>
      </w:tr>
      <w:tr w:rsidR="00892814" w:rsidRPr="00DC1F2D" w14:paraId="2BD617CF" w14:textId="77777777" w:rsidTr="007B1C14">
        <w:trPr>
          <w:trHeight w:val="233"/>
        </w:trPr>
        <w:tc>
          <w:tcPr>
            <w:tcW w:w="444" w:type="pct"/>
            <w:vMerge/>
          </w:tcPr>
          <w:p w14:paraId="3C9A96A4" w14:textId="77777777" w:rsidR="00892814" w:rsidRPr="00DC1F2D" w:rsidRDefault="00892814" w:rsidP="00001DE6">
            <w:pPr>
              <w:spacing w:before="240"/>
              <w:rPr>
                <w:b/>
                <w:sz w:val="14"/>
                <w:szCs w:val="14"/>
                <w:lang w:val="en-US"/>
              </w:rPr>
            </w:pPr>
          </w:p>
        </w:tc>
        <w:tc>
          <w:tcPr>
            <w:tcW w:w="347" w:type="pct"/>
            <w:vMerge/>
            <w:tcBorders>
              <w:bottom w:val="single" w:sz="4" w:space="0" w:color="auto"/>
            </w:tcBorders>
            <w:vAlign w:val="center"/>
          </w:tcPr>
          <w:p w14:paraId="1191E0C8" w14:textId="77777777" w:rsidR="00892814" w:rsidRPr="00DC1F2D" w:rsidRDefault="00892814" w:rsidP="00001DE6">
            <w:pPr>
              <w:spacing w:before="240"/>
              <w:rPr>
                <w:b/>
                <w:sz w:val="14"/>
                <w:szCs w:val="14"/>
                <w:lang w:val="en-US"/>
              </w:rPr>
            </w:pPr>
          </w:p>
        </w:tc>
        <w:tc>
          <w:tcPr>
            <w:tcW w:w="1446" w:type="pct"/>
            <w:tcBorders>
              <w:top w:val="dotted" w:sz="4" w:space="0" w:color="auto"/>
              <w:bottom w:val="single" w:sz="4" w:space="0" w:color="auto"/>
            </w:tcBorders>
          </w:tcPr>
          <w:p w14:paraId="24690BE9" w14:textId="77777777" w:rsidR="00892814" w:rsidRPr="00DC1F2D" w:rsidRDefault="00892814" w:rsidP="00001DE6">
            <w:pPr>
              <w:spacing w:before="240"/>
              <w:rPr>
                <w:sz w:val="14"/>
                <w:szCs w:val="14"/>
                <w:lang w:val="en-US"/>
              </w:rPr>
            </w:pPr>
            <w:r w:rsidRPr="00DC1F2D">
              <w:rPr>
                <w:sz w:val="14"/>
                <w:szCs w:val="14"/>
                <w:lang w:val="en-US"/>
              </w:rPr>
              <w:t>ISO9001, 14001 certificates (2007-2012)</w:t>
            </w:r>
          </w:p>
        </w:tc>
        <w:tc>
          <w:tcPr>
            <w:tcW w:w="1996" w:type="pct"/>
            <w:tcBorders>
              <w:top w:val="dotted" w:sz="4" w:space="0" w:color="auto"/>
              <w:bottom w:val="single" w:sz="4" w:space="0" w:color="auto"/>
            </w:tcBorders>
          </w:tcPr>
          <w:p w14:paraId="6CFAA669" w14:textId="77777777" w:rsidR="00892814" w:rsidRPr="00DC1F2D" w:rsidRDefault="00892814" w:rsidP="00001DE6">
            <w:pPr>
              <w:spacing w:before="240"/>
              <w:rPr>
                <w:sz w:val="14"/>
                <w:szCs w:val="14"/>
                <w:lang w:val="en-US"/>
              </w:rPr>
            </w:pPr>
            <w:r w:rsidRPr="00DC1F2D">
              <w:rPr>
                <w:sz w:val="14"/>
                <w:szCs w:val="14"/>
                <w:lang w:val="en-US"/>
              </w:rPr>
              <w:t>0.11 (ISO_9001 and 14001 certificates in 2012/ EUROSTAT_Number of enterprises - SME)</w:t>
            </w:r>
          </w:p>
        </w:tc>
        <w:tc>
          <w:tcPr>
            <w:tcW w:w="767" w:type="pct"/>
            <w:vMerge/>
          </w:tcPr>
          <w:p w14:paraId="66CEEFE5" w14:textId="77777777" w:rsidR="00892814" w:rsidRPr="00DC1F2D" w:rsidRDefault="00892814" w:rsidP="00001DE6">
            <w:pPr>
              <w:spacing w:before="240"/>
              <w:rPr>
                <w:sz w:val="14"/>
                <w:szCs w:val="14"/>
                <w:lang w:val="en-US"/>
              </w:rPr>
            </w:pPr>
          </w:p>
        </w:tc>
      </w:tr>
      <w:tr w:rsidR="00892814" w:rsidRPr="00DC1F2D" w14:paraId="10298C50" w14:textId="77777777" w:rsidTr="00001DE6">
        <w:trPr>
          <w:trHeight w:val="410"/>
        </w:trPr>
        <w:tc>
          <w:tcPr>
            <w:tcW w:w="444" w:type="pct"/>
            <w:vMerge/>
          </w:tcPr>
          <w:p w14:paraId="4F5C1E17" w14:textId="77777777" w:rsidR="00892814" w:rsidRPr="00DC1F2D" w:rsidRDefault="00892814" w:rsidP="00001DE6">
            <w:pPr>
              <w:spacing w:before="240"/>
              <w:rPr>
                <w:b/>
                <w:sz w:val="14"/>
                <w:szCs w:val="14"/>
                <w:lang w:val="en-US"/>
              </w:rPr>
            </w:pPr>
          </w:p>
        </w:tc>
        <w:tc>
          <w:tcPr>
            <w:tcW w:w="347" w:type="pct"/>
            <w:vMerge w:val="restart"/>
            <w:tcBorders>
              <w:top w:val="single" w:sz="4" w:space="0" w:color="auto"/>
            </w:tcBorders>
            <w:textDirection w:val="btLr"/>
          </w:tcPr>
          <w:p w14:paraId="1BFB338C" w14:textId="77777777" w:rsidR="00892814" w:rsidRPr="00DC1F2D" w:rsidRDefault="00892814" w:rsidP="00001DE6">
            <w:pPr>
              <w:spacing w:before="240"/>
              <w:ind w:left="113" w:right="113"/>
              <w:jc w:val="center"/>
              <w:rPr>
                <w:b/>
                <w:sz w:val="14"/>
                <w:szCs w:val="14"/>
                <w:lang w:val="en-US"/>
              </w:rPr>
            </w:pPr>
            <w:r w:rsidRPr="00DC1F2D">
              <w:rPr>
                <w:b/>
                <w:sz w:val="14"/>
                <w:szCs w:val="14"/>
                <w:lang w:val="en-US"/>
              </w:rPr>
              <w:t xml:space="preserve">Human skills and training </w:t>
            </w:r>
          </w:p>
        </w:tc>
        <w:tc>
          <w:tcPr>
            <w:tcW w:w="1446" w:type="pct"/>
            <w:tcBorders>
              <w:top w:val="single" w:sz="4" w:space="0" w:color="auto"/>
              <w:bottom w:val="dotted" w:sz="4" w:space="0" w:color="auto"/>
            </w:tcBorders>
          </w:tcPr>
          <w:p w14:paraId="0EF53783" w14:textId="7AFE233E" w:rsidR="00892814" w:rsidRPr="00DC1F2D" w:rsidRDefault="00892814" w:rsidP="00001DE6">
            <w:pPr>
              <w:spacing w:before="240"/>
              <w:rPr>
                <w:b/>
                <w:sz w:val="14"/>
                <w:szCs w:val="14"/>
                <w:lang w:val="en-US"/>
              </w:rPr>
            </w:pPr>
            <w:r w:rsidRPr="00DC1F2D">
              <w:rPr>
                <w:sz w:val="14"/>
                <w:szCs w:val="14"/>
                <w:lang w:val="en-US"/>
              </w:rPr>
              <w:t>Employees with PhDs, Master’s, Graduates (</w:t>
            </w:r>
            <w:r w:rsidR="006853DC" w:rsidRPr="00DC1F2D">
              <w:rPr>
                <w:sz w:val="14"/>
                <w:szCs w:val="14"/>
                <w:lang w:val="en-US"/>
              </w:rPr>
              <w:t>percent</w:t>
            </w:r>
            <w:r w:rsidRPr="00DC1F2D">
              <w:rPr>
                <w:sz w:val="14"/>
                <w:szCs w:val="14"/>
                <w:lang w:val="en-US"/>
              </w:rPr>
              <w:t xml:space="preserve"> in total employees) (2012)</w:t>
            </w:r>
          </w:p>
        </w:tc>
        <w:tc>
          <w:tcPr>
            <w:tcW w:w="1996" w:type="pct"/>
            <w:tcBorders>
              <w:top w:val="single" w:sz="4" w:space="0" w:color="auto"/>
              <w:bottom w:val="dotted" w:sz="4" w:space="0" w:color="auto"/>
            </w:tcBorders>
          </w:tcPr>
          <w:p w14:paraId="705F5229" w14:textId="30440517" w:rsidR="00892814" w:rsidRPr="00DC1F2D" w:rsidRDefault="00892814" w:rsidP="00001DE6">
            <w:pPr>
              <w:spacing w:before="240"/>
              <w:rPr>
                <w:sz w:val="14"/>
                <w:szCs w:val="14"/>
                <w:lang w:val="en-US"/>
              </w:rPr>
            </w:pPr>
            <w:r w:rsidRPr="00DC1F2D">
              <w:rPr>
                <w:sz w:val="14"/>
                <w:szCs w:val="14"/>
                <w:lang w:val="en-US"/>
              </w:rPr>
              <w:t>25.5</w:t>
            </w:r>
            <w:r w:rsidR="006853DC" w:rsidRPr="00DC1F2D">
              <w:rPr>
                <w:sz w:val="14"/>
                <w:szCs w:val="14"/>
                <w:lang w:val="en-US"/>
              </w:rPr>
              <w:t>percent</w:t>
            </w:r>
            <w:r w:rsidRPr="00DC1F2D">
              <w:rPr>
                <w:sz w:val="14"/>
                <w:szCs w:val="14"/>
                <w:lang w:val="en-US"/>
              </w:rPr>
              <w:t xml:space="preserve"> (EUROSTAT_ </w:t>
            </w:r>
            <w:r w:rsidR="006853DC" w:rsidRPr="00DC1F2D">
              <w:rPr>
                <w:sz w:val="14"/>
                <w:szCs w:val="14"/>
                <w:lang w:val="en-US"/>
              </w:rPr>
              <w:t>percent</w:t>
            </w:r>
            <w:r w:rsidRPr="00DC1F2D">
              <w:rPr>
                <w:sz w:val="14"/>
                <w:szCs w:val="14"/>
                <w:lang w:val="en-US"/>
              </w:rPr>
              <w:t xml:space="preserve"> of science, maths, computing, engineering, manufacturing and construction graduates in total population (15-74 years old) (in 2012)</w:t>
            </w:r>
          </w:p>
        </w:tc>
        <w:tc>
          <w:tcPr>
            <w:tcW w:w="767" w:type="pct"/>
            <w:vMerge/>
          </w:tcPr>
          <w:p w14:paraId="13DFEA3B" w14:textId="77777777" w:rsidR="00892814" w:rsidRPr="00DC1F2D" w:rsidRDefault="00892814" w:rsidP="00001DE6">
            <w:pPr>
              <w:spacing w:before="240"/>
              <w:rPr>
                <w:sz w:val="14"/>
                <w:szCs w:val="14"/>
                <w:lang w:val="en-US"/>
              </w:rPr>
            </w:pPr>
          </w:p>
        </w:tc>
      </w:tr>
      <w:tr w:rsidR="00892814" w:rsidRPr="00DC1F2D" w14:paraId="0AC619C4" w14:textId="77777777" w:rsidTr="00001DE6">
        <w:trPr>
          <w:trHeight w:val="275"/>
        </w:trPr>
        <w:tc>
          <w:tcPr>
            <w:tcW w:w="444" w:type="pct"/>
            <w:vMerge/>
          </w:tcPr>
          <w:p w14:paraId="24F8995A" w14:textId="77777777" w:rsidR="00892814" w:rsidRPr="00DC1F2D" w:rsidRDefault="00892814" w:rsidP="00001DE6">
            <w:pPr>
              <w:spacing w:before="240"/>
              <w:rPr>
                <w:b/>
                <w:sz w:val="14"/>
                <w:szCs w:val="14"/>
                <w:lang w:val="en-US"/>
              </w:rPr>
            </w:pPr>
          </w:p>
        </w:tc>
        <w:tc>
          <w:tcPr>
            <w:tcW w:w="347" w:type="pct"/>
            <w:vMerge/>
            <w:vAlign w:val="center"/>
          </w:tcPr>
          <w:p w14:paraId="701FE5B0" w14:textId="77777777" w:rsidR="00892814" w:rsidRPr="00DC1F2D" w:rsidRDefault="00892814" w:rsidP="00001DE6">
            <w:pPr>
              <w:spacing w:before="240"/>
              <w:rPr>
                <w:b/>
                <w:sz w:val="14"/>
                <w:szCs w:val="14"/>
                <w:lang w:val="en-US"/>
              </w:rPr>
            </w:pPr>
          </w:p>
        </w:tc>
        <w:tc>
          <w:tcPr>
            <w:tcW w:w="1446" w:type="pct"/>
            <w:tcBorders>
              <w:top w:val="dotted" w:sz="4" w:space="0" w:color="auto"/>
              <w:bottom w:val="dotted" w:sz="4" w:space="0" w:color="auto"/>
            </w:tcBorders>
          </w:tcPr>
          <w:p w14:paraId="12BB8288" w14:textId="6EA5DAD9" w:rsidR="00892814" w:rsidRPr="00DC1F2D" w:rsidRDefault="00892814" w:rsidP="00001DE6">
            <w:pPr>
              <w:spacing w:before="240"/>
              <w:rPr>
                <w:sz w:val="14"/>
                <w:szCs w:val="14"/>
                <w:lang w:val="en-US"/>
              </w:rPr>
            </w:pPr>
            <w:r w:rsidRPr="00DC1F2D">
              <w:rPr>
                <w:sz w:val="14"/>
                <w:szCs w:val="14"/>
                <w:lang w:val="en-US"/>
              </w:rPr>
              <w:t>R</w:t>
            </w:r>
            <w:r w:rsidR="00D1599B">
              <w:rPr>
                <w:sz w:val="14"/>
                <w:szCs w:val="14"/>
                <w:lang w:val="en-US"/>
              </w:rPr>
              <w:t>&amp;</w:t>
            </w:r>
            <w:r w:rsidRPr="00DC1F2D">
              <w:rPr>
                <w:sz w:val="14"/>
                <w:szCs w:val="14"/>
                <w:lang w:val="en-US"/>
              </w:rPr>
              <w:t>D personnel _</w:t>
            </w:r>
            <w:r w:rsidR="006853DC" w:rsidRPr="00DC1F2D">
              <w:rPr>
                <w:sz w:val="14"/>
                <w:szCs w:val="14"/>
                <w:lang w:val="en-US"/>
              </w:rPr>
              <w:t>percent</w:t>
            </w:r>
            <w:r w:rsidRPr="00DC1F2D">
              <w:rPr>
                <w:sz w:val="14"/>
                <w:szCs w:val="14"/>
                <w:lang w:val="en-US"/>
              </w:rPr>
              <w:t xml:space="preserve"> in total employment (2012)</w:t>
            </w:r>
          </w:p>
        </w:tc>
        <w:tc>
          <w:tcPr>
            <w:tcW w:w="1996" w:type="pct"/>
            <w:tcBorders>
              <w:top w:val="dotted" w:sz="4" w:space="0" w:color="auto"/>
              <w:bottom w:val="dotted" w:sz="4" w:space="0" w:color="auto"/>
            </w:tcBorders>
          </w:tcPr>
          <w:p w14:paraId="3E8B5CF8" w14:textId="3ADE6BD7" w:rsidR="00892814" w:rsidRPr="00DC1F2D" w:rsidRDefault="00892814" w:rsidP="00001DE6">
            <w:pPr>
              <w:spacing w:before="240"/>
              <w:rPr>
                <w:sz w:val="14"/>
                <w:szCs w:val="14"/>
                <w:lang w:val="en-US"/>
              </w:rPr>
            </w:pPr>
            <w:r w:rsidRPr="00DC1F2D">
              <w:rPr>
                <w:sz w:val="14"/>
                <w:szCs w:val="14"/>
                <w:lang w:val="en-US"/>
              </w:rPr>
              <w:t>0.46</w:t>
            </w:r>
            <w:r w:rsidR="006853DC" w:rsidRPr="00DC1F2D">
              <w:rPr>
                <w:sz w:val="14"/>
                <w:szCs w:val="14"/>
                <w:lang w:val="en-US"/>
              </w:rPr>
              <w:t>percent</w:t>
            </w:r>
            <w:r w:rsidRPr="00DC1F2D">
              <w:rPr>
                <w:sz w:val="14"/>
                <w:szCs w:val="14"/>
                <w:lang w:val="en-US"/>
              </w:rPr>
              <w:t xml:space="preserve"> (EUROSTAT_ Total business enterprise R</w:t>
            </w:r>
            <w:r w:rsidR="00D1599B">
              <w:rPr>
                <w:sz w:val="14"/>
                <w:szCs w:val="14"/>
                <w:lang w:val="en-US"/>
              </w:rPr>
              <w:t>&amp;</w:t>
            </w:r>
            <w:r w:rsidRPr="00DC1F2D">
              <w:rPr>
                <w:sz w:val="14"/>
                <w:szCs w:val="14"/>
                <w:lang w:val="en-US"/>
              </w:rPr>
              <w:t xml:space="preserve">D personnel as </w:t>
            </w:r>
            <w:r w:rsidR="006853DC" w:rsidRPr="00DC1F2D">
              <w:rPr>
                <w:sz w:val="14"/>
                <w:szCs w:val="14"/>
                <w:lang w:val="en-US"/>
              </w:rPr>
              <w:t>percent</w:t>
            </w:r>
            <w:r w:rsidRPr="00DC1F2D">
              <w:rPr>
                <w:sz w:val="14"/>
                <w:szCs w:val="14"/>
                <w:lang w:val="en-US"/>
              </w:rPr>
              <w:t xml:space="preserve"> of total employment (2012)</w:t>
            </w:r>
          </w:p>
        </w:tc>
        <w:tc>
          <w:tcPr>
            <w:tcW w:w="767" w:type="pct"/>
            <w:vMerge/>
          </w:tcPr>
          <w:p w14:paraId="037A6D77" w14:textId="77777777" w:rsidR="00892814" w:rsidRPr="00DC1F2D" w:rsidRDefault="00892814" w:rsidP="00001DE6">
            <w:pPr>
              <w:spacing w:before="240"/>
              <w:rPr>
                <w:sz w:val="14"/>
                <w:szCs w:val="14"/>
                <w:lang w:val="en-US"/>
              </w:rPr>
            </w:pPr>
          </w:p>
        </w:tc>
      </w:tr>
      <w:tr w:rsidR="00892814" w:rsidRPr="00DC1F2D" w14:paraId="004D22D5" w14:textId="77777777" w:rsidTr="00001DE6">
        <w:trPr>
          <w:trHeight w:val="291"/>
        </w:trPr>
        <w:tc>
          <w:tcPr>
            <w:tcW w:w="444" w:type="pct"/>
            <w:vMerge/>
          </w:tcPr>
          <w:p w14:paraId="6CD73C22" w14:textId="77777777" w:rsidR="00892814" w:rsidRPr="00DC1F2D" w:rsidRDefault="00892814" w:rsidP="00001DE6">
            <w:pPr>
              <w:spacing w:before="240"/>
              <w:rPr>
                <w:b/>
                <w:sz w:val="14"/>
                <w:szCs w:val="14"/>
                <w:lang w:val="en-US"/>
              </w:rPr>
            </w:pPr>
          </w:p>
        </w:tc>
        <w:tc>
          <w:tcPr>
            <w:tcW w:w="347" w:type="pct"/>
            <w:vMerge/>
            <w:vAlign w:val="center"/>
          </w:tcPr>
          <w:p w14:paraId="182ACC94" w14:textId="77777777" w:rsidR="00892814" w:rsidRPr="00DC1F2D" w:rsidRDefault="00892814" w:rsidP="00001DE6">
            <w:pPr>
              <w:spacing w:before="240"/>
              <w:rPr>
                <w:b/>
                <w:sz w:val="14"/>
                <w:szCs w:val="14"/>
                <w:lang w:val="en-US"/>
              </w:rPr>
            </w:pPr>
          </w:p>
        </w:tc>
        <w:tc>
          <w:tcPr>
            <w:tcW w:w="1446" w:type="pct"/>
            <w:tcBorders>
              <w:top w:val="dotted" w:sz="4" w:space="0" w:color="auto"/>
              <w:bottom w:val="dotted" w:sz="4" w:space="0" w:color="auto"/>
            </w:tcBorders>
          </w:tcPr>
          <w:p w14:paraId="3CF716B8" w14:textId="77777777" w:rsidR="00892814" w:rsidRPr="00DC1F2D" w:rsidRDefault="00892814" w:rsidP="00001DE6">
            <w:pPr>
              <w:spacing w:before="240"/>
              <w:rPr>
                <w:sz w:val="14"/>
                <w:szCs w:val="14"/>
                <w:lang w:val="en-US"/>
              </w:rPr>
            </w:pPr>
            <w:r w:rsidRPr="00DC1F2D">
              <w:rPr>
                <w:sz w:val="14"/>
                <w:szCs w:val="14"/>
                <w:lang w:val="en-US"/>
              </w:rPr>
              <w:t>Extent of staff training (2011-12) (WEF GCR Q.5.08)</w:t>
            </w:r>
          </w:p>
        </w:tc>
        <w:tc>
          <w:tcPr>
            <w:tcW w:w="1996" w:type="pct"/>
            <w:tcBorders>
              <w:top w:val="dotted" w:sz="4" w:space="0" w:color="auto"/>
              <w:bottom w:val="dotted" w:sz="4" w:space="0" w:color="auto"/>
            </w:tcBorders>
          </w:tcPr>
          <w:p w14:paraId="6E2F5939" w14:textId="77777777" w:rsidR="00892814" w:rsidRPr="00DC1F2D" w:rsidRDefault="00892814" w:rsidP="00001DE6">
            <w:pPr>
              <w:spacing w:before="240"/>
              <w:rPr>
                <w:sz w:val="14"/>
                <w:szCs w:val="14"/>
                <w:lang w:val="en-US"/>
              </w:rPr>
            </w:pPr>
            <w:r w:rsidRPr="00DC1F2D">
              <w:rPr>
                <w:sz w:val="14"/>
                <w:szCs w:val="14"/>
                <w:lang w:val="en-US"/>
              </w:rPr>
              <w:t>3.9 (WEF GCR_ on a Likert scale of 1 to 7)</w:t>
            </w:r>
          </w:p>
        </w:tc>
        <w:tc>
          <w:tcPr>
            <w:tcW w:w="767" w:type="pct"/>
            <w:vMerge/>
          </w:tcPr>
          <w:p w14:paraId="297ECB61" w14:textId="77777777" w:rsidR="00892814" w:rsidRPr="00DC1F2D" w:rsidRDefault="00892814" w:rsidP="00001DE6">
            <w:pPr>
              <w:spacing w:before="240"/>
              <w:rPr>
                <w:sz w:val="14"/>
                <w:szCs w:val="14"/>
                <w:lang w:val="en-US"/>
              </w:rPr>
            </w:pPr>
          </w:p>
        </w:tc>
      </w:tr>
      <w:tr w:rsidR="00892814" w:rsidRPr="00DC1F2D" w14:paraId="4B7B44AD" w14:textId="77777777" w:rsidTr="00001DE6">
        <w:trPr>
          <w:trHeight w:val="281"/>
        </w:trPr>
        <w:tc>
          <w:tcPr>
            <w:tcW w:w="444" w:type="pct"/>
            <w:vMerge/>
          </w:tcPr>
          <w:p w14:paraId="2A3DE9A5" w14:textId="77777777" w:rsidR="00892814" w:rsidRPr="00DC1F2D" w:rsidRDefault="00892814" w:rsidP="00001DE6">
            <w:pPr>
              <w:spacing w:before="240"/>
              <w:rPr>
                <w:b/>
                <w:sz w:val="14"/>
                <w:szCs w:val="14"/>
                <w:lang w:val="en-US"/>
              </w:rPr>
            </w:pPr>
          </w:p>
        </w:tc>
        <w:tc>
          <w:tcPr>
            <w:tcW w:w="347" w:type="pct"/>
            <w:vMerge/>
            <w:vAlign w:val="center"/>
          </w:tcPr>
          <w:p w14:paraId="2439357D" w14:textId="77777777" w:rsidR="00892814" w:rsidRPr="00DC1F2D" w:rsidRDefault="00892814" w:rsidP="00001DE6">
            <w:pPr>
              <w:spacing w:before="240"/>
              <w:rPr>
                <w:b/>
                <w:sz w:val="14"/>
                <w:szCs w:val="14"/>
                <w:lang w:val="en-US"/>
              </w:rPr>
            </w:pPr>
          </w:p>
        </w:tc>
        <w:tc>
          <w:tcPr>
            <w:tcW w:w="1446" w:type="pct"/>
            <w:tcBorders>
              <w:top w:val="dotted" w:sz="4" w:space="0" w:color="auto"/>
            </w:tcBorders>
          </w:tcPr>
          <w:p w14:paraId="41C5B668" w14:textId="77777777" w:rsidR="00892814" w:rsidRPr="00DC1F2D" w:rsidRDefault="00892814" w:rsidP="00001DE6">
            <w:pPr>
              <w:spacing w:before="240"/>
              <w:rPr>
                <w:sz w:val="14"/>
                <w:szCs w:val="14"/>
                <w:lang w:val="en-US"/>
              </w:rPr>
            </w:pPr>
            <w:r w:rsidRPr="00DC1F2D">
              <w:rPr>
                <w:sz w:val="14"/>
                <w:szCs w:val="14"/>
                <w:lang w:val="en-US"/>
              </w:rPr>
              <w:t>Brain drain (2011-12) (WEF GCR Q.7.07)</w:t>
            </w:r>
          </w:p>
        </w:tc>
        <w:tc>
          <w:tcPr>
            <w:tcW w:w="1996" w:type="pct"/>
            <w:tcBorders>
              <w:top w:val="dotted" w:sz="4" w:space="0" w:color="auto"/>
            </w:tcBorders>
          </w:tcPr>
          <w:p w14:paraId="58F37DE2" w14:textId="77777777" w:rsidR="00892814" w:rsidRPr="00DC1F2D" w:rsidRDefault="00892814" w:rsidP="00001DE6">
            <w:pPr>
              <w:spacing w:before="240"/>
              <w:rPr>
                <w:sz w:val="14"/>
                <w:szCs w:val="14"/>
                <w:lang w:val="en-US"/>
              </w:rPr>
            </w:pPr>
            <w:r w:rsidRPr="00DC1F2D">
              <w:rPr>
                <w:sz w:val="14"/>
                <w:szCs w:val="14"/>
                <w:lang w:val="en-US"/>
              </w:rPr>
              <w:t>2.8 (WEF GCR_ on a Likert scale of 1 to 7)</w:t>
            </w:r>
          </w:p>
        </w:tc>
        <w:tc>
          <w:tcPr>
            <w:tcW w:w="767" w:type="pct"/>
            <w:vMerge/>
          </w:tcPr>
          <w:p w14:paraId="10313998" w14:textId="77777777" w:rsidR="00892814" w:rsidRPr="00DC1F2D" w:rsidRDefault="00892814" w:rsidP="00001DE6">
            <w:pPr>
              <w:spacing w:before="240"/>
              <w:rPr>
                <w:sz w:val="14"/>
                <w:szCs w:val="14"/>
                <w:lang w:val="en-US"/>
              </w:rPr>
            </w:pPr>
          </w:p>
        </w:tc>
      </w:tr>
      <w:tr w:rsidR="00892814" w:rsidRPr="00DC1F2D" w14:paraId="5FC77BE0" w14:textId="77777777" w:rsidTr="00001DE6">
        <w:trPr>
          <w:trHeight w:val="271"/>
        </w:trPr>
        <w:tc>
          <w:tcPr>
            <w:tcW w:w="444" w:type="pct"/>
            <w:vMerge/>
          </w:tcPr>
          <w:p w14:paraId="53066D20" w14:textId="77777777" w:rsidR="00892814" w:rsidRPr="00DC1F2D" w:rsidRDefault="00892814" w:rsidP="00001DE6">
            <w:pPr>
              <w:spacing w:before="240"/>
              <w:rPr>
                <w:b/>
                <w:sz w:val="14"/>
                <w:szCs w:val="14"/>
                <w:lang w:val="en-US"/>
              </w:rPr>
            </w:pPr>
          </w:p>
        </w:tc>
        <w:tc>
          <w:tcPr>
            <w:tcW w:w="347" w:type="pct"/>
            <w:vMerge w:val="restart"/>
            <w:tcBorders>
              <w:top w:val="dotted" w:sz="4" w:space="0" w:color="auto"/>
            </w:tcBorders>
            <w:textDirection w:val="btLr"/>
          </w:tcPr>
          <w:p w14:paraId="38953B05" w14:textId="77777777" w:rsidR="00892814" w:rsidRPr="00DC1F2D" w:rsidRDefault="00892814" w:rsidP="00001DE6">
            <w:pPr>
              <w:spacing w:before="240"/>
              <w:ind w:left="113" w:right="113"/>
              <w:jc w:val="center"/>
              <w:rPr>
                <w:b/>
                <w:sz w:val="14"/>
                <w:szCs w:val="14"/>
                <w:lang w:val="en-US"/>
              </w:rPr>
            </w:pPr>
            <w:r w:rsidRPr="00DC1F2D">
              <w:rPr>
                <w:b/>
                <w:sz w:val="14"/>
                <w:szCs w:val="14"/>
                <w:lang w:val="en-US"/>
              </w:rPr>
              <w:t xml:space="preserve">Knowledge networks and value chain </w:t>
            </w:r>
          </w:p>
        </w:tc>
        <w:tc>
          <w:tcPr>
            <w:tcW w:w="1446" w:type="pct"/>
            <w:tcBorders>
              <w:top w:val="dotted" w:sz="4" w:space="0" w:color="auto"/>
              <w:bottom w:val="dotted" w:sz="4" w:space="0" w:color="auto"/>
            </w:tcBorders>
          </w:tcPr>
          <w:p w14:paraId="5005F2DA" w14:textId="77777777" w:rsidR="00892814" w:rsidRPr="00DC1F2D" w:rsidRDefault="00892814" w:rsidP="00001DE6">
            <w:pPr>
              <w:spacing w:before="240"/>
              <w:rPr>
                <w:b/>
                <w:sz w:val="14"/>
                <w:szCs w:val="14"/>
                <w:lang w:val="en-US"/>
              </w:rPr>
            </w:pPr>
            <w:r w:rsidRPr="00DC1F2D">
              <w:rPr>
                <w:sz w:val="14"/>
                <w:szCs w:val="14"/>
                <w:lang w:val="en-US"/>
              </w:rPr>
              <w:t>Partners in innovation collaboration</w:t>
            </w:r>
          </w:p>
        </w:tc>
        <w:tc>
          <w:tcPr>
            <w:tcW w:w="1996" w:type="pct"/>
            <w:tcBorders>
              <w:top w:val="dotted" w:sz="4" w:space="0" w:color="auto"/>
              <w:bottom w:val="dotted" w:sz="4" w:space="0" w:color="auto"/>
            </w:tcBorders>
          </w:tcPr>
          <w:p w14:paraId="0F426C57" w14:textId="77777777" w:rsidR="00892814" w:rsidRPr="00DC1F2D" w:rsidRDefault="00892814" w:rsidP="00001DE6">
            <w:pPr>
              <w:spacing w:before="240"/>
              <w:rPr>
                <w:sz w:val="14"/>
                <w:szCs w:val="14"/>
                <w:lang w:val="en-US"/>
              </w:rPr>
            </w:pPr>
            <w:r w:rsidRPr="00DC1F2D">
              <w:rPr>
                <w:sz w:val="14"/>
                <w:szCs w:val="14"/>
                <w:lang w:val="en-US"/>
              </w:rPr>
              <w:t>Interaction with more than 3 partners</w:t>
            </w:r>
          </w:p>
        </w:tc>
        <w:tc>
          <w:tcPr>
            <w:tcW w:w="767" w:type="pct"/>
            <w:vMerge/>
          </w:tcPr>
          <w:p w14:paraId="0243029A" w14:textId="77777777" w:rsidR="00892814" w:rsidRPr="00DC1F2D" w:rsidRDefault="00892814" w:rsidP="00001DE6">
            <w:pPr>
              <w:spacing w:before="240"/>
              <w:rPr>
                <w:sz w:val="14"/>
                <w:szCs w:val="14"/>
                <w:lang w:val="en-US"/>
              </w:rPr>
            </w:pPr>
          </w:p>
        </w:tc>
      </w:tr>
      <w:tr w:rsidR="00892814" w:rsidRPr="00DC1F2D" w14:paraId="09E6233B" w14:textId="77777777" w:rsidTr="00001DE6">
        <w:trPr>
          <w:trHeight w:val="275"/>
        </w:trPr>
        <w:tc>
          <w:tcPr>
            <w:tcW w:w="444" w:type="pct"/>
            <w:vMerge/>
            <w:textDirection w:val="btLr"/>
          </w:tcPr>
          <w:p w14:paraId="02E8277C" w14:textId="77777777" w:rsidR="00892814" w:rsidRPr="00DC1F2D" w:rsidRDefault="00892814" w:rsidP="00001DE6">
            <w:pPr>
              <w:spacing w:before="240"/>
              <w:ind w:left="113" w:right="113"/>
              <w:jc w:val="center"/>
              <w:rPr>
                <w:b/>
                <w:sz w:val="14"/>
                <w:szCs w:val="14"/>
                <w:lang w:val="en-US"/>
              </w:rPr>
            </w:pPr>
          </w:p>
        </w:tc>
        <w:tc>
          <w:tcPr>
            <w:tcW w:w="347" w:type="pct"/>
            <w:vMerge/>
            <w:vAlign w:val="center"/>
          </w:tcPr>
          <w:p w14:paraId="1F3F61C4" w14:textId="77777777" w:rsidR="00892814" w:rsidRPr="00DC1F2D" w:rsidRDefault="00892814" w:rsidP="00001DE6">
            <w:pPr>
              <w:spacing w:before="240"/>
              <w:rPr>
                <w:b/>
                <w:sz w:val="14"/>
                <w:szCs w:val="14"/>
                <w:lang w:val="en-US"/>
              </w:rPr>
            </w:pPr>
          </w:p>
        </w:tc>
        <w:tc>
          <w:tcPr>
            <w:tcW w:w="1446" w:type="pct"/>
            <w:tcBorders>
              <w:top w:val="dotted" w:sz="4" w:space="0" w:color="auto"/>
              <w:bottom w:val="dotted" w:sz="4" w:space="0" w:color="auto"/>
            </w:tcBorders>
          </w:tcPr>
          <w:p w14:paraId="5D966C01" w14:textId="77777777" w:rsidR="00892814" w:rsidRPr="00DC1F2D" w:rsidRDefault="00892814" w:rsidP="00001DE6">
            <w:pPr>
              <w:spacing w:before="240"/>
              <w:rPr>
                <w:sz w:val="14"/>
                <w:szCs w:val="14"/>
                <w:lang w:val="en-US"/>
              </w:rPr>
            </w:pPr>
            <w:r w:rsidRPr="00DC1F2D">
              <w:rPr>
                <w:sz w:val="14"/>
                <w:szCs w:val="14"/>
                <w:lang w:val="en-US"/>
              </w:rPr>
              <w:t>Modes of innovation collaboration</w:t>
            </w:r>
          </w:p>
        </w:tc>
        <w:tc>
          <w:tcPr>
            <w:tcW w:w="1996" w:type="pct"/>
            <w:tcBorders>
              <w:top w:val="dotted" w:sz="4" w:space="0" w:color="auto"/>
              <w:bottom w:val="dotted" w:sz="4" w:space="0" w:color="auto"/>
            </w:tcBorders>
          </w:tcPr>
          <w:p w14:paraId="6EBA3E00" w14:textId="77777777" w:rsidR="00892814" w:rsidRPr="00DC1F2D" w:rsidRDefault="00892814" w:rsidP="00001DE6">
            <w:pPr>
              <w:spacing w:before="240"/>
              <w:rPr>
                <w:sz w:val="14"/>
                <w:szCs w:val="14"/>
                <w:lang w:val="en-US"/>
              </w:rPr>
            </w:pPr>
            <w:r w:rsidRPr="00DC1F2D">
              <w:rPr>
                <w:sz w:val="14"/>
                <w:szCs w:val="14"/>
                <w:lang w:val="en-US"/>
              </w:rPr>
              <w:t>Know-how generation within bi-directional modes of collaboration</w:t>
            </w:r>
          </w:p>
        </w:tc>
        <w:tc>
          <w:tcPr>
            <w:tcW w:w="767" w:type="pct"/>
            <w:vMerge/>
          </w:tcPr>
          <w:p w14:paraId="79E96575" w14:textId="77777777" w:rsidR="00892814" w:rsidRPr="00DC1F2D" w:rsidRDefault="00892814" w:rsidP="00001DE6">
            <w:pPr>
              <w:spacing w:before="240"/>
              <w:rPr>
                <w:sz w:val="14"/>
                <w:szCs w:val="14"/>
                <w:lang w:val="en-US"/>
              </w:rPr>
            </w:pPr>
          </w:p>
        </w:tc>
      </w:tr>
      <w:tr w:rsidR="00892814" w:rsidRPr="00DC1F2D" w14:paraId="63965062" w14:textId="77777777" w:rsidTr="007B1C14">
        <w:trPr>
          <w:trHeight w:val="116"/>
        </w:trPr>
        <w:tc>
          <w:tcPr>
            <w:tcW w:w="444" w:type="pct"/>
            <w:vMerge/>
            <w:textDirection w:val="btLr"/>
          </w:tcPr>
          <w:p w14:paraId="5CE24D4C" w14:textId="77777777" w:rsidR="00892814" w:rsidRPr="00DC1F2D" w:rsidRDefault="00892814" w:rsidP="00001DE6">
            <w:pPr>
              <w:spacing w:before="240"/>
              <w:ind w:left="113" w:right="113"/>
              <w:jc w:val="center"/>
              <w:rPr>
                <w:b/>
                <w:sz w:val="14"/>
                <w:szCs w:val="14"/>
                <w:lang w:val="en-US"/>
              </w:rPr>
            </w:pPr>
          </w:p>
        </w:tc>
        <w:tc>
          <w:tcPr>
            <w:tcW w:w="347" w:type="pct"/>
            <w:vMerge/>
            <w:vAlign w:val="center"/>
          </w:tcPr>
          <w:p w14:paraId="70BC45A8" w14:textId="77777777" w:rsidR="00892814" w:rsidRPr="00DC1F2D" w:rsidRDefault="00892814" w:rsidP="00001DE6">
            <w:pPr>
              <w:spacing w:before="240"/>
              <w:rPr>
                <w:b/>
                <w:sz w:val="14"/>
                <w:szCs w:val="14"/>
                <w:lang w:val="en-US"/>
              </w:rPr>
            </w:pPr>
          </w:p>
        </w:tc>
        <w:tc>
          <w:tcPr>
            <w:tcW w:w="1446" w:type="pct"/>
            <w:tcBorders>
              <w:top w:val="dotted" w:sz="4" w:space="0" w:color="auto"/>
            </w:tcBorders>
          </w:tcPr>
          <w:p w14:paraId="01C93133" w14:textId="77777777" w:rsidR="00892814" w:rsidRPr="00DC1F2D" w:rsidRDefault="00892814" w:rsidP="00001DE6">
            <w:pPr>
              <w:spacing w:before="240"/>
              <w:rPr>
                <w:sz w:val="14"/>
                <w:szCs w:val="14"/>
                <w:lang w:val="en-US"/>
              </w:rPr>
            </w:pPr>
            <w:r w:rsidRPr="00DC1F2D">
              <w:rPr>
                <w:sz w:val="14"/>
                <w:szCs w:val="14"/>
                <w:lang w:val="en-US"/>
              </w:rPr>
              <w:t>Value chain breadth (2011-12) (WEF GCR Q.11.05)</w:t>
            </w:r>
          </w:p>
        </w:tc>
        <w:tc>
          <w:tcPr>
            <w:tcW w:w="1996" w:type="pct"/>
            <w:tcBorders>
              <w:top w:val="dotted" w:sz="4" w:space="0" w:color="auto"/>
            </w:tcBorders>
          </w:tcPr>
          <w:p w14:paraId="1E712C0C" w14:textId="77777777" w:rsidR="00892814" w:rsidRPr="00DC1F2D" w:rsidRDefault="00892814" w:rsidP="00001DE6">
            <w:pPr>
              <w:spacing w:before="240"/>
              <w:rPr>
                <w:sz w:val="14"/>
                <w:szCs w:val="14"/>
                <w:lang w:val="en-US"/>
              </w:rPr>
            </w:pPr>
            <w:r w:rsidRPr="00DC1F2D">
              <w:rPr>
                <w:sz w:val="14"/>
                <w:szCs w:val="14"/>
                <w:lang w:val="en-US"/>
              </w:rPr>
              <w:t>3.9 (WEF GCR_ on a Likert scale of 1 to 7)</w:t>
            </w:r>
          </w:p>
        </w:tc>
        <w:tc>
          <w:tcPr>
            <w:tcW w:w="767" w:type="pct"/>
            <w:vMerge/>
          </w:tcPr>
          <w:p w14:paraId="76B39CE1" w14:textId="77777777" w:rsidR="00892814" w:rsidRPr="00DC1F2D" w:rsidRDefault="00892814" w:rsidP="00001DE6">
            <w:pPr>
              <w:spacing w:before="240"/>
              <w:rPr>
                <w:sz w:val="14"/>
                <w:szCs w:val="14"/>
                <w:lang w:val="en-US"/>
              </w:rPr>
            </w:pPr>
          </w:p>
        </w:tc>
      </w:tr>
      <w:tr w:rsidR="00892814" w:rsidRPr="00DC1F2D" w14:paraId="6ECBF28D" w14:textId="77777777" w:rsidTr="00001DE6">
        <w:trPr>
          <w:trHeight w:val="249"/>
        </w:trPr>
        <w:tc>
          <w:tcPr>
            <w:tcW w:w="444" w:type="pct"/>
            <w:vMerge w:val="restart"/>
            <w:tcBorders>
              <w:top w:val="single" w:sz="12" w:space="0" w:color="auto"/>
            </w:tcBorders>
            <w:textDirection w:val="btLr"/>
          </w:tcPr>
          <w:p w14:paraId="1896A821" w14:textId="348753D7" w:rsidR="00892814" w:rsidRPr="00DC1F2D" w:rsidRDefault="000458DF" w:rsidP="00001DE6">
            <w:pPr>
              <w:spacing w:before="240"/>
              <w:ind w:left="113" w:right="113"/>
              <w:jc w:val="center"/>
              <w:rPr>
                <w:b/>
                <w:sz w:val="14"/>
                <w:szCs w:val="14"/>
                <w:lang w:val="en-US"/>
              </w:rPr>
            </w:pPr>
            <w:r w:rsidRPr="00DC1F2D">
              <w:rPr>
                <w:b/>
                <w:sz w:val="14"/>
                <w:szCs w:val="14"/>
                <w:lang w:val="en-US"/>
              </w:rPr>
              <w:t>Firm-</w:t>
            </w:r>
            <w:r w:rsidR="007F1D6A" w:rsidRPr="00DC1F2D">
              <w:rPr>
                <w:b/>
                <w:sz w:val="14"/>
                <w:szCs w:val="14"/>
                <w:lang w:val="en-US"/>
              </w:rPr>
              <w:t xml:space="preserve">level Market </w:t>
            </w:r>
            <w:r w:rsidR="00892814" w:rsidRPr="00DC1F2D">
              <w:rPr>
                <w:b/>
                <w:sz w:val="14"/>
                <w:szCs w:val="14"/>
                <w:lang w:val="en-US"/>
              </w:rPr>
              <w:t xml:space="preserve">Opportunity Exploitation </w:t>
            </w:r>
            <w:r w:rsidR="007F1D6A" w:rsidRPr="00DC1F2D">
              <w:rPr>
                <w:b/>
                <w:sz w:val="14"/>
                <w:szCs w:val="14"/>
                <w:lang w:val="en-US"/>
              </w:rPr>
              <w:t>(FIRMMARKET</w:t>
            </w:r>
            <w:r w:rsidR="00892814" w:rsidRPr="00DC1F2D">
              <w:rPr>
                <w:b/>
                <w:sz w:val="14"/>
                <w:szCs w:val="14"/>
                <w:lang w:val="en-US"/>
              </w:rPr>
              <w:t>)</w:t>
            </w:r>
          </w:p>
        </w:tc>
        <w:tc>
          <w:tcPr>
            <w:tcW w:w="347" w:type="pct"/>
            <w:vMerge w:val="restart"/>
            <w:tcBorders>
              <w:top w:val="single" w:sz="12" w:space="0" w:color="auto"/>
            </w:tcBorders>
            <w:textDirection w:val="btLr"/>
          </w:tcPr>
          <w:p w14:paraId="7193862A" w14:textId="3AF9601C" w:rsidR="00892814" w:rsidRPr="00DC1F2D" w:rsidRDefault="00001DE6" w:rsidP="00001DE6">
            <w:pPr>
              <w:spacing w:before="240"/>
              <w:ind w:left="113" w:right="113"/>
              <w:jc w:val="center"/>
              <w:rPr>
                <w:b/>
                <w:sz w:val="14"/>
                <w:szCs w:val="14"/>
                <w:lang w:val="en-US"/>
              </w:rPr>
            </w:pPr>
            <w:r w:rsidRPr="00DC1F2D">
              <w:rPr>
                <w:b/>
                <w:sz w:val="14"/>
                <w:szCs w:val="14"/>
                <w:lang w:val="en-US"/>
              </w:rPr>
              <w:t xml:space="preserve">Real market demand and </w:t>
            </w:r>
            <w:r w:rsidR="00892814" w:rsidRPr="00DC1F2D">
              <w:rPr>
                <w:b/>
                <w:sz w:val="14"/>
                <w:szCs w:val="14"/>
                <w:lang w:val="en-US"/>
              </w:rPr>
              <w:t>Finance market</w:t>
            </w:r>
          </w:p>
        </w:tc>
        <w:tc>
          <w:tcPr>
            <w:tcW w:w="1446" w:type="pct"/>
            <w:tcBorders>
              <w:top w:val="single" w:sz="12" w:space="0" w:color="auto"/>
            </w:tcBorders>
          </w:tcPr>
          <w:p w14:paraId="438EEA8D" w14:textId="77777777" w:rsidR="00892814" w:rsidRPr="00DC1F2D" w:rsidRDefault="00892814" w:rsidP="00001DE6">
            <w:pPr>
              <w:spacing w:before="240"/>
              <w:rPr>
                <w:sz w:val="14"/>
                <w:szCs w:val="14"/>
                <w:lang w:val="en-US"/>
              </w:rPr>
            </w:pPr>
            <w:r w:rsidRPr="00DC1F2D">
              <w:rPr>
                <w:sz w:val="14"/>
                <w:szCs w:val="14"/>
                <w:lang w:val="en-US"/>
              </w:rPr>
              <w:t>Firm’s foreign market size (2011) (WEF GCR Q.10.02)</w:t>
            </w:r>
          </w:p>
        </w:tc>
        <w:tc>
          <w:tcPr>
            <w:tcW w:w="1996" w:type="pct"/>
            <w:tcBorders>
              <w:top w:val="single" w:sz="12" w:space="0" w:color="auto"/>
            </w:tcBorders>
          </w:tcPr>
          <w:p w14:paraId="5CC8EF46" w14:textId="77777777" w:rsidR="00892814" w:rsidRPr="00DC1F2D" w:rsidRDefault="00892814" w:rsidP="00001DE6">
            <w:pPr>
              <w:spacing w:before="240"/>
              <w:rPr>
                <w:sz w:val="14"/>
                <w:szCs w:val="14"/>
                <w:lang w:val="en-US"/>
              </w:rPr>
            </w:pPr>
            <w:r w:rsidRPr="00DC1F2D">
              <w:rPr>
                <w:sz w:val="14"/>
                <w:szCs w:val="14"/>
                <w:lang w:val="en-US"/>
              </w:rPr>
              <w:t>5.4 (WEF GCR_ on a Likert scale of 1 to 7)</w:t>
            </w:r>
          </w:p>
        </w:tc>
        <w:tc>
          <w:tcPr>
            <w:tcW w:w="767" w:type="pct"/>
            <w:vMerge w:val="restart"/>
            <w:tcBorders>
              <w:top w:val="single" w:sz="12" w:space="0" w:color="auto"/>
            </w:tcBorders>
            <w:vAlign w:val="center"/>
          </w:tcPr>
          <w:p w14:paraId="23903848" w14:textId="75422DE0" w:rsidR="00892814" w:rsidRPr="00DC1F2D" w:rsidRDefault="007F1D6A" w:rsidP="00001DE6">
            <w:pPr>
              <w:spacing w:before="240"/>
              <w:rPr>
                <w:sz w:val="14"/>
                <w:szCs w:val="14"/>
                <w:lang w:val="en-US"/>
              </w:rPr>
            </w:pPr>
            <w:r w:rsidRPr="00DC1F2D">
              <w:rPr>
                <w:sz w:val="14"/>
                <w:szCs w:val="14"/>
                <w:lang w:val="en-US"/>
              </w:rPr>
              <w:t>FIRMMARKET</w:t>
            </w:r>
            <w:r w:rsidR="00892814" w:rsidRPr="00DC1F2D">
              <w:rPr>
                <w:sz w:val="14"/>
                <w:szCs w:val="14"/>
                <w:lang w:val="en-US"/>
              </w:rPr>
              <w:t xml:space="preserve"> (3,1.5,0)</w:t>
            </w:r>
          </w:p>
        </w:tc>
      </w:tr>
      <w:tr w:rsidR="00892814" w:rsidRPr="00DC1F2D" w14:paraId="45C240B0" w14:textId="77777777" w:rsidTr="00181807">
        <w:trPr>
          <w:trHeight w:val="512"/>
        </w:trPr>
        <w:tc>
          <w:tcPr>
            <w:tcW w:w="444" w:type="pct"/>
            <w:vMerge/>
            <w:tcBorders>
              <w:bottom w:val="double" w:sz="4" w:space="0" w:color="auto"/>
            </w:tcBorders>
            <w:textDirection w:val="btLr"/>
          </w:tcPr>
          <w:p w14:paraId="2125079B" w14:textId="77777777" w:rsidR="00892814" w:rsidRPr="00DC1F2D" w:rsidRDefault="00892814" w:rsidP="00001DE6">
            <w:pPr>
              <w:spacing w:before="240"/>
              <w:ind w:left="113" w:right="113"/>
              <w:jc w:val="center"/>
              <w:rPr>
                <w:b/>
                <w:sz w:val="14"/>
                <w:szCs w:val="14"/>
                <w:lang w:val="en-US"/>
              </w:rPr>
            </w:pPr>
          </w:p>
        </w:tc>
        <w:tc>
          <w:tcPr>
            <w:tcW w:w="347" w:type="pct"/>
            <w:vMerge/>
            <w:vAlign w:val="center"/>
          </w:tcPr>
          <w:p w14:paraId="24A18CDE" w14:textId="77777777" w:rsidR="00892814" w:rsidRPr="00DC1F2D" w:rsidRDefault="00892814" w:rsidP="00001DE6">
            <w:pPr>
              <w:spacing w:before="240"/>
              <w:rPr>
                <w:b/>
                <w:sz w:val="14"/>
                <w:szCs w:val="14"/>
                <w:lang w:val="en-US"/>
              </w:rPr>
            </w:pPr>
          </w:p>
        </w:tc>
        <w:tc>
          <w:tcPr>
            <w:tcW w:w="1446" w:type="pct"/>
            <w:tcBorders>
              <w:top w:val="single" w:sz="4" w:space="0" w:color="auto"/>
              <w:bottom w:val="dotted" w:sz="4" w:space="0" w:color="auto"/>
            </w:tcBorders>
          </w:tcPr>
          <w:p w14:paraId="64A5E608" w14:textId="77777777" w:rsidR="00892814" w:rsidRPr="00DC1F2D" w:rsidRDefault="00892814" w:rsidP="00001DE6">
            <w:pPr>
              <w:spacing w:before="240"/>
              <w:rPr>
                <w:sz w:val="14"/>
                <w:szCs w:val="14"/>
                <w:lang w:val="en-US"/>
              </w:rPr>
            </w:pPr>
            <w:r w:rsidRPr="00DC1F2D">
              <w:rPr>
                <w:sz w:val="14"/>
                <w:szCs w:val="14"/>
                <w:lang w:val="en-US"/>
              </w:rPr>
              <w:t>Firm’s domestic market size (2011) (WEF GCR Q.10.01)</w:t>
            </w:r>
          </w:p>
        </w:tc>
        <w:tc>
          <w:tcPr>
            <w:tcW w:w="1996" w:type="pct"/>
            <w:tcBorders>
              <w:top w:val="single" w:sz="4" w:space="0" w:color="auto"/>
              <w:bottom w:val="dotted" w:sz="4" w:space="0" w:color="auto"/>
            </w:tcBorders>
          </w:tcPr>
          <w:p w14:paraId="4B76A263" w14:textId="77777777" w:rsidR="00892814" w:rsidRPr="00DC1F2D" w:rsidRDefault="00892814" w:rsidP="00001DE6">
            <w:pPr>
              <w:spacing w:before="240"/>
              <w:rPr>
                <w:sz w:val="14"/>
                <w:szCs w:val="14"/>
                <w:lang w:val="en-US"/>
              </w:rPr>
            </w:pPr>
            <w:r w:rsidRPr="00DC1F2D">
              <w:rPr>
                <w:sz w:val="14"/>
                <w:szCs w:val="14"/>
                <w:lang w:val="en-US"/>
              </w:rPr>
              <w:t>4.4 (WEF GCR_ on a Likert scale of 1 to 7)</w:t>
            </w:r>
          </w:p>
        </w:tc>
        <w:tc>
          <w:tcPr>
            <w:tcW w:w="767" w:type="pct"/>
            <w:vMerge/>
          </w:tcPr>
          <w:p w14:paraId="214095DF" w14:textId="77777777" w:rsidR="00892814" w:rsidRPr="00DC1F2D" w:rsidRDefault="00892814" w:rsidP="00001DE6">
            <w:pPr>
              <w:spacing w:before="240"/>
              <w:rPr>
                <w:sz w:val="14"/>
                <w:szCs w:val="14"/>
                <w:lang w:val="en-US"/>
              </w:rPr>
            </w:pPr>
          </w:p>
        </w:tc>
      </w:tr>
      <w:tr w:rsidR="00892814" w:rsidRPr="00DC1F2D" w14:paraId="189DCDED" w14:textId="77777777" w:rsidTr="00181807">
        <w:trPr>
          <w:trHeight w:val="483"/>
        </w:trPr>
        <w:tc>
          <w:tcPr>
            <w:tcW w:w="444" w:type="pct"/>
            <w:vMerge/>
            <w:tcBorders>
              <w:top w:val="double" w:sz="4" w:space="0" w:color="auto"/>
            </w:tcBorders>
            <w:textDirection w:val="btLr"/>
          </w:tcPr>
          <w:p w14:paraId="48386E03" w14:textId="77777777" w:rsidR="00892814" w:rsidRPr="00DC1F2D" w:rsidRDefault="00892814" w:rsidP="00001DE6">
            <w:pPr>
              <w:spacing w:before="240"/>
              <w:ind w:left="113" w:right="113"/>
              <w:jc w:val="center"/>
              <w:rPr>
                <w:b/>
                <w:sz w:val="14"/>
                <w:szCs w:val="14"/>
                <w:lang w:val="en-US"/>
              </w:rPr>
            </w:pPr>
          </w:p>
        </w:tc>
        <w:tc>
          <w:tcPr>
            <w:tcW w:w="347" w:type="pct"/>
            <w:vMerge/>
            <w:vAlign w:val="center"/>
          </w:tcPr>
          <w:p w14:paraId="37E14D45" w14:textId="77777777" w:rsidR="00892814" w:rsidRPr="00DC1F2D" w:rsidRDefault="00892814" w:rsidP="00001DE6">
            <w:pPr>
              <w:spacing w:before="240"/>
              <w:rPr>
                <w:b/>
                <w:sz w:val="14"/>
                <w:szCs w:val="14"/>
                <w:lang w:val="en-US"/>
              </w:rPr>
            </w:pPr>
          </w:p>
        </w:tc>
        <w:tc>
          <w:tcPr>
            <w:tcW w:w="1446" w:type="pct"/>
            <w:tcBorders>
              <w:top w:val="dotted" w:sz="4" w:space="0" w:color="auto"/>
            </w:tcBorders>
          </w:tcPr>
          <w:p w14:paraId="595E2449" w14:textId="77777777" w:rsidR="00892814" w:rsidRPr="00DC1F2D" w:rsidRDefault="00892814" w:rsidP="00001DE6">
            <w:pPr>
              <w:spacing w:before="240"/>
              <w:rPr>
                <w:sz w:val="14"/>
                <w:szCs w:val="14"/>
                <w:lang w:val="en-US"/>
              </w:rPr>
            </w:pPr>
            <w:r w:rsidRPr="00DC1F2D">
              <w:rPr>
                <w:sz w:val="14"/>
                <w:szCs w:val="14"/>
                <w:lang w:val="en-US"/>
              </w:rPr>
              <w:t>Source of funds: own financial sources</w:t>
            </w:r>
          </w:p>
        </w:tc>
        <w:tc>
          <w:tcPr>
            <w:tcW w:w="1996" w:type="pct"/>
            <w:tcBorders>
              <w:top w:val="dotted" w:sz="4" w:space="0" w:color="auto"/>
            </w:tcBorders>
          </w:tcPr>
          <w:p w14:paraId="0BA2E4A8" w14:textId="77777777" w:rsidR="00892814" w:rsidRPr="00DC1F2D" w:rsidRDefault="00892814" w:rsidP="00001DE6">
            <w:pPr>
              <w:spacing w:before="240"/>
              <w:rPr>
                <w:sz w:val="14"/>
                <w:szCs w:val="14"/>
                <w:lang w:val="en-US"/>
              </w:rPr>
            </w:pPr>
            <w:r w:rsidRPr="00DC1F2D">
              <w:rPr>
                <w:sz w:val="14"/>
                <w:szCs w:val="14"/>
                <w:lang w:val="en-US"/>
              </w:rPr>
              <w:t>3.5 (midway value_ on a Likert scale of 1 to 7)</w:t>
            </w:r>
          </w:p>
        </w:tc>
        <w:tc>
          <w:tcPr>
            <w:tcW w:w="767" w:type="pct"/>
            <w:vMerge/>
          </w:tcPr>
          <w:p w14:paraId="032AB63C" w14:textId="77777777" w:rsidR="00892814" w:rsidRPr="00DC1F2D" w:rsidRDefault="00892814" w:rsidP="00001DE6">
            <w:pPr>
              <w:spacing w:before="240"/>
              <w:rPr>
                <w:sz w:val="14"/>
                <w:szCs w:val="14"/>
                <w:lang w:val="en-US"/>
              </w:rPr>
            </w:pPr>
          </w:p>
        </w:tc>
      </w:tr>
      <w:tr w:rsidR="00892814" w:rsidRPr="00DC1F2D" w14:paraId="034F0AE3" w14:textId="77777777" w:rsidTr="00001DE6">
        <w:trPr>
          <w:trHeight w:val="251"/>
        </w:trPr>
        <w:tc>
          <w:tcPr>
            <w:tcW w:w="444" w:type="pct"/>
            <w:vMerge w:val="restart"/>
            <w:tcBorders>
              <w:top w:val="double" w:sz="4" w:space="0" w:color="auto"/>
            </w:tcBorders>
            <w:textDirection w:val="btLr"/>
          </w:tcPr>
          <w:p w14:paraId="78F1C46E" w14:textId="76704F87" w:rsidR="00892814" w:rsidRPr="00DC1F2D" w:rsidRDefault="007F1D6A" w:rsidP="00001DE6">
            <w:pPr>
              <w:spacing w:before="240"/>
              <w:ind w:left="113" w:right="113"/>
              <w:jc w:val="center"/>
              <w:rPr>
                <w:sz w:val="14"/>
                <w:szCs w:val="14"/>
                <w:lang w:val="en-US"/>
              </w:rPr>
            </w:pPr>
            <w:r w:rsidRPr="00DC1F2D">
              <w:rPr>
                <w:b/>
                <w:sz w:val="14"/>
                <w:szCs w:val="14"/>
                <w:lang w:val="en-US"/>
              </w:rPr>
              <w:lastRenderedPageBreak/>
              <w:t xml:space="preserve">Environment </w:t>
            </w:r>
            <w:r w:rsidR="00892814" w:rsidRPr="00DC1F2D">
              <w:rPr>
                <w:b/>
                <w:sz w:val="14"/>
                <w:szCs w:val="14"/>
                <w:lang w:val="en-US"/>
              </w:rPr>
              <w:t>level Technological Opportunity Exploitation</w:t>
            </w:r>
            <w:r w:rsidRPr="00DC1F2D">
              <w:rPr>
                <w:b/>
                <w:sz w:val="14"/>
                <w:szCs w:val="14"/>
                <w:lang w:val="en-US"/>
              </w:rPr>
              <w:t xml:space="preserve"> (ENVIROTECH</w:t>
            </w:r>
            <w:r w:rsidR="00892814" w:rsidRPr="00DC1F2D">
              <w:rPr>
                <w:b/>
                <w:sz w:val="14"/>
                <w:szCs w:val="14"/>
                <w:lang w:val="en-US"/>
              </w:rPr>
              <w:t>)</w:t>
            </w:r>
          </w:p>
        </w:tc>
        <w:tc>
          <w:tcPr>
            <w:tcW w:w="347" w:type="pct"/>
            <w:vMerge w:val="restart"/>
            <w:tcBorders>
              <w:top w:val="double" w:sz="4" w:space="0" w:color="auto"/>
            </w:tcBorders>
            <w:textDirection w:val="btLr"/>
          </w:tcPr>
          <w:p w14:paraId="6E099DCE" w14:textId="77777777" w:rsidR="00892814" w:rsidRPr="00DC1F2D" w:rsidRDefault="00892814" w:rsidP="00001DE6">
            <w:pPr>
              <w:spacing w:before="240"/>
              <w:ind w:left="113" w:right="113"/>
              <w:jc w:val="center"/>
              <w:rPr>
                <w:b/>
                <w:sz w:val="14"/>
                <w:szCs w:val="14"/>
                <w:lang w:val="en-US"/>
              </w:rPr>
            </w:pPr>
            <w:r w:rsidRPr="00DC1F2D">
              <w:rPr>
                <w:b/>
                <w:sz w:val="14"/>
                <w:szCs w:val="14"/>
                <w:lang w:val="en-US"/>
              </w:rPr>
              <w:t>Technology generation</w:t>
            </w:r>
          </w:p>
        </w:tc>
        <w:tc>
          <w:tcPr>
            <w:tcW w:w="1446" w:type="pct"/>
            <w:tcBorders>
              <w:top w:val="double" w:sz="4" w:space="0" w:color="auto"/>
              <w:bottom w:val="dotted" w:sz="4" w:space="0" w:color="auto"/>
            </w:tcBorders>
          </w:tcPr>
          <w:p w14:paraId="01F7CCC5" w14:textId="77777777" w:rsidR="00892814" w:rsidRPr="00DC1F2D" w:rsidRDefault="00892814" w:rsidP="00001DE6">
            <w:pPr>
              <w:spacing w:before="240"/>
              <w:rPr>
                <w:sz w:val="14"/>
                <w:szCs w:val="14"/>
                <w:lang w:val="en-US"/>
              </w:rPr>
            </w:pPr>
            <w:r w:rsidRPr="00DC1F2D">
              <w:rPr>
                <w:sz w:val="14"/>
                <w:szCs w:val="14"/>
                <w:lang w:val="en-US"/>
              </w:rPr>
              <w:t>Government procurement of advanced technology products (2011-12) (WEF GCR Q.12.05)</w:t>
            </w:r>
          </w:p>
        </w:tc>
        <w:tc>
          <w:tcPr>
            <w:tcW w:w="1996" w:type="pct"/>
            <w:tcBorders>
              <w:top w:val="double" w:sz="4" w:space="0" w:color="auto"/>
              <w:bottom w:val="dotted" w:sz="4" w:space="0" w:color="auto"/>
            </w:tcBorders>
          </w:tcPr>
          <w:p w14:paraId="1A774875" w14:textId="77777777" w:rsidR="00892814" w:rsidRPr="00DC1F2D" w:rsidRDefault="00892814" w:rsidP="00001DE6">
            <w:pPr>
              <w:spacing w:before="240"/>
              <w:rPr>
                <w:sz w:val="14"/>
                <w:szCs w:val="14"/>
                <w:lang w:val="en-US"/>
              </w:rPr>
            </w:pPr>
            <w:r w:rsidRPr="00DC1F2D">
              <w:rPr>
                <w:sz w:val="14"/>
                <w:szCs w:val="14"/>
                <w:lang w:val="en-US"/>
              </w:rPr>
              <w:t>3 (WEF GCR_ on a Likert scale of 1 to 7)</w:t>
            </w:r>
          </w:p>
        </w:tc>
        <w:tc>
          <w:tcPr>
            <w:tcW w:w="767" w:type="pct"/>
            <w:vMerge w:val="restart"/>
            <w:tcBorders>
              <w:top w:val="double" w:sz="4" w:space="0" w:color="auto"/>
            </w:tcBorders>
            <w:vAlign w:val="center"/>
          </w:tcPr>
          <w:p w14:paraId="6D236E65" w14:textId="44A47D41" w:rsidR="00892814" w:rsidRPr="00DC1F2D" w:rsidRDefault="007F1D6A" w:rsidP="00001DE6">
            <w:pPr>
              <w:spacing w:before="240"/>
              <w:rPr>
                <w:sz w:val="14"/>
                <w:szCs w:val="14"/>
                <w:lang w:val="en-US"/>
              </w:rPr>
            </w:pPr>
            <w:r w:rsidRPr="00DC1F2D">
              <w:rPr>
                <w:sz w:val="14"/>
                <w:szCs w:val="14"/>
                <w:lang w:val="en-US"/>
              </w:rPr>
              <w:t>ENVIROTECH</w:t>
            </w:r>
            <w:r w:rsidR="00892814" w:rsidRPr="00DC1F2D">
              <w:rPr>
                <w:sz w:val="14"/>
                <w:szCs w:val="14"/>
                <w:lang w:val="en-US"/>
              </w:rPr>
              <w:t xml:space="preserve"> (9,4.5,0)</w:t>
            </w:r>
          </w:p>
        </w:tc>
      </w:tr>
      <w:tr w:rsidR="00892814" w:rsidRPr="00DC1F2D" w14:paraId="4057663E" w14:textId="77777777" w:rsidTr="00001DE6">
        <w:trPr>
          <w:trHeight w:val="177"/>
        </w:trPr>
        <w:tc>
          <w:tcPr>
            <w:tcW w:w="444" w:type="pct"/>
            <w:vMerge/>
            <w:textDirection w:val="btLr"/>
          </w:tcPr>
          <w:p w14:paraId="0A61530D" w14:textId="77777777" w:rsidR="00892814" w:rsidRPr="00DC1F2D" w:rsidRDefault="00892814" w:rsidP="00001DE6">
            <w:pPr>
              <w:spacing w:before="240"/>
              <w:ind w:left="113" w:right="113"/>
              <w:jc w:val="center"/>
              <w:rPr>
                <w:b/>
                <w:sz w:val="14"/>
                <w:szCs w:val="14"/>
                <w:lang w:val="en-US"/>
              </w:rPr>
            </w:pPr>
          </w:p>
        </w:tc>
        <w:tc>
          <w:tcPr>
            <w:tcW w:w="347" w:type="pct"/>
            <w:vMerge/>
            <w:vAlign w:val="center"/>
          </w:tcPr>
          <w:p w14:paraId="52BBD01F" w14:textId="77777777" w:rsidR="00892814" w:rsidRPr="00DC1F2D" w:rsidRDefault="00892814" w:rsidP="00001DE6">
            <w:pPr>
              <w:spacing w:before="240"/>
              <w:rPr>
                <w:b/>
                <w:sz w:val="14"/>
                <w:szCs w:val="14"/>
                <w:lang w:val="en-US"/>
              </w:rPr>
            </w:pPr>
          </w:p>
        </w:tc>
        <w:tc>
          <w:tcPr>
            <w:tcW w:w="1446" w:type="pct"/>
            <w:tcBorders>
              <w:top w:val="dotted" w:sz="4" w:space="0" w:color="auto"/>
              <w:bottom w:val="dotted" w:sz="4" w:space="0" w:color="auto"/>
            </w:tcBorders>
          </w:tcPr>
          <w:p w14:paraId="0A2C2127" w14:textId="77777777" w:rsidR="00892814" w:rsidRPr="00DC1F2D" w:rsidRDefault="00892814" w:rsidP="00001DE6">
            <w:pPr>
              <w:spacing w:before="240"/>
              <w:rPr>
                <w:sz w:val="14"/>
                <w:szCs w:val="14"/>
                <w:lang w:val="en-US"/>
              </w:rPr>
            </w:pPr>
            <w:r w:rsidRPr="00DC1F2D">
              <w:rPr>
                <w:sz w:val="14"/>
                <w:szCs w:val="14"/>
                <w:lang w:val="en-US"/>
              </w:rPr>
              <w:t>IPR protection (2011-12) (WEF GCR Q.1.02)</w:t>
            </w:r>
          </w:p>
        </w:tc>
        <w:tc>
          <w:tcPr>
            <w:tcW w:w="1996" w:type="pct"/>
            <w:tcBorders>
              <w:top w:val="dotted" w:sz="4" w:space="0" w:color="auto"/>
              <w:bottom w:val="dotted" w:sz="4" w:space="0" w:color="auto"/>
            </w:tcBorders>
          </w:tcPr>
          <w:p w14:paraId="5A008EF0" w14:textId="77777777" w:rsidR="00892814" w:rsidRPr="00DC1F2D" w:rsidRDefault="00892814" w:rsidP="00001DE6">
            <w:pPr>
              <w:spacing w:before="240"/>
              <w:rPr>
                <w:sz w:val="14"/>
                <w:szCs w:val="14"/>
                <w:lang w:val="en-US"/>
              </w:rPr>
            </w:pPr>
            <w:r w:rsidRPr="00DC1F2D">
              <w:rPr>
                <w:sz w:val="14"/>
                <w:szCs w:val="14"/>
                <w:lang w:val="en-US"/>
              </w:rPr>
              <w:t>3.5 (WEF GCR_ on a Likert scale of 1 to 7)</w:t>
            </w:r>
          </w:p>
        </w:tc>
        <w:tc>
          <w:tcPr>
            <w:tcW w:w="767" w:type="pct"/>
            <w:vMerge/>
            <w:vAlign w:val="center"/>
          </w:tcPr>
          <w:p w14:paraId="627868C0" w14:textId="77777777" w:rsidR="00892814" w:rsidRPr="00DC1F2D" w:rsidRDefault="00892814" w:rsidP="00001DE6">
            <w:pPr>
              <w:spacing w:before="240"/>
              <w:rPr>
                <w:sz w:val="14"/>
                <w:szCs w:val="14"/>
                <w:lang w:val="en-US"/>
              </w:rPr>
            </w:pPr>
          </w:p>
        </w:tc>
      </w:tr>
      <w:tr w:rsidR="00892814" w:rsidRPr="00DC1F2D" w14:paraId="79D0A369" w14:textId="77777777" w:rsidTr="00001DE6">
        <w:trPr>
          <w:trHeight w:val="132"/>
        </w:trPr>
        <w:tc>
          <w:tcPr>
            <w:tcW w:w="444" w:type="pct"/>
            <w:vMerge/>
            <w:textDirection w:val="btLr"/>
          </w:tcPr>
          <w:p w14:paraId="73FA1FDA" w14:textId="77777777" w:rsidR="00892814" w:rsidRPr="00DC1F2D" w:rsidRDefault="00892814" w:rsidP="00001DE6">
            <w:pPr>
              <w:spacing w:before="240"/>
              <w:ind w:left="113" w:right="113"/>
              <w:jc w:val="center"/>
              <w:rPr>
                <w:b/>
                <w:sz w:val="14"/>
                <w:szCs w:val="14"/>
                <w:lang w:val="en-US"/>
              </w:rPr>
            </w:pPr>
          </w:p>
        </w:tc>
        <w:tc>
          <w:tcPr>
            <w:tcW w:w="347" w:type="pct"/>
            <w:vMerge/>
            <w:tcBorders>
              <w:bottom w:val="single" w:sz="4" w:space="0" w:color="auto"/>
            </w:tcBorders>
            <w:vAlign w:val="center"/>
          </w:tcPr>
          <w:p w14:paraId="5DA4EB66" w14:textId="77777777" w:rsidR="00892814" w:rsidRPr="00DC1F2D" w:rsidRDefault="00892814" w:rsidP="00001DE6">
            <w:pPr>
              <w:spacing w:before="240"/>
              <w:rPr>
                <w:b/>
                <w:sz w:val="14"/>
                <w:szCs w:val="14"/>
                <w:lang w:val="en-US"/>
              </w:rPr>
            </w:pPr>
          </w:p>
        </w:tc>
        <w:tc>
          <w:tcPr>
            <w:tcW w:w="1446" w:type="pct"/>
            <w:tcBorders>
              <w:top w:val="dotted" w:sz="4" w:space="0" w:color="auto"/>
              <w:bottom w:val="single" w:sz="4" w:space="0" w:color="auto"/>
            </w:tcBorders>
          </w:tcPr>
          <w:p w14:paraId="1AE795FA" w14:textId="34EA183C" w:rsidR="00892814" w:rsidRPr="00DC1F2D" w:rsidRDefault="00892814" w:rsidP="00001DE6">
            <w:pPr>
              <w:spacing w:before="240"/>
              <w:rPr>
                <w:sz w:val="14"/>
                <w:szCs w:val="14"/>
                <w:lang w:val="en-US"/>
              </w:rPr>
            </w:pPr>
            <w:r w:rsidRPr="00DC1F2D">
              <w:rPr>
                <w:sz w:val="14"/>
                <w:szCs w:val="14"/>
                <w:lang w:val="en-US"/>
              </w:rPr>
              <w:t>R</w:t>
            </w:r>
            <w:r w:rsidR="00D1599B">
              <w:rPr>
                <w:sz w:val="14"/>
                <w:szCs w:val="14"/>
                <w:lang w:val="en-US"/>
              </w:rPr>
              <w:t>&amp;</w:t>
            </w:r>
            <w:r w:rsidRPr="00DC1F2D">
              <w:rPr>
                <w:sz w:val="14"/>
                <w:szCs w:val="14"/>
                <w:lang w:val="en-US"/>
              </w:rPr>
              <w:t>D tax incentive availability</w:t>
            </w:r>
          </w:p>
        </w:tc>
        <w:tc>
          <w:tcPr>
            <w:tcW w:w="1996" w:type="pct"/>
            <w:tcBorders>
              <w:top w:val="dotted" w:sz="4" w:space="0" w:color="auto"/>
              <w:bottom w:val="single" w:sz="4" w:space="0" w:color="auto"/>
            </w:tcBorders>
          </w:tcPr>
          <w:p w14:paraId="41715D34" w14:textId="77777777" w:rsidR="00892814" w:rsidRPr="00DC1F2D" w:rsidRDefault="00892814" w:rsidP="00001DE6">
            <w:pPr>
              <w:spacing w:before="240"/>
              <w:rPr>
                <w:sz w:val="14"/>
                <w:szCs w:val="14"/>
                <w:lang w:val="en-US"/>
              </w:rPr>
            </w:pPr>
            <w:r w:rsidRPr="00DC1F2D">
              <w:rPr>
                <w:sz w:val="14"/>
                <w:szCs w:val="14"/>
                <w:lang w:val="en-US"/>
              </w:rPr>
              <w:t>3.5 (midway value_ on a Likert scale of 1 to 7)</w:t>
            </w:r>
          </w:p>
        </w:tc>
        <w:tc>
          <w:tcPr>
            <w:tcW w:w="767" w:type="pct"/>
            <w:vMerge/>
            <w:vAlign w:val="center"/>
          </w:tcPr>
          <w:p w14:paraId="35117560" w14:textId="77777777" w:rsidR="00892814" w:rsidRPr="00DC1F2D" w:rsidRDefault="00892814" w:rsidP="00001DE6">
            <w:pPr>
              <w:spacing w:before="240"/>
              <w:rPr>
                <w:sz w:val="14"/>
                <w:szCs w:val="14"/>
                <w:lang w:val="en-US"/>
              </w:rPr>
            </w:pPr>
          </w:p>
        </w:tc>
      </w:tr>
      <w:tr w:rsidR="00892814" w:rsidRPr="00DC1F2D" w14:paraId="580D1891" w14:textId="77777777" w:rsidTr="00001DE6">
        <w:tc>
          <w:tcPr>
            <w:tcW w:w="444" w:type="pct"/>
            <w:vMerge/>
            <w:textDirection w:val="btLr"/>
          </w:tcPr>
          <w:p w14:paraId="5419F48B" w14:textId="77777777" w:rsidR="00892814" w:rsidRPr="00DC1F2D" w:rsidRDefault="00892814" w:rsidP="00001DE6">
            <w:pPr>
              <w:spacing w:before="240"/>
              <w:ind w:left="113" w:right="113"/>
              <w:jc w:val="center"/>
              <w:rPr>
                <w:sz w:val="14"/>
                <w:szCs w:val="14"/>
                <w:lang w:val="en-US"/>
              </w:rPr>
            </w:pPr>
          </w:p>
        </w:tc>
        <w:tc>
          <w:tcPr>
            <w:tcW w:w="347" w:type="pct"/>
            <w:vMerge w:val="restart"/>
            <w:tcBorders>
              <w:top w:val="single" w:sz="4" w:space="0" w:color="auto"/>
            </w:tcBorders>
            <w:textDirection w:val="btLr"/>
          </w:tcPr>
          <w:p w14:paraId="02C76D03" w14:textId="77777777" w:rsidR="00892814" w:rsidRPr="00DC1F2D" w:rsidRDefault="00892814" w:rsidP="00001DE6">
            <w:pPr>
              <w:spacing w:before="240"/>
              <w:ind w:left="113" w:right="113"/>
              <w:jc w:val="center"/>
              <w:rPr>
                <w:b/>
                <w:sz w:val="14"/>
                <w:szCs w:val="14"/>
                <w:lang w:val="en-US"/>
              </w:rPr>
            </w:pPr>
            <w:r w:rsidRPr="00DC1F2D">
              <w:rPr>
                <w:b/>
                <w:sz w:val="14"/>
                <w:szCs w:val="14"/>
                <w:lang w:val="en-US"/>
              </w:rPr>
              <w:t>Human skills and training</w:t>
            </w:r>
          </w:p>
        </w:tc>
        <w:tc>
          <w:tcPr>
            <w:tcW w:w="1446" w:type="pct"/>
            <w:tcBorders>
              <w:top w:val="single" w:sz="4" w:space="0" w:color="auto"/>
              <w:bottom w:val="dotted" w:sz="4" w:space="0" w:color="auto"/>
            </w:tcBorders>
          </w:tcPr>
          <w:p w14:paraId="37ADD0E0" w14:textId="77777777" w:rsidR="00892814" w:rsidRPr="00DC1F2D" w:rsidRDefault="00892814" w:rsidP="00001DE6">
            <w:pPr>
              <w:spacing w:before="240"/>
              <w:rPr>
                <w:sz w:val="14"/>
                <w:szCs w:val="14"/>
                <w:lang w:val="en-US"/>
              </w:rPr>
            </w:pPr>
            <w:r w:rsidRPr="00DC1F2D">
              <w:rPr>
                <w:sz w:val="14"/>
                <w:szCs w:val="14"/>
                <w:lang w:val="en-US"/>
              </w:rPr>
              <w:t>Quality of the educational system (2011-12) (WEF GCR Q.5.03)</w:t>
            </w:r>
          </w:p>
        </w:tc>
        <w:tc>
          <w:tcPr>
            <w:tcW w:w="1996" w:type="pct"/>
            <w:tcBorders>
              <w:top w:val="single" w:sz="4" w:space="0" w:color="auto"/>
              <w:bottom w:val="dotted" w:sz="4" w:space="0" w:color="auto"/>
            </w:tcBorders>
          </w:tcPr>
          <w:p w14:paraId="2232F17A" w14:textId="77777777" w:rsidR="00892814" w:rsidRPr="00DC1F2D" w:rsidRDefault="00892814" w:rsidP="00001DE6">
            <w:pPr>
              <w:spacing w:before="240"/>
              <w:rPr>
                <w:sz w:val="14"/>
                <w:szCs w:val="14"/>
                <w:lang w:val="en-US"/>
              </w:rPr>
            </w:pPr>
            <w:r w:rsidRPr="00DC1F2D">
              <w:rPr>
                <w:sz w:val="14"/>
                <w:szCs w:val="14"/>
                <w:lang w:val="en-US"/>
              </w:rPr>
              <w:t>3.7 (WEF GCR_ on a Likert scale of 1 to 7)</w:t>
            </w:r>
          </w:p>
        </w:tc>
        <w:tc>
          <w:tcPr>
            <w:tcW w:w="767" w:type="pct"/>
            <w:vMerge/>
            <w:vAlign w:val="center"/>
          </w:tcPr>
          <w:p w14:paraId="1766A678" w14:textId="77777777" w:rsidR="00892814" w:rsidRPr="00DC1F2D" w:rsidRDefault="00892814" w:rsidP="00001DE6">
            <w:pPr>
              <w:spacing w:before="240"/>
              <w:rPr>
                <w:sz w:val="14"/>
                <w:szCs w:val="14"/>
                <w:lang w:val="en-US"/>
              </w:rPr>
            </w:pPr>
          </w:p>
        </w:tc>
      </w:tr>
      <w:tr w:rsidR="00892814" w:rsidRPr="00DC1F2D" w14:paraId="17CFD7B1" w14:textId="77777777" w:rsidTr="00001DE6">
        <w:trPr>
          <w:trHeight w:val="274"/>
        </w:trPr>
        <w:tc>
          <w:tcPr>
            <w:tcW w:w="444" w:type="pct"/>
            <w:vMerge/>
            <w:textDirection w:val="btLr"/>
          </w:tcPr>
          <w:p w14:paraId="09745DC1" w14:textId="77777777" w:rsidR="00892814" w:rsidRPr="00DC1F2D" w:rsidRDefault="00892814" w:rsidP="00001DE6">
            <w:pPr>
              <w:spacing w:before="240"/>
              <w:ind w:left="113" w:right="113"/>
              <w:jc w:val="center"/>
              <w:rPr>
                <w:sz w:val="14"/>
                <w:szCs w:val="14"/>
                <w:lang w:val="en-US"/>
              </w:rPr>
            </w:pPr>
          </w:p>
        </w:tc>
        <w:tc>
          <w:tcPr>
            <w:tcW w:w="347" w:type="pct"/>
            <w:vMerge/>
            <w:tcBorders>
              <w:bottom w:val="single" w:sz="4" w:space="0" w:color="auto"/>
            </w:tcBorders>
            <w:vAlign w:val="center"/>
          </w:tcPr>
          <w:p w14:paraId="503D57E1" w14:textId="77777777" w:rsidR="00892814" w:rsidRPr="00DC1F2D" w:rsidRDefault="00892814" w:rsidP="00001DE6">
            <w:pPr>
              <w:spacing w:before="240"/>
              <w:rPr>
                <w:b/>
                <w:sz w:val="14"/>
                <w:szCs w:val="14"/>
                <w:lang w:val="en-US"/>
              </w:rPr>
            </w:pPr>
          </w:p>
        </w:tc>
        <w:tc>
          <w:tcPr>
            <w:tcW w:w="1446" w:type="pct"/>
            <w:tcBorders>
              <w:top w:val="dotted" w:sz="4" w:space="0" w:color="auto"/>
              <w:bottom w:val="single" w:sz="4" w:space="0" w:color="auto"/>
            </w:tcBorders>
          </w:tcPr>
          <w:p w14:paraId="5C61375E" w14:textId="77777777" w:rsidR="00892814" w:rsidRPr="00DC1F2D" w:rsidRDefault="00892814" w:rsidP="00001DE6">
            <w:pPr>
              <w:spacing w:before="240"/>
              <w:rPr>
                <w:sz w:val="14"/>
                <w:szCs w:val="14"/>
                <w:lang w:val="en-US"/>
              </w:rPr>
            </w:pPr>
            <w:r w:rsidRPr="00DC1F2D">
              <w:rPr>
                <w:sz w:val="14"/>
                <w:szCs w:val="14"/>
                <w:lang w:val="en-US"/>
              </w:rPr>
              <w:t>Local availability of specialized research and training services (2011-12) (WEF GCR Q.5.07)</w:t>
            </w:r>
          </w:p>
        </w:tc>
        <w:tc>
          <w:tcPr>
            <w:tcW w:w="1996" w:type="pct"/>
            <w:tcBorders>
              <w:top w:val="dotted" w:sz="4" w:space="0" w:color="auto"/>
              <w:bottom w:val="single" w:sz="4" w:space="0" w:color="auto"/>
            </w:tcBorders>
          </w:tcPr>
          <w:p w14:paraId="1895E8D1" w14:textId="77777777" w:rsidR="00892814" w:rsidRPr="00DC1F2D" w:rsidRDefault="00892814" w:rsidP="00001DE6">
            <w:pPr>
              <w:spacing w:before="240"/>
              <w:rPr>
                <w:sz w:val="14"/>
                <w:szCs w:val="14"/>
                <w:lang w:val="en-US"/>
              </w:rPr>
            </w:pPr>
            <w:r w:rsidRPr="00DC1F2D">
              <w:rPr>
                <w:sz w:val="14"/>
                <w:szCs w:val="14"/>
                <w:lang w:val="en-US"/>
              </w:rPr>
              <w:t>4.6 (WEF GCR_ on a Likert scale of 1 to 7)</w:t>
            </w:r>
          </w:p>
        </w:tc>
        <w:tc>
          <w:tcPr>
            <w:tcW w:w="767" w:type="pct"/>
            <w:vMerge/>
            <w:vAlign w:val="center"/>
          </w:tcPr>
          <w:p w14:paraId="4A116155" w14:textId="77777777" w:rsidR="00892814" w:rsidRPr="00DC1F2D" w:rsidRDefault="00892814" w:rsidP="00001DE6">
            <w:pPr>
              <w:spacing w:before="240"/>
              <w:rPr>
                <w:sz w:val="14"/>
                <w:szCs w:val="14"/>
                <w:lang w:val="en-US"/>
              </w:rPr>
            </w:pPr>
          </w:p>
        </w:tc>
      </w:tr>
      <w:tr w:rsidR="00892814" w:rsidRPr="00DC1F2D" w14:paraId="7507FD66" w14:textId="77777777" w:rsidTr="00001DE6">
        <w:tc>
          <w:tcPr>
            <w:tcW w:w="444" w:type="pct"/>
            <w:vMerge/>
            <w:textDirection w:val="btLr"/>
          </w:tcPr>
          <w:p w14:paraId="1B9264AA" w14:textId="77777777" w:rsidR="00892814" w:rsidRPr="00DC1F2D" w:rsidRDefault="00892814" w:rsidP="00001DE6">
            <w:pPr>
              <w:spacing w:before="240"/>
              <w:ind w:left="113" w:right="113"/>
              <w:jc w:val="center"/>
              <w:rPr>
                <w:sz w:val="14"/>
                <w:szCs w:val="14"/>
                <w:lang w:val="en-US"/>
              </w:rPr>
            </w:pPr>
          </w:p>
        </w:tc>
        <w:tc>
          <w:tcPr>
            <w:tcW w:w="347" w:type="pct"/>
            <w:vMerge w:val="restart"/>
            <w:tcBorders>
              <w:top w:val="single" w:sz="4" w:space="0" w:color="auto"/>
            </w:tcBorders>
            <w:textDirection w:val="btLr"/>
          </w:tcPr>
          <w:p w14:paraId="5A2C8C8C" w14:textId="77777777" w:rsidR="00892814" w:rsidRPr="00DC1F2D" w:rsidRDefault="00892814" w:rsidP="00001DE6">
            <w:pPr>
              <w:spacing w:before="240"/>
              <w:ind w:left="113" w:right="113"/>
              <w:jc w:val="center"/>
              <w:rPr>
                <w:b/>
                <w:sz w:val="14"/>
                <w:szCs w:val="14"/>
                <w:lang w:val="en-US"/>
              </w:rPr>
            </w:pPr>
            <w:r w:rsidRPr="00DC1F2D">
              <w:rPr>
                <w:b/>
                <w:sz w:val="14"/>
                <w:szCs w:val="14"/>
                <w:lang w:val="en-US"/>
              </w:rPr>
              <w:t>Knowledge networks and value chain</w:t>
            </w:r>
          </w:p>
        </w:tc>
        <w:tc>
          <w:tcPr>
            <w:tcW w:w="1446" w:type="pct"/>
            <w:tcBorders>
              <w:top w:val="single" w:sz="4" w:space="0" w:color="auto"/>
              <w:bottom w:val="dotted" w:sz="4" w:space="0" w:color="auto"/>
            </w:tcBorders>
          </w:tcPr>
          <w:p w14:paraId="7A18B8F0" w14:textId="77777777" w:rsidR="00892814" w:rsidRPr="00DC1F2D" w:rsidRDefault="00892814" w:rsidP="00001DE6">
            <w:pPr>
              <w:spacing w:before="240"/>
              <w:rPr>
                <w:sz w:val="14"/>
                <w:szCs w:val="14"/>
                <w:lang w:val="en-US"/>
              </w:rPr>
            </w:pPr>
            <w:r w:rsidRPr="00DC1F2D">
              <w:rPr>
                <w:sz w:val="14"/>
                <w:szCs w:val="14"/>
                <w:lang w:val="en-US"/>
              </w:rPr>
              <w:t>Quality of scientific research institutions (2011-12) (WEF GCR Q.12.02)</w:t>
            </w:r>
          </w:p>
        </w:tc>
        <w:tc>
          <w:tcPr>
            <w:tcW w:w="1996" w:type="pct"/>
            <w:tcBorders>
              <w:top w:val="single" w:sz="4" w:space="0" w:color="auto"/>
              <w:bottom w:val="dotted" w:sz="4" w:space="0" w:color="auto"/>
            </w:tcBorders>
          </w:tcPr>
          <w:p w14:paraId="217BC67A" w14:textId="77777777" w:rsidR="00892814" w:rsidRPr="00DC1F2D" w:rsidRDefault="00892814" w:rsidP="00001DE6">
            <w:pPr>
              <w:spacing w:before="240"/>
              <w:rPr>
                <w:sz w:val="14"/>
                <w:szCs w:val="14"/>
                <w:lang w:val="en-US"/>
              </w:rPr>
            </w:pPr>
            <w:r w:rsidRPr="00DC1F2D">
              <w:rPr>
                <w:sz w:val="14"/>
                <w:szCs w:val="14"/>
                <w:lang w:val="en-US"/>
              </w:rPr>
              <w:t>4.7 (WEF GCR_ on a Likert scale of 1 to 7)</w:t>
            </w:r>
          </w:p>
        </w:tc>
        <w:tc>
          <w:tcPr>
            <w:tcW w:w="767" w:type="pct"/>
            <w:vMerge/>
            <w:vAlign w:val="center"/>
          </w:tcPr>
          <w:p w14:paraId="2479F064" w14:textId="77777777" w:rsidR="00892814" w:rsidRPr="00DC1F2D" w:rsidRDefault="00892814" w:rsidP="00001DE6">
            <w:pPr>
              <w:spacing w:before="240"/>
              <w:rPr>
                <w:sz w:val="14"/>
                <w:szCs w:val="14"/>
                <w:lang w:val="en-US"/>
              </w:rPr>
            </w:pPr>
          </w:p>
        </w:tc>
      </w:tr>
      <w:tr w:rsidR="00892814" w:rsidRPr="00DC1F2D" w14:paraId="5D1D779D" w14:textId="77777777" w:rsidTr="00001DE6">
        <w:tc>
          <w:tcPr>
            <w:tcW w:w="444" w:type="pct"/>
            <w:vMerge/>
            <w:textDirection w:val="btLr"/>
          </w:tcPr>
          <w:p w14:paraId="4E91206C" w14:textId="77777777" w:rsidR="00892814" w:rsidRPr="00DC1F2D" w:rsidRDefault="00892814" w:rsidP="00001DE6">
            <w:pPr>
              <w:spacing w:before="240"/>
              <w:ind w:left="113" w:right="113"/>
              <w:jc w:val="center"/>
              <w:rPr>
                <w:sz w:val="14"/>
                <w:szCs w:val="14"/>
                <w:lang w:val="en-US"/>
              </w:rPr>
            </w:pPr>
          </w:p>
        </w:tc>
        <w:tc>
          <w:tcPr>
            <w:tcW w:w="347" w:type="pct"/>
            <w:vMerge/>
            <w:vAlign w:val="center"/>
          </w:tcPr>
          <w:p w14:paraId="3095BE81" w14:textId="77777777" w:rsidR="00892814" w:rsidRPr="00DC1F2D" w:rsidRDefault="00892814" w:rsidP="00001DE6">
            <w:pPr>
              <w:spacing w:before="240"/>
              <w:rPr>
                <w:b/>
                <w:sz w:val="14"/>
                <w:szCs w:val="14"/>
                <w:lang w:val="en-US"/>
              </w:rPr>
            </w:pPr>
          </w:p>
        </w:tc>
        <w:tc>
          <w:tcPr>
            <w:tcW w:w="1446" w:type="pct"/>
            <w:tcBorders>
              <w:top w:val="dotted" w:sz="4" w:space="0" w:color="auto"/>
              <w:bottom w:val="dotted" w:sz="4" w:space="0" w:color="auto"/>
            </w:tcBorders>
          </w:tcPr>
          <w:p w14:paraId="7BBA2A95" w14:textId="77777777" w:rsidR="00892814" w:rsidRPr="00DC1F2D" w:rsidRDefault="00892814" w:rsidP="00001DE6">
            <w:pPr>
              <w:spacing w:before="240"/>
              <w:rPr>
                <w:sz w:val="14"/>
                <w:szCs w:val="14"/>
                <w:lang w:val="en-US"/>
              </w:rPr>
            </w:pPr>
            <w:r w:rsidRPr="00DC1F2D">
              <w:rPr>
                <w:sz w:val="14"/>
                <w:szCs w:val="14"/>
                <w:lang w:val="en-US"/>
              </w:rPr>
              <w:t>Local supplier quantity (2011-12) (WEF GCR Q.11.01)</w:t>
            </w:r>
          </w:p>
        </w:tc>
        <w:tc>
          <w:tcPr>
            <w:tcW w:w="1996" w:type="pct"/>
            <w:tcBorders>
              <w:top w:val="dotted" w:sz="4" w:space="0" w:color="auto"/>
              <w:bottom w:val="dotted" w:sz="4" w:space="0" w:color="auto"/>
            </w:tcBorders>
          </w:tcPr>
          <w:p w14:paraId="3000A086" w14:textId="77777777" w:rsidR="00892814" w:rsidRPr="00DC1F2D" w:rsidRDefault="00892814" w:rsidP="00001DE6">
            <w:pPr>
              <w:spacing w:before="240"/>
              <w:rPr>
                <w:sz w:val="14"/>
                <w:szCs w:val="14"/>
                <w:lang w:val="en-US"/>
              </w:rPr>
            </w:pPr>
            <w:r w:rsidRPr="00DC1F2D">
              <w:rPr>
                <w:sz w:val="14"/>
                <w:szCs w:val="14"/>
                <w:lang w:val="en-US"/>
              </w:rPr>
              <w:t>5 (WEF GCR_ on a Likert scale of 1 to 7)</w:t>
            </w:r>
          </w:p>
        </w:tc>
        <w:tc>
          <w:tcPr>
            <w:tcW w:w="767" w:type="pct"/>
            <w:vMerge/>
            <w:vAlign w:val="center"/>
          </w:tcPr>
          <w:p w14:paraId="231AFB0A" w14:textId="77777777" w:rsidR="00892814" w:rsidRPr="00DC1F2D" w:rsidRDefault="00892814" w:rsidP="00001DE6">
            <w:pPr>
              <w:spacing w:before="240"/>
              <w:rPr>
                <w:sz w:val="14"/>
                <w:szCs w:val="14"/>
                <w:lang w:val="en-US"/>
              </w:rPr>
            </w:pPr>
          </w:p>
        </w:tc>
      </w:tr>
      <w:tr w:rsidR="00892814" w:rsidRPr="00DC1F2D" w14:paraId="6BAD2179" w14:textId="77777777" w:rsidTr="00001DE6">
        <w:tc>
          <w:tcPr>
            <w:tcW w:w="444" w:type="pct"/>
            <w:vMerge/>
            <w:textDirection w:val="btLr"/>
          </w:tcPr>
          <w:p w14:paraId="4E8298BA" w14:textId="77777777" w:rsidR="00892814" w:rsidRPr="00DC1F2D" w:rsidRDefault="00892814" w:rsidP="00001DE6">
            <w:pPr>
              <w:spacing w:before="240"/>
              <w:ind w:left="113" w:right="113"/>
              <w:jc w:val="center"/>
              <w:rPr>
                <w:sz w:val="14"/>
                <w:szCs w:val="14"/>
                <w:lang w:val="en-US"/>
              </w:rPr>
            </w:pPr>
          </w:p>
        </w:tc>
        <w:tc>
          <w:tcPr>
            <w:tcW w:w="347" w:type="pct"/>
            <w:vMerge/>
            <w:vAlign w:val="center"/>
          </w:tcPr>
          <w:p w14:paraId="0329F77C" w14:textId="77777777" w:rsidR="00892814" w:rsidRPr="00DC1F2D" w:rsidRDefault="00892814" w:rsidP="00001DE6">
            <w:pPr>
              <w:spacing w:before="240"/>
              <w:rPr>
                <w:b/>
                <w:sz w:val="14"/>
                <w:szCs w:val="14"/>
                <w:lang w:val="en-US"/>
              </w:rPr>
            </w:pPr>
          </w:p>
        </w:tc>
        <w:tc>
          <w:tcPr>
            <w:tcW w:w="1446" w:type="pct"/>
            <w:tcBorders>
              <w:top w:val="dotted" w:sz="4" w:space="0" w:color="auto"/>
              <w:bottom w:val="dotted" w:sz="4" w:space="0" w:color="auto"/>
            </w:tcBorders>
          </w:tcPr>
          <w:p w14:paraId="7C07F056" w14:textId="77777777" w:rsidR="00892814" w:rsidRPr="00DC1F2D" w:rsidRDefault="00892814" w:rsidP="00001DE6">
            <w:pPr>
              <w:spacing w:before="240"/>
              <w:rPr>
                <w:sz w:val="14"/>
                <w:szCs w:val="14"/>
                <w:lang w:val="en-US"/>
              </w:rPr>
            </w:pPr>
            <w:r w:rsidRPr="00DC1F2D">
              <w:rPr>
                <w:sz w:val="14"/>
                <w:szCs w:val="14"/>
                <w:lang w:val="en-US"/>
              </w:rPr>
              <w:t>Local supplier quality (2011-12) (WEF GCR Q.11.02)</w:t>
            </w:r>
          </w:p>
        </w:tc>
        <w:tc>
          <w:tcPr>
            <w:tcW w:w="1996" w:type="pct"/>
            <w:tcBorders>
              <w:top w:val="dotted" w:sz="4" w:space="0" w:color="auto"/>
              <w:bottom w:val="dotted" w:sz="4" w:space="0" w:color="auto"/>
            </w:tcBorders>
          </w:tcPr>
          <w:p w14:paraId="579C1E76" w14:textId="77777777" w:rsidR="00892814" w:rsidRPr="00DC1F2D" w:rsidRDefault="00892814" w:rsidP="00001DE6">
            <w:pPr>
              <w:spacing w:before="240"/>
              <w:rPr>
                <w:sz w:val="14"/>
                <w:szCs w:val="14"/>
                <w:lang w:val="en-US"/>
              </w:rPr>
            </w:pPr>
            <w:r w:rsidRPr="00DC1F2D">
              <w:rPr>
                <w:sz w:val="14"/>
                <w:szCs w:val="14"/>
                <w:lang w:val="en-US"/>
              </w:rPr>
              <w:t>4.9 (WEF GCR_ on a Likert scale of 1 to 7)</w:t>
            </w:r>
          </w:p>
        </w:tc>
        <w:tc>
          <w:tcPr>
            <w:tcW w:w="767" w:type="pct"/>
            <w:vMerge/>
            <w:vAlign w:val="center"/>
          </w:tcPr>
          <w:p w14:paraId="1B497228" w14:textId="77777777" w:rsidR="00892814" w:rsidRPr="00DC1F2D" w:rsidRDefault="00892814" w:rsidP="00001DE6">
            <w:pPr>
              <w:spacing w:before="240"/>
              <w:rPr>
                <w:sz w:val="14"/>
                <w:szCs w:val="14"/>
                <w:lang w:val="en-US"/>
              </w:rPr>
            </w:pPr>
          </w:p>
        </w:tc>
      </w:tr>
      <w:tr w:rsidR="00892814" w:rsidRPr="00DC1F2D" w14:paraId="1E5E574A" w14:textId="77777777" w:rsidTr="00001DE6">
        <w:trPr>
          <w:trHeight w:val="341"/>
        </w:trPr>
        <w:tc>
          <w:tcPr>
            <w:tcW w:w="444" w:type="pct"/>
            <w:vMerge/>
            <w:tcBorders>
              <w:bottom w:val="single" w:sz="12" w:space="0" w:color="auto"/>
            </w:tcBorders>
            <w:textDirection w:val="btLr"/>
          </w:tcPr>
          <w:p w14:paraId="6BEA20F5" w14:textId="77777777" w:rsidR="00892814" w:rsidRPr="00DC1F2D" w:rsidRDefault="00892814" w:rsidP="00001DE6">
            <w:pPr>
              <w:spacing w:before="240"/>
              <w:ind w:left="113" w:right="113"/>
              <w:jc w:val="center"/>
              <w:rPr>
                <w:sz w:val="14"/>
                <w:szCs w:val="14"/>
                <w:lang w:val="en-US"/>
              </w:rPr>
            </w:pPr>
          </w:p>
        </w:tc>
        <w:tc>
          <w:tcPr>
            <w:tcW w:w="347" w:type="pct"/>
            <w:vMerge/>
            <w:tcBorders>
              <w:bottom w:val="single" w:sz="12" w:space="0" w:color="auto"/>
            </w:tcBorders>
            <w:vAlign w:val="center"/>
          </w:tcPr>
          <w:p w14:paraId="0FFF368A" w14:textId="77777777" w:rsidR="00892814" w:rsidRPr="00DC1F2D" w:rsidRDefault="00892814" w:rsidP="00001DE6">
            <w:pPr>
              <w:spacing w:before="240"/>
              <w:rPr>
                <w:b/>
                <w:sz w:val="14"/>
                <w:szCs w:val="14"/>
                <w:lang w:val="en-US"/>
              </w:rPr>
            </w:pPr>
          </w:p>
        </w:tc>
        <w:tc>
          <w:tcPr>
            <w:tcW w:w="1446" w:type="pct"/>
            <w:tcBorders>
              <w:top w:val="dotted" w:sz="4" w:space="0" w:color="auto"/>
              <w:bottom w:val="single" w:sz="12" w:space="0" w:color="auto"/>
            </w:tcBorders>
          </w:tcPr>
          <w:p w14:paraId="4CDC1663" w14:textId="076D5F8F" w:rsidR="00892814" w:rsidRPr="00DC1F2D" w:rsidRDefault="00892814" w:rsidP="00001DE6">
            <w:pPr>
              <w:spacing w:before="240"/>
              <w:rPr>
                <w:sz w:val="14"/>
                <w:szCs w:val="14"/>
                <w:lang w:val="en-US"/>
              </w:rPr>
            </w:pPr>
            <w:r w:rsidRPr="00DC1F2D">
              <w:rPr>
                <w:sz w:val="14"/>
                <w:szCs w:val="14"/>
                <w:lang w:val="en-US"/>
              </w:rPr>
              <w:t>State of cluster development (2011-12) (WEF GCR Q.11.03)</w:t>
            </w:r>
          </w:p>
        </w:tc>
        <w:tc>
          <w:tcPr>
            <w:tcW w:w="1996" w:type="pct"/>
            <w:tcBorders>
              <w:top w:val="dotted" w:sz="4" w:space="0" w:color="auto"/>
              <w:bottom w:val="single" w:sz="12" w:space="0" w:color="auto"/>
            </w:tcBorders>
          </w:tcPr>
          <w:p w14:paraId="3253AE08" w14:textId="77777777" w:rsidR="00892814" w:rsidRPr="00DC1F2D" w:rsidRDefault="00892814" w:rsidP="00001DE6">
            <w:pPr>
              <w:spacing w:before="240"/>
              <w:rPr>
                <w:sz w:val="14"/>
                <w:szCs w:val="14"/>
                <w:lang w:val="en-US"/>
              </w:rPr>
            </w:pPr>
            <w:r w:rsidRPr="00DC1F2D">
              <w:rPr>
                <w:sz w:val="14"/>
                <w:szCs w:val="14"/>
                <w:lang w:val="en-US"/>
              </w:rPr>
              <w:t>3.5 (WEF GCR_ on a Likert scale of 1 to 7)</w:t>
            </w:r>
          </w:p>
        </w:tc>
        <w:tc>
          <w:tcPr>
            <w:tcW w:w="767" w:type="pct"/>
            <w:vMerge/>
            <w:tcBorders>
              <w:bottom w:val="single" w:sz="12" w:space="0" w:color="auto"/>
            </w:tcBorders>
            <w:vAlign w:val="center"/>
          </w:tcPr>
          <w:p w14:paraId="4F48291F" w14:textId="77777777" w:rsidR="00892814" w:rsidRPr="00DC1F2D" w:rsidRDefault="00892814" w:rsidP="00001DE6">
            <w:pPr>
              <w:spacing w:before="240"/>
              <w:rPr>
                <w:sz w:val="14"/>
                <w:szCs w:val="14"/>
                <w:lang w:val="en-US"/>
              </w:rPr>
            </w:pPr>
          </w:p>
        </w:tc>
      </w:tr>
      <w:tr w:rsidR="00892814" w:rsidRPr="00DC1F2D" w14:paraId="0C1CC790" w14:textId="77777777" w:rsidTr="00001DE6">
        <w:trPr>
          <w:trHeight w:val="131"/>
        </w:trPr>
        <w:tc>
          <w:tcPr>
            <w:tcW w:w="444" w:type="pct"/>
            <w:vMerge w:val="restart"/>
            <w:tcBorders>
              <w:top w:val="single" w:sz="12" w:space="0" w:color="auto"/>
            </w:tcBorders>
            <w:textDirection w:val="btLr"/>
          </w:tcPr>
          <w:p w14:paraId="2447813C" w14:textId="0241DA3A" w:rsidR="00892814" w:rsidRPr="00DC1F2D" w:rsidRDefault="007F1D6A" w:rsidP="0027474D">
            <w:pPr>
              <w:spacing w:before="240"/>
              <w:ind w:left="113" w:right="113"/>
              <w:jc w:val="center"/>
              <w:rPr>
                <w:sz w:val="14"/>
                <w:szCs w:val="14"/>
                <w:lang w:val="en-US"/>
              </w:rPr>
            </w:pPr>
            <w:r w:rsidRPr="00DC1F2D">
              <w:rPr>
                <w:b/>
                <w:sz w:val="14"/>
                <w:szCs w:val="14"/>
                <w:lang w:val="en-US"/>
              </w:rPr>
              <w:t xml:space="preserve">Environment </w:t>
            </w:r>
            <w:r w:rsidR="00892814" w:rsidRPr="00DC1F2D">
              <w:rPr>
                <w:b/>
                <w:sz w:val="14"/>
                <w:szCs w:val="14"/>
                <w:lang w:val="en-US"/>
              </w:rPr>
              <w:t>level Market Opportunity Exploitation</w:t>
            </w:r>
            <w:r w:rsidR="0027474D" w:rsidRPr="00DC1F2D">
              <w:rPr>
                <w:b/>
                <w:sz w:val="14"/>
                <w:szCs w:val="14"/>
                <w:lang w:val="en-US"/>
              </w:rPr>
              <w:t xml:space="preserve">    </w:t>
            </w:r>
            <w:r w:rsidRPr="00DC1F2D">
              <w:rPr>
                <w:b/>
                <w:sz w:val="14"/>
                <w:szCs w:val="14"/>
                <w:lang w:val="en-US"/>
              </w:rPr>
              <w:t>(ENVIROMARKET</w:t>
            </w:r>
            <w:r w:rsidR="00892814" w:rsidRPr="00DC1F2D">
              <w:rPr>
                <w:b/>
                <w:sz w:val="14"/>
                <w:szCs w:val="14"/>
                <w:lang w:val="en-US"/>
              </w:rPr>
              <w:t>)</w:t>
            </w:r>
          </w:p>
        </w:tc>
        <w:tc>
          <w:tcPr>
            <w:tcW w:w="347" w:type="pct"/>
            <w:vMerge w:val="restart"/>
            <w:tcBorders>
              <w:top w:val="single" w:sz="12" w:space="0" w:color="auto"/>
            </w:tcBorders>
            <w:textDirection w:val="btLr"/>
          </w:tcPr>
          <w:p w14:paraId="31ADED70" w14:textId="7E7A05E0" w:rsidR="00892814" w:rsidRPr="00DC1F2D" w:rsidRDefault="00001DE6" w:rsidP="00001DE6">
            <w:pPr>
              <w:spacing w:before="240"/>
              <w:ind w:left="113" w:right="113"/>
              <w:jc w:val="center"/>
              <w:rPr>
                <w:b/>
                <w:sz w:val="14"/>
                <w:szCs w:val="14"/>
                <w:lang w:val="en-US"/>
              </w:rPr>
            </w:pPr>
            <w:r w:rsidRPr="00DC1F2D">
              <w:rPr>
                <w:b/>
                <w:sz w:val="14"/>
                <w:szCs w:val="14"/>
                <w:lang w:val="en-US"/>
              </w:rPr>
              <w:t xml:space="preserve">Real market demand and </w:t>
            </w:r>
            <w:r w:rsidR="00892814" w:rsidRPr="00DC1F2D">
              <w:rPr>
                <w:b/>
                <w:sz w:val="14"/>
                <w:szCs w:val="14"/>
                <w:lang w:val="en-US"/>
              </w:rPr>
              <w:t>Finance market</w:t>
            </w:r>
          </w:p>
        </w:tc>
        <w:tc>
          <w:tcPr>
            <w:tcW w:w="1446" w:type="pct"/>
            <w:tcBorders>
              <w:top w:val="single" w:sz="12" w:space="0" w:color="auto"/>
              <w:bottom w:val="dotted" w:sz="4" w:space="0" w:color="auto"/>
            </w:tcBorders>
          </w:tcPr>
          <w:p w14:paraId="787AA1D3" w14:textId="77777777" w:rsidR="00892814" w:rsidRPr="00DC1F2D" w:rsidRDefault="00892814" w:rsidP="00001DE6">
            <w:pPr>
              <w:spacing w:before="240"/>
              <w:rPr>
                <w:sz w:val="14"/>
                <w:szCs w:val="14"/>
                <w:lang w:val="en-US"/>
              </w:rPr>
            </w:pPr>
            <w:r w:rsidRPr="00DC1F2D">
              <w:rPr>
                <w:sz w:val="14"/>
                <w:szCs w:val="14"/>
                <w:lang w:val="en-US"/>
              </w:rPr>
              <w:t>Buyer sophistication (2011-12) (WEF GCR Q.6.16)</w:t>
            </w:r>
          </w:p>
        </w:tc>
        <w:tc>
          <w:tcPr>
            <w:tcW w:w="1996" w:type="pct"/>
            <w:tcBorders>
              <w:top w:val="single" w:sz="12" w:space="0" w:color="auto"/>
              <w:bottom w:val="dotted" w:sz="4" w:space="0" w:color="auto"/>
            </w:tcBorders>
          </w:tcPr>
          <w:p w14:paraId="139F0814" w14:textId="77777777" w:rsidR="00892814" w:rsidRPr="00DC1F2D" w:rsidRDefault="00892814" w:rsidP="00001DE6">
            <w:pPr>
              <w:spacing w:before="240"/>
              <w:rPr>
                <w:sz w:val="14"/>
                <w:szCs w:val="14"/>
                <w:lang w:val="en-US"/>
              </w:rPr>
            </w:pPr>
            <w:r w:rsidRPr="00DC1F2D">
              <w:rPr>
                <w:sz w:val="14"/>
                <w:szCs w:val="14"/>
                <w:lang w:val="en-US"/>
              </w:rPr>
              <w:t>3.2 (WEF GCR_ on a Likert scale of 1 to 7)</w:t>
            </w:r>
          </w:p>
        </w:tc>
        <w:tc>
          <w:tcPr>
            <w:tcW w:w="767" w:type="pct"/>
            <w:vMerge w:val="restart"/>
            <w:tcBorders>
              <w:top w:val="single" w:sz="12" w:space="0" w:color="auto"/>
            </w:tcBorders>
            <w:vAlign w:val="center"/>
          </w:tcPr>
          <w:p w14:paraId="57059472" w14:textId="2F23567A" w:rsidR="00892814" w:rsidRPr="00DC1F2D" w:rsidRDefault="007F1D6A" w:rsidP="00001DE6">
            <w:pPr>
              <w:spacing w:before="240"/>
              <w:rPr>
                <w:sz w:val="14"/>
                <w:szCs w:val="14"/>
                <w:lang w:val="en-US"/>
              </w:rPr>
            </w:pPr>
            <w:r w:rsidRPr="00DC1F2D">
              <w:rPr>
                <w:sz w:val="14"/>
                <w:szCs w:val="14"/>
                <w:lang w:val="en-US"/>
              </w:rPr>
              <w:t>ENVIROMARKET</w:t>
            </w:r>
            <w:r w:rsidR="00892814" w:rsidRPr="00DC1F2D">
              <w:rPr>
                <w:sz w:val="14"/>
                <w:szCs w:val="14"/>
                <w:lang w:val="en-US"/>
              </w:rPr>
              <w:t xml:space="preserve"> (7,3.5,0)</w:t>
            </w:r>
          </w:p>
        </w:tc>
      </w:tr>
      <w:tr w:rsidR="00892814" w:rsidRPr="00DC1F2D" w14:paraId="6401C373" w14:textId="77777777" w:rsidTr="00001DE6">
        <w:trPr>
          <w:trHeight w:val="171"/>
        </w:trPr>
        <w:tc>
          <w:tcPr>
            <w:tcW w:w="444" w:type="pct"/>
            <w:vMerge/>
            <w:textDirection w:val="btLr"/>
          </w:tcPr>
          <w:p w14:paraId="4720933D" w14:textId="77777777" w:rsidR="00892814" w:rsidRPr="00DC1F2D" w:rsidRDefault="00892814" w:rsidP="00001DE6">
            <w:pPr>
              <w:spacing w:before="240"/>
              <w:ind w:left="113" w:right="113"/>
              <w:jc w:val="center"/>
              <w:rPr>
                <w:b/>
                <w:sz w:val="14"/>
                <w:szCs w:val="14"/>
                <w:lang w:val="en-US"/>
              </w:rPr>
            </w:pPr>
          </w:p>
        </w:tc>
        <w:tc>
          <w:tcPr>
            <w:tcW w:w="347" w:type="pct"/>
            <w:vMerge/>
            <w:vAlign w:val="center"/>
          </w:tcPr>
          <w:p w14:paraId="47BD6047" w14:textId="77777777" w:rsidR="00892814" w:rsidRPr="00DC1F2D" w:rsidRDefault="00892814" w:rsidP="00001DE6">
            <w:pPr>
              <w:spacing w:before="240"/>
              <w:rPr>
                <w:b/>
                <w:sz w:val="14"/>
                <w:szCs w:val="14"/>
                <w:lang w:val="en-US"/>
              </w:rPr>
            </w:pPr>
          </w:p>
        </w:tc>
        <w:tc>
          <w:tcPr>
            <w:tcW w:w="1446" w:type="pct"/>
            <w:tcBorders>
              <w:top w:val="dotted" w:sz="4" w:space="0" w:color="auto"/>
              <w:bottom w:val="dotted" w:sz="4" w:space="0" w:color="auto"/>
            </w:tcBorders>
          </w:tcPr>
          <w:p w14:paraId="47236AD2" w14:textId="77777777" w:rsidR="00892814" w:rsidRPr="00DC1F2D" w:rsidRDefault="00892814" w:rsidP="00001DE6">
            <w:pPr>
              <w:spacing w:before="240"/>
              <w:rPr>
                <w:sz w:val="14"/>
                <w:szCs w:val="14"/>
                <w:lang w:val="en-US"/>
              </w:rPr>
            </w:pPr>
            <w:r w:rsidRPr="00DC1F2D">
              <w:rPr>
                <w:sz w:val="14"/>
                <w:szCs w:val="14"/>
                <w:lang w:val="en-US"/>
              </w:rPr>
              <w:t>Market competition (2011-12) (WEF GCR Q.6.02)</w:t>
            </w:r>
          </w:p>
        </w:tc>
        <w:tc>
          <w:tcPr>
            <w:tcW w:w="1996" w:type="pct"/>
            <w:tcBorders>
              <w:top w:val="dotted" w:sz="4" w:space="0" w:color="auto"/>
              <w:bottom w:val="dotted" w:sz="4" w:space="0" w:color="auto"/>
            </w:tcBorders>
          </w:tcPr>
          <w:p w14:paraId="34C5CAC3" w14:textId="77777777" w:rsidR="00892814" w:rsidRPr="00DC1F2D" w:rsidRDefault="00892814" w:rsidP="00001DE6">
            <w:pPr>
              <w:spacing w:before="240"/>
              <w:rPr>
                <w:sz w:val="14"/>
                <w:szCs w:val="14"/>
                <w:lang w:val="en-US"/>
              </w:rPr>
            </w:pPr>
            <w:r w:rsidRPr="00DC1F2D">
              <w:rPr>
                <w:sz w:val="14"/>
                <w:szCs w:val="14"/>
                <w:lang w:val="en-US"/>
              </w:rPr>
              <w:t>4 (WEF GCR_ on a Likert scale of 1 to 7)</w:t>
            </w:r>
          </w:p>
        </w:tc>
        <w:tc>
          <w:tcPr>
            <w:tcW w:w="767" w:type="pct"/>
            <w:vMerge/>
          </w:tcPr>
          <w:p w14:paraId="230077D4" w14:textId="77777777" w:rsidR="00892814" w:rsidRPr="00DC1F2D" w:rsidRDefault="00892814" w:rsidP="00001DE6">
            <w:pPr>
              <w:spacing w:before="240"/>
              <w:rPr>
                <w:sz w:val="14"/>
                <w:szCs w:val="14"/>
                <w:lang w:val="en-US"/>
              </w:rPr>
            </w:pPr>
          </w:p>
        </w:tc>
      </w:tr>
      <w:tr w:rsidR="00892814" w:rsidRPr="00DC1F2D" w14:paraId="628DD086" w14:textId="77777777" w:rsidTr="00001DE6">
        <w:trPr>
          <w:trHeight w:val="147"/>
        </w:trPr>
        <w:tc>
          <w:tcPr>
            <w:tcW w:w="444" w:type="pct"/>
            <w:vMerge/>
            <w:textDirection w:val="btLr"/>
          </w:tcPr>
          <w:p w14:paraId="32B3FEE6" w14:textId="77777777" w:rsidR="00892814" w:rsidRPr="00DC1F2D" w:rsidRDefault="00892814" w:rsidP="00001DE6">
            <w:pPr>
              <w:spacing w:before="240"/>
              <w:ind w:left="113" w:right="113"/>
              <w:jc w:val="center"/>
              <w:rPr>
                <w:b/>
                <w:sz w:val="14"/>
                <w:szCs w:val="14"/>
                <w:lang w:val="en-US"/>
              </w:rPr>
            </w:pPr>
          </w:p>
        </w:tc>
        <w:tc>
          <w:tcPr>
            <w:tcW w:w="347" w:type="pct"/>
            <w:vMerge/>
            <w:vAlign w:val="center"/>
          </w:tcPr>
          <w:p w14:paraId="3E469B84" w14:textId="77777777" w:rsidR="00892814" w:rsidRPr="00DC1F2D" w:rsidRDefault="00892814" w:rsidP="00001DE6">
            <w:pPr>
              <w:spacing w:before="240"/>
              <w:rPr>
                <w:b/>
                <w:sz w:val="14"/>
                <w:szCs w:val="14"/>
                <w:lang w:val="en-US"/>
              </w:rPr>
            </w:pPr>
          </w:p>
        </w:tc>
        <w:tc>
          <w:tcPr>
            <w:tcW w:w="1446" w:type="pct"/>
            <w:tcBorders>
              <w:top w:val="dotted" w:sz="4" w:space="0" w:color="auto"/>
              <w:bottom w:val="dotted" w:sz="4" w:space="0" w:color="auto"/>
            </w:tcBorders>
          </w:tcPr>
          <w:p w14:paraId="35C8E840" w14:textId="77777777" w:rsidR="00892814" w:rsidRPr="00DC1F2D" w:rsidRDefault="00892814" w:rsidP="00001DE6">
            <w:pPr>
              <w:spacing w:before="240"/>
              <w:rPr>
                <w:sz w:val="14"/>
                <w:szCs w:val="14"/>
                <w:lang w:val="en-US"/>
              </w:rPr>
            </w:pPr>
            <w:r w:rsidRPr="00DC1F2D">
              <w:rPr>
                <w:sz w:val="14"/>
                <w:szCs w:val="14"/>
                <w:lang w:val="en-US"/>
              </w:rPr>
              <w:t>Venture capital availability (2011-12) (WEF GCR Q.8.05)</w:t>
            </w:r>
          </w:p>
        </w:tc>
        <w:tc>
          <w:tcPr>
            <w:tcW w:w="1996" w:type="pct"/>
            <w:tcBorders>
              <w:top w:val="dotted" w:sz="4" w:space="0" w:color="auto"/>
              <w:bottom w:val="dotted" w:sz="4" w:space="0" w:color="auto"/>
            </w:tcBorders>
          </w:tcPr>
          <w:p w14:paraId="7782BC28" w14:textId="77777777" w:rsidR="00892814" w:rsidRPr="00DC1F2D" w:rsidRDefault="00892814" w:rsidP="00001DE6">
            <w:pPr>
              <w:spacing w:before="240"/>
              <w:rPr>
                <w:sz w:val="14"/>
                <w:szCs w:val="14"/>
                <w:lang w:val="en-US"/>
              </w:rPr>
            </w:pPr>
            <w:r w:rsidRPr="00DC1F2D">
              <w:rPr>
                <w:sz w:val="14"/>
                <w:szCs w:val="14"/>
                <w:lang w:val="en-US"/>
              </w:rPr>
              <w:t>2.3 (WEF GCR_ on a Likert scale of 1 to 7)</w:t>
            </w:r>
          </w:p>
        </w:tc>
        <w:tc>
          <w:tcPr>
            <w:tcW w:w="767" w:type="pct"/>
            <w:vMerge/>
          </w:tcPr>
          <w:p w14:paraId="6D7953B9" w14:textId="77777777" w:rsidR="00892814" w:rsidRPr="00DC1F2D" w:rsidRDefault="00892814" w:rsidP="00001DE6">
            <w:pPr>
              <w:spacing w:before="240"/>
              <w:rPr>
                <w:sz w:val="14"/>
                <w:szCs w:val="14"/>
                <w:lang w:val="en-US"/>
              </w:rPr>
            </w:pPr>
          </w:p>
        </w:tc>
      </w:tr>
      <w:tr w:rsidR="00892814" w:rsidRPr="00DC1F2D" w14:paraId="36600511" w14:textId="77777777" w:rsidTr="00001DE6">
        <w:trPr>
          <w:trHeight w:val="209"/>
        </w:trPr>
        <w:tc>
          <w:tcPr>
            <w:tcW w:w="444" w:type="pct"/>
            <w:vMerge/>
            <w:textDirection w:val="btLr"/>
          </w:tcPr>
          <w:p w14:paraId="7585894E" w14:textId="77777777" w:rsidR="00892814" w:rsidRPr="00DC1F2D" w:rsidRDefault="00892814" w:rsidP="00001DE6">
            <w:pPr>
              <w:spacing w:before="240"/>
              <w:ind w:left="113" w:right="113"/>
              <w:jc w:val="center"/>
              <w:rPr>
                <w:b/>
                <w:sz w:val="14"/>
                <w:szCs w:val="14"/>
                <w:lang w:val="en-US"/>
              </w:rPr>
            </w:pPr>
          </w:p>
        </w:tc>
        <w:tc>
          <w:tcPr>
            <w:tcW w:w="347" w:type="pct"/>
            <w:vMerge/>
            <w:vAlign w:val="center"/>
          </w:tcPr>
          <w:p w14:paraId="1EF1735E" w14:textId="77777777" w:rsidR="00892814" w:rsidRPr="00DC1F2D" w:rsidRDefault="00892814" w:rsidP="00001DE6">
            <w:pPr>
              <w:spacing w:before="240"/>
              <w:rPr>
                <w:b/>
                <w:sz w:val="14"/>
                <w:szCs w:val="14"/>
                <w:lang w:val="en-US"/>
              </w:rPr>
            </w:pPr>
          </w:p>
        </w:tc>
        <w:tc>
          <w:tcPr>
            <w:tcW w:w="1446" w:type="pct"/>
            <w:tcBorders>
              <w:top w:val="dotted" w:sz="4" w:space="0" w:color="auto"/>
              <w:bottom w:val="dotted" w:sz="4" w:space="0" w:color="auto"/>
            </w:tcBorders>
          </w:tcPr>
          <w:p w14:paraId="2FE3A4B5" w14:textId="77777777" w:rsidR="00892814" w:rsidRPr="00DC1F2D" w:rsidRDefault="00892814" w:rsidP="00001DE6">
            <w:pPr>
              <w:spacing w:before="240"/>
              <w:rPr>
                <w:sz w:val="14"/>
                <w:szCs w:val="14"/>
                <w:lang w:val="en-US"/>
              </w:rPr>
            </w:pPr>
            <w:r w:rsidRPr="00DC1F2D">
              <w:rPr>
                <w:sz w:val="14"/>
                <w:szCs w:val="14"/>
                <w:lang w:val="en-US"/>
              </w:rPr>
              <w:t>Source of funds: Public loan from national government or local authorities</w:t>
            </w:r>
          </w:p>
        </w:tc>
        <w:tc>
          <w:tcPr>
            <w:tcW w:w="1996" w:type="pct"/>
            <w:tcBorders>
              <w:top w:val="dotted" w:sz="4" w:space="0" w:color="auto"/>
              <w:bottom w:val="dotted" w:sz="4" w:space="0" w:color="auto"/>
            </w:tcBorders>
          </w:tcPr>
          <w:p w14:paraId="4B327923" w14:textId="77777777" w:rsidR="00892814" w:rsidRPr="00DC1F2D" w:rsidRDefault="00892814" w:rsidP="00001DE6">
            <w:pPr>
              <w:spacing w:before="240"/>
              <w:rPr>
                <w:sz w:val="14"/>
                <w:szCs w:val="14"/>
                <w:lang w:val="en-US"/>
              </w:rPr>
            </w:pPr>
            <w:r w:rsidRPr="00DC1F2D">
              <w:rPr>
                <w:sz w:val="14"/>
                <w:szCs w:val="14"/>
                <w:lang w:val="en-US"/>
              </w:rPr>
              <w:t>3.5 (midway value_ on a Likert scale of 1 to 7)</w:t>
            </w:r>
          </w:p>
        </w:tc>
        <w:tc>
          <w:tcPr>
            <w:tcW w:w="767" w:type="pct"/>
            <w:vMerge/>
          </w:tcPr>
          <w:p w14:paraId="6A5E1532" w14:textId="77777777" w:rsidR="00892814" w:rsidRPr="00DC1F2D" w:rsidRDefault="00892814" w:rsidP="00001DE6">
            <w:pPr>
              <w:spacing w:before="240"/>
              <w:rPr>
                <w:sz w:val="14"/>
                <w:szCs w:val="14"/>
                <w:lang w:val="en-US"/>
              </w:rPr>
            </w:pPr>
          </w:p>
        </w:tc>
      </w:tr>
      <w:tr w:rsidR="00892814" w:rsidRPr="00DC1F2D" w14:paraId="07150237" w14:textId="77777777" w:rsidTr="00001DE6">
        <w:trPr>
          <w:trHeight w:val="141"/>
        </w:trPr>
        <w:tc>
          <w:tcPr>
            <w:tcW w:w="444" w:type="pct"/>
            <w:vMerge/>
            <w:textDirection w:val="btLr"/>
          </w:tcPr>
          <w:p w14:paraId="1CAF3837" w14:textId="77777777" w:rsidR="00892814" w:rsidRPr="00DC1F2D" w:rsidRDefault="00892814" w:rsidP="00001DE6">
            <w:pPr>
              <w:spacing w:before="240"/>
              <w:ind w:left="113" w:right="113"/>
              <w:jc w:val="center"/>
              <w:rPr>
                <w:b/>
                <w:sz w:val="14"/>
                <w:szCs w:val="14"/>
                <w:lang w:val="en-US"/>
              </w:rPr>
            </w:pPr>
          </w:p>
        </w:tc>
        <w:tc>
          <w:tcPr>
            <w:tcW w:w="347" w:type="pct"/>
            <w:vMerge/>
            <w:vAlign w:val="center"/>
          </w:tcPr>
          <w:p w14:paraId="090C640F" w14:textId="77777777" w:rsidR="00892814" w:rsidRPr="00DC1F2D" w:rsidRDefault="00892814" w:rsidP="00001DE6">
            <w:pPr>
              <w:spacing w:before="240"/>
              <w:rPr>
                <w:b/>
                <w:sz w:val="14"/>
                <w:szCs w:val="14"/>
                <w:lang w:val="en-US"/>
              </w:rPr>
            </w:pPr>
          </w:p>
        </w:tc>
        <w:tc>
          <w:tcPr>
            <w:tcW w:w="1446" w:type="pct"/>
            <w:tcBorders>
              <w:top w:val="dotted" w:sz="4" w:space="0" w:color="auto"/>
              <w:bottom w:val="dotted" w:sz="4" w:space="0" w:color="auto"/>
            </w:tcBorders>
          </w:tcPr>
          <w:p w14:paraId="3B675144" w14:textId="77777777" w:rsidR="00892814" w:rsidRPr="00DC1F2D" w:rsidRDefault="00892814" w:rsidP="00001DE6">
            <w:pPr>
              <w:spacing w:before="240"/>
              <w:rPr>
                <w:sz w:val="14"/>
                <w:szCs w:val="14"/>
                <w:lang w:val="en-US"/>
              </w:rPr>
            </w:pPr>
            <w:r w:rsidRPr="00DC1F2D">
              <w:rPr>
                <w:sz w:val="14"/>
                <w:szCs w:val="14"/>
                <w:lang w:val="en-US"/>
              </w:rPr>
              <w:t>Source of funds: Public grant from national government or local authorities</w:t>
            </w:r>
          </w:p>
        </w:tc>
        <w:tc>
          <w:tcPr>
            <w:tcW w:w="1996" w:type="pct"/>
            <w:tcBorders>
              <w:top w:val="dotted" w:sz="4" w:space="0" w:color="auto"/>
              <w:bottom w:val="dotted" w:sz="4" w:space="0" w:color="auto"/>
            </w:tcBorders>
          </w:tcPr>
          <w:p w14:paraId="05A571ED" w14:textId="77777777" w:rsidR="00892814" w:rsidRPr="00DC1F2D" w:rsidRDefault="00892814" w:rsidP="00001DE6">
            <w:pPr>
              <w:spacing w:before="240"/>
              <w:rPr>
                <w:sz w:val="14"/>
                <w:szCs w:val="14"/>
                <w:lang w:val="en-US"/>
              </w:rPr>
            </w:pPr>
            <w:r w:rsidRPr="00DC1F2D">
              <w:rPr>
                <w:sz w:val="14"/>
                <w:szCs w:val="14"/>
                <w:lang w:val="en-US"/>
              </w:rPr>
              <w:t>3.5 (midway value_ on a Likert scale of 1 to 7)</w:t>
            </w:r>
          </w:p>
        </w:tc>
        <w:tc>
          <w:tcPr>
            <w:tcW w:w="767" w:type="pct"/>
            <w:vMerge/>
          </w:tcPr>
          <w:p w14:paraId="37104ADE" w14:textId="77777777" w:rsidR="00892814" w:rsidRPr="00DC1F2D" w:rsidRDefault="00892814" w:rsidP="00001DE6">
            <w:pPr>
              <w:spacing w:before="240"/>
              <w:rPr>
                <w:sz w:val="14"/>
                <w:szCs w:val="14"/>
                <w:lang w:val="en-US"/>
              </w:rPr>
            </w:pPr>
          </w:p>
        </w:tc>
      </w:tr>
      <w:tr w:rsidR="00892814" w:rsidRPr="00DC1F2D" w14:paraId="5919A7D2" w14:textId="77777777" w:rsidTr="00001DE6">
        <w:trPr>
          <w:trHeight w:val="101"/>
        </w:trPr>
        <w:tc>
          <w:tcPr>
            <w:tcW w:w="444" w:type="pct"/>
            <w:vMerge/>
            <w:textDirection w:val="btLr"/>
          </w:tcPr>
          <w:p w14:paraId="4C02AA1B" w14:textId="77777777" w:rsidR="00892814" w:rsidRPr="00DC1F2D" w:rsidRDefault="00892814" w:rsidP="00001DE6">
            <w:pPr>
              <w:spacing w:before="240"/>
              <w:ind w:left="113" w:right="113"/>
              <w:jc w:val="center"/>
              <w:rPr>
                <w:b/>
                <w:sz w:val="14"/>
                <w:szCs w:val="14"/>
                <w:lang w:val="en-US"/>
              </w:rPr>
            </w:pPr>
          </w:p>
        </w:tc>
        <w:tc>
          <w:tcPr>
            <w:tcW w:w="347" w:type="pct"/>
            <w:vMerge/>
            <w:vAlign w:val="center"/>
          </w:tcPr>
          <w:p w14:paraId="1D44BB82" w14:textId="77777777" w:rsidR="00892814" w:rsidRPr="00DC1F2D" w:rsidRDefault="00892814" w:rsidP="00001DE6">
            <w:pPr>
              <w:spacing w:before="240"/>
              <w:rPr>
                <w:b/>
                <w:sz w:val="14"/>
                <w:szCs w:val="14"/>
                <w:lang w:val="en-US"/>
              </w:rPr>
            </w:pPr>
          </w:p>
        </w:tc>
        <w:tc>
          <w:tcPr>
            <w:tcW w:w="1446" w:type="pct"/>
            <w:tcBorders>
              <w:top w:val="dotted" w:sz="4" w:space="0" w:color="auto"/>
              <w:bottom w:val="dotted" w:sz="4" w:space="0" w:color="auto"/>
            </w:tcBorders>
          </w:tcPr>
          <w:p w14:paraId="70DA1AB4" w14:textId="77777777" w:rsidR="00892814" w:rsidRPr="00DC1F2D" w:rsidRDefault="00892814" w:rsidP="00001DE6">
            <w:pPr>
              <w:spacing w:before="240"/>
              <w:rPr>
                <w:sz w:val="14"/>
                <w:szCs w:val="14"/>
                <w:lang w:val="en-US"/>
              </w:rPr>
            </w:pPr>
            <w:r w:rsidRPr="00DC1F2D">
              <w:rPr>
                <w:sz w:val="14"/>
                <w:szCs w:val="14"/>
                <w:lang w:val="en-US"/>
              </w:rPr>
              <w:t>Source of funds: EU funds</w:t>
            </w:r>
          </w:p>
        </w:tc>
        <w:tc>
          <w:tcPr>
            <w:tcW w:w="1996" w:type="pct"/>
            <w:tcBorders>
              <w:top w:val="dotted" w:sz="4" w:space="0" w:color="auto"/>
              <w:bottom w:val="dotted" w:sz="4" w:space="0" w:color="auto"/>
            </w:tcBorders>
          </w:tcPr>
          <w:p w14:paraId="7A3F593B" w14:textId="77777777" w:rsidR="00892814" w:rsidRPr="00DC1F2D" w:rsidRDefault="00892814" w:rsidP="00001DE6">
            <w:pPr>
              <w:spacing w:before="240"/>
              <w:rPr>
                <w:sz w:val="14"/>
                <w:szCs w:val="14"/>
                <w:lang w:val="en-US"/>
              </w:rPr>
            </w:pPr>
            <w:r w:rsidRPr="00DC1F2D">
              <w:rPr>
                <w:sz w:val="14"/>
                <w:szCs w:val="14"/>
                <w:lang w:val="en-US"/>
              </w:rPr>
              <w:t>3.5 (midway value_ on a Likert scale of 1 to 7)</w:t>
            </w:r>
          </w:p>
        </w:tc>
        <w:tc>
          <w:tcPr>
            <w:tcW w:w="767" w:type="pct"/>
            <w:vMerge/>
          </w:tcPr>
          <w:p w14:paraId="6B4F37B9" w14:textId="77777777" w:rsidR="00892814" w:rsidRPr="00DC1F2D" w:rsidRDefault="00892814" w:rsidP="00001DE6">
            <w:pPr>
              <w:spacing w:before="240"/>
              <w:rPr>
                <w:sz w:val="14"/>
                <w:szCs w:val="14"/>
                <w:lang w:val="en-US"/>
              </w:rPr>
            </w:pPr>
          </w:p>
        </w:tc>
      </w:tr>
      <w:tr w:rsidR="00892814" w:rsidRPr="00DC1F2D" w14:paraId="2B401F89" w14:textId="77777777" w:rsidTr="00001DE6">
        <w:trPr>
          <w:trHeight w:val="259"/>
        </w:trPr>
        <w:tc>
          <w:tcPr>
            <w:tcW w:w="444" w:type="pct"/>
            <w:vMerge/>
            <w:tcBorders>
              <w:bottom w:val="single" w:sz="18" w:space="0" w:color="auto"/>
            </w:tcBorders>
            <w:textDirection w:val="btLr"/>
          </w:tcPr>
          <w:p w14:paraId="4848079E" w14:textId="77777777" w:rsidR="00892814" w:rsidRPr="00DC1F2D" w:rsidRDefault="00892814" w:rsidP="00001DE6">
            <w:pPr>
              <w:spacing w:before="240"/>
              <w:ind w:left="113" w:right="113"/>
              <w:jc w:val="center"/>
              <w:rPr>
                <w:b/>
                <w:sz w:val="14"/>
                <w:szCs w:val="14"/>
                <w:lang w:val="en-US"/>
              </w:rPr>
            </w:pPr>
          </w:p>
        </w:tc>
        <w:tc>
          <w:tcPr>
            <w:tcW w:w="347" w:type="pct"/>
            <w:vMerge/>
            <w:tcBorders>
              <w:bottom w:val="single" w:sz="18" w:space="0" w:color="auto"/>
            </w:tcBorders>
            <w:vAlign w:val="center"/>
          </w:tcPr>
          <w:p w14:paraId="0E591A8F" w14:textId="77777777" w:rsidR="00892814" w:rsidRPr="00DC1F2D" w:rsidRDefault="00892814" w:rsidP="00001DE6">
            <w:pPr>
              <w:spacing w:before="240"/>
              <w:rPr>
                <w:b/>
                <w:sz w:val="14"/>
                <w:szCs w:val="14"/>
                <w:lang w:val="en-US"/>
              </w:rPr>
            </w:pPr>
          </w:p>
        </w:tc>
        <w:tc>
          <w:tcPr>
            <w:tcW w:w="1446" w:type="pct"/>
            <w:tcBorders>
              <w:top w:val="dotted" w:sz="4" w:space="0" w:color="auto"/>
              <w:bottom w:val="single" w:sz="18" w:space="0" w:color="auto"/>
            </w:tcBorders>
          </w:tcPr>
          <w:p w14:paraId="0B5C917B" w14:textId="77777777" w:rsidR="00892814" w:rsidRPr="00DC1F2D" w:rsidRDefault="00892814" w:rsidP="00001DE6">
            <w:pPr>
              <w:spacing w:before="240"/>
              <w:rPr>
                <w:sz w:val="14"/>
                <w:szCs w:val="14"/>
                <w:lang w:val="en-US"/>
              </w:rPr>
            </w:pPr>
            <w:r w:rsidRPr="00DC1F2D">
              <w:rPr>
                <w:sz w:val="14"/>
                <w:szCs w:val="14"/>
                <w:lang w:val="en-US"/>
              </w:rPr>
              <w:t>Source of funds: funding from a bank (2011-12) (WEFGCR Q.8.04)</w:t>
            </w:r>
          </w:p>
        </w:tc>
        <w:tc>
          <w:tcPr>
            <w:tcW w:w="1996" w:type="pct"/>
            <w:tcBorders>
              <w:top w:val="dotted" w:sz="4" w:space="0" w:color="auto"/>
              <w:bottom w:val="single" w:sz="18" w:space="0" w:color="auto"/>
            </w:tcBorders>
          </w:tcPr>
          <w:p w14:paraId="7945D1A1" w14:textId="77777777" w:rsidR="00892814" w:rsidRPr="00DC1F2D" w:rsidRDefault="00892814" w:rsidP="00001DE6">
            <w:pPr>
              <w:spacing w:before="240"/>
              <w:rPr>
                <w:sz w:val="14"/>
                <w:szCs w:val="14"/>
                <w:lang w:val="en-US"/>
              </w:rPr>
            </w:pPr>
            <w:r w:rsidRPr="00DC1F2D">
              <w:rPr>
                <w:sz w:val="14"/>
                <w:szCs w:val="14"/>
                <w:lang w:val="en-US"/>
              </w:rPr>
              <w:t>2.6 (WEF GCR_ on a Likert scale of 1 to 7)</w:t>
            </w:r>
          </w:p>
        </w:tc>
        <w:tc>
          <w:tcPr>
            <w:tcW w:w="767" w:type="pct"/>
            <w:vMerge/>
            <w:tcBorders>
              <w:bottom w:val="single" w:sz="18" w:space="0" w:color="auto"/>
            </w:tcBorders>
          </w:tcPr>
          <w:p w14:paraId="0688054D" w14:textId="77777777" w:rsidR="00892814" w:rsidRPr="00DC1F2D" w:rsidRDefault="00892814" w:rsidP="00001DE6">
            <w:pPr>
              <w:spacing w:before="240"/>
              <w:rPr>
                <w:sz w:val="14"/>
                <w:szCs w:val="14"/>
                <w:lang w:val="en-US"/>
              </w:rPr>
            </w:pPr>
          </w:p>
        </w:tc>
      </w:tr>
    </w:tbl>
    <w:p w14:paraId="560685F6" w14:textId="2101FB2F" w:rsidR="00892814" w:rsidRPr="00DC1F2D" w:rsidRDefault="00892814" w:rsidP="00892814">
      <w:pPr>
        <w:pStyle w:val="AEGISBodyText"/>
        <w:jc w:val="left"/>
        <w:rPr>
          <w:rFonts w:asciiTheme="minorHAnsi" w:hAnsiTheme="minorHAnsi"/>
          <w:sz w:val="16"/>
          <w:szCs w:val="16"/>
        </w:rPr>
        <w:sectPr w:rsidR="00892814" w:rsidRPr="00DC1F2D" w:rsidSect="00EE7689">
          <w:endnotePr>
            <w:numFmt w:val="decimal"/>
          </w:endnotePr>
          <w:pgSz w:w="16840" w:h="11900" w:orient="landscape"/>
          <w:pgMar w:top="1008" w:right="1008" w:bottom="720" w:left="1440" w:header="706" w:footer="706" w:gutter="0"/>
          <w:cols w:space="720"/>
          <w:docGrid w:linePitch="326"/>
        </w:sectPr>
      </w:pPr>
      <w:r w:rsidRPr="00DC1F2D">
        <w:rPr>
          <w:rFonts w:ascii="Calibri" w:hAnsi="Calibri" w:cs="Arial"/>
          <w:sz w:val="16"/>
          <w:szCs w:val="16"/>
          <w:vertAlign w:val="superscript"/>
        </w:rPr>
        <w:t xml:space="preserve">1 </w:t>
      </w:r>
      <w:r w:rsidRPr="00DC1F2D">
        <w:rPr>
          <w:rFonts w:ascii="Calibri" w:hAnsi="Calibri" w:cs="Arial"/>
          <w:sz w:val="16"/>
          <w:szCs w:val="16"/>
        </w:rPr>
        <w:t xml:space="preserve">Own calculations of average value for </w:t>
      </w:r>
      <w:r w:rsidR="0027474D" w:rsidRPr="00DC1F2D">
        <w:rPr>
          <w:rFonts w:ascii="Calibri" w:hAnsi="Calibri" w:cs="Arial"/>
          <w:sz w:val="16"/>
          <w:szCs w:val="16"/>
        </w:rPr>
        <w:t>Czech Republic</w:t>
      </w:r>
      <w:r w:rsidRPr="00DC1F2D">
        <w:rPr>
          <w:rFonts w:ascii="Calibri" w:hAnsi="Calibri" w:cs="Arial"/>
          <w:sz w:val="16"/>
          <w:szCs w:val="16"/>
        </w:rPr>
        <w:t xml:space="preserve">, Hungary and Poland using external publicly available data sources. </w:t>
      </w:r>
      <w:r w:rsidRPr="00DC1F2D">
        <w:rPr>
          <w:rFonts w:asciiTheme="minorHAnsi" w:hAnsiTheme="minorHAnsi"/>
          <w:sz w:val="16"/>
          <w:szCs w:val="16"/>
        </w:rPr>
        <w:t>Data sources and measurement scales are given in parentheses.</w:t>
      </w:r>
    </w:p>
    <w:p w14:paraId="066704C7" w14:textId="3BCB70E8" w:rsidR="0082350E" w:rsidRPr="00DC1F2D" w:rsidRDefault="00FE2854" w:rsidP="00AD5417">
      <w:pPr>
        <w:pStyle w:val="Heading3"/>
        <w:rPr>
          <w:color w:val="auto"/>
          <w:sz w:val="22"/>
          <w:szCs w:val="22"/>
        </w:rPr>
      </w:pPr>
      <w:r w:rsidRPr="00DC1F2D">
        <w:rPr>
          <w:b/>
          <w:color w:val="auto"/>
          <w:sz w:val="22"/>
          <w:szCs w:val="22"/>
        </w:rPr>
        <w:lastRenderedPageBreak/>
        <w:t>Table 3</w:t>
      </w:r>
      <w:r w:rsidR="0082350E" w:rsidRPr="00DC1F2D">
        <w:rPr>
          <w:b/>
          <w:color w:val="auto"/>
          <w:sz w:val="22"/>
          <w:szCs w:val="22"/>
        </w:rPr>
        <w:t>.</w:t>
      </w:r>
      <w:r w:rsidR="0082350E" w:rsidRPr="00DC1F2D">
        <w:rPr>
          <w:color w:val="auto"/>
          <w:sz w:val="22"/>
          <w:szCs w:val="22"/>
        </w:rPr>
        <w:t xml:space="preserve"> </w:t>
      </w:r>
      <w:r w:rsidR="0063438D" w:rsidRPr="00DC1F2D">
        <w:rPr>
          <w:color w:val="auto"/>
          <w:sz w:val="22"/>
          <w:szCs w:val="22"/>
        </w:rPr>
        <w:t xml:space="preserve">Firm – environment alignment </w:t>
      </w:r>
      <w:r w:rsidR="0082350E" w:rsidRPr="00DC1F2D">
        <w:rPr>
          <w:color w:val="auto"/>
          <w:sz w:val="22"/>
          <w:szCs w:val="22"/>
        </w:rPr>
        <w:t xml:space="preserve">configurations for achieving high sales growth and very high sales growth, Outcome = Present </w:t>
      </w:r>
    </w:p>
    <w:tbl>
      <w:tblPr>
        <w:tblStyle w:val="TableGrid"/>
        <w:tblW w:w="5000" w:type="pct"/>
        <w:tblLook w:val="04A0" w:firstRow="1" w:lastRow="0" w:firstColumn="1" w:lastColumn="0" w:noHBand="0" w:noVBand="1"/>
      </w:tblPr>
      <w:tblGrid>
        <w:gridCol w:w="2412"/>
        <w:gridCol w:w="2345"/>
        <w:gridCol w:w="2345"/>
        <w:gridCol w:w="2340"/>
      </w:tblGrid>
      <w:tr w:rsidR="009F78D7" w:rsidRPr="00DC1F2D" w14:paraId="3F2D5BF8" w14:textId="4E0BE29E" w:rsidTr="009F78D7">
        <w:tc>
          <w:tcPr>
            <w:tcW w:w="1277" w:type="pct"/>
            <w:tcBorders>
              <w:top w:val="single" w:sz="12" w:space="0" w:color="auto"/>
              <w:right w:val="single" w:sz="18" w:space="0" w:color="auto"/>
            </w:tcBorders>
          </w:tcPr>
          <w:p w14:paraId="392F0276" w14:textId="77777777"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sz w:val="16"/>
                <w:szCs w:val="16"/>
                <w:lang w:val="en-US"/>
              </w:rPr>
            </w:pPr>
            <w:r w:rsidRPr="00DC1F2D">
              <w:rPr>
                <w:rFonts w:asciiTheme="minorHAnsi" w:hAnsiTheme="minorHAnsi"/>
                <w:sz w:val="16"/>
                <w:szCs w:val="16"/>
                <w:lang w:val="en-US"/>
              </w:rPr>
              <w:t xml:space="preserve">Solutions for </w:t>
            </w:r>
          </w:p>
        </w:tc>
        <w:tc>
          <w:tcPr>
            <w:tcW w:w="1242" w:type="pct"/>
            <w:tcBorders>
              <w:top w:val="single" w:sz="12" w:space="0" w:color="auto"/>
              <w:left w:val="single" w:sz="18" w:space="0" w:color="auto"/>
            </w:tcBorders>
            <w:vAlign w:val="center"/>
          </w:tcPr>
          <w:p w14:paraId="150014DF" w14:textId="2415DF97" w:rsidR="009F78D7" w:rsidRPr="00DC1F2D" w:rsidRDefault="009F78D7" w:rsidP="00BB26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VERY HIGH SALES</w:t>
            </w:r>
            <w:r w:rsidR="00BB269C" w:rsidRPr="00DC1F2D">
              <w:rPr>
                <w:rFonts w:asciiTheme="minorHAnsi" w:hAnsiTheme="minorHAnsi"/>
                <w:sz w:val="16"/>
                <w:szCs w:val="16"/>
                <w:lang w:val="en-US"/>
              </w:rPr>
              <w:t>GROWTH</w:t>
            </w:r>
          </w:p>
        </w:tc>
        <w:tc>
          <w:tcPr>
            <w:tcW w:w="2481" w:type="pct"/>
            <w:gridSpan w:val="2"/>
            <w:tcBorders>
              <w:top w:val="single" w:sz="12" w:space="0" w:color="auto"/>
              <w:left w:val="single" w:sz="4" w:space="0" w:color="auto"/>
            </w:tcBorders>
          </w:tcPr>
          <w:p w14:paraId="3901AEBA" w14:textId="6B5B5196" w:rsidR="009F78D7" w:rsidRPr="00DC1F2D" w:rsidRDefault="009F78D7" w:rsidP="008425B8">
            <w:pPr>
              <w:jc w:val="center"/>
              <w:rPr>
                <w:rFonts w:asciiTheme="minorHAnsi" w:hAnsiTheme="minorHAnsi"/>
                <w:sz w:val="16"/>
                <w:szCs w:val="16"/>
                <w:lang w:val="en-US"/>
              </w:rPr>
            </w:pPr>
            <w:r w:rsidRPr="00DC1F2D">
              <w:rPr>
                <w:rFonts w:asciiTheme="minorHAnsi" w:hAnsiTheme="minorHAnsi"/>
                <w:sz w:val="16"/>
                <w:szCs w:val="16"/>
                <w:lang w:val="en-US"/>
              </w:rPr>
              <w:t>H</w:t>
            </w:r>
            <w:r w:rsidR="00BB269C" w:rsidRPr="00DC1F2D">
              <w:rPr>
                <w:rFonts w:asciiTheme="minorHAnsi" w:hAnsiTheme="minorHAnsi"/>
                <w:sz w:val="16"/>
                <w:szCs w:val="16"/>
                <w:lang w:val="en-US"/>
              </w:rPr>
              <w:t xml:space="preserve">IGH </w:t>
            </w:r>
            <w:r w:rsidRPr="00DC1F2D">
              <w:rPr>
                <w:rFonts w:asciiTheme="minorHAnsi" w:hAnsiTheme="minorHAnsi"/>
                <w:sz w:val="16"/>
                <w:szCs w:val="16"/>
                <w:lang w:val="en-US"/>
              </w:rPr>
              <w:t>SALES</w:t>
            </w:r>
            <w:r w:rsidR="00BB269C" w:rsidRPr="00DC1F2D">
              <w:rPr>
                <w:rFonts w:asciiTheme="minorHAnsi" w:hAnsiTheme="minorHAnsi"/>
                <w:sz w:val="16"/>
                <w:szCs w:val="16"/>
                <w:lang w:val="en-US"/>
              </w:rPr>
              <w:t>GROWTH</w:t>
            </w:r>
          </w:p>
        </w:tc>
      </w:tr>
      <w:tr w:rsidR="009F78D7" w:rsidRPr="00DC1F2D" w14:paraId="41E931DE" w14:textId="1098DB8E" w:rsidTr="009F78D7">
        <w:tc>
          <w:tcPr>
            <w:tcW w:w="1277" w:type="pct"/>
            <w:tcBorders>
              <w:top w:val="single" w:sz="4" w:space="0" w:color="auto"/>
              <w:bottom w:val="single" w:sz="12" w:space="0" w:color="auto"/>
              <w:right w:val="single" w:sz="18" w:space="0" w:color="auto"/>
            </w:tcBorders>
            <w:vAlign w:val="center"/>
          </w:tcPr>
          <w:p w14:paraId="4A2E1255" w14:textId="77777777"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sz w:val="16"/>
                <w:szCs w:val="16"/>
                <w:lang w:val="en-US"/>
              </w:rPr>
            </w:pPr>
            <w:r w:rsidRPr="00DC1F2D">
              <w:rPr>
                <w:rFonts w:asciiTheme="minorHAnsi" w:hAnsiTheme="minorHAnsi"/>
                <w:sz w:val="16"/>
                <w:szCs w:val="16"/>
                <w:lang w:val="en-US"/>
              </w:rPr>
              <w:t>Configurations</w:t>
            </w:r>
          </w:p>
        </w:tc>
        <w:tc>
          <w:tcPr>
            <w:tcW w:w="1242" w:type="pct"/>
            <w:tcBorders>
              <w:top w:val="single" w:sz="4" w:space="0" w:color="auto"/>
              <w:left w:val="single" w:sz="18" w:space="0" w:color="auto"/>
              <w:bottom w:val="single" w:sz="12" w:space="0" w:color="auto"/>
            </w:tcBorders>
            <w:vAlign w:val="center"/>
          </w:tcPr>
          <w:p w14:paraId="7C78D0A5" w14:textId="37A0B10D"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1</w:t>
            </w:r>
          </w:p>
        </w:tc>
        <w:tc>
          <w:tcPr>
            <w:tcW w:w="1242" w:type="pct"/>
            <w:tcBorders>
              <w:top w:val="single" w:sz="4" w:space="0" w:color="auto"/>
              <w:left w:val="double" w:sz="4" w:space="0" w:color="auto"/>
              <w:bottom w:val="single" w:sz="12" w:space="0" w:color="auto"/>
              <w:right w:val="single" w:sz="8" w:space="0" w:color="auto"/>
            </w:tcBorders>
            <w:vAlign w:val="center"/>
          </w:tcPr>
          <w:p w14:paraId="61B8019F" w14:textId="7CAEA881" w:rsidR="009F78D7" w:rsidRPr="00DC1F2D" w:rsidRDefault="009F78D7" w:rsidP="008425B8">
            <w:pPr>
              <w:jc w:val="center"/>
              <w:rPr>
                <w:rFonts w:asciiTheme="minorHAnsi" w:hAnsiTheme="minorHAnsi"/>
                <w:sz w:val="16"/>
                <w:szCs w:val="16"/>
                <w:lang w:val="en-US"/>
              </w:rPr>
            </w:pPr>
            <w:r w:rsidRPr="00DC1F2D">
              <w:rPr>
                <w:rFonts w:asciiTheme="minorHAnsi" w:hAnsiTheme="minorHAnsi"/>
                <w:sz w:val="16"/>
                <w:szCs w:val="16"/>
                <w:lang w:val="en-US"/>
              </w:rPr>
              <w:t>2a</w:t>
            </w:r>
          </w:p>
        </w:tc>
        <w:tc>
          <w:tcPr>
            <w:tcW w:w="1239" w:type="pct"/>
            <w:tcBorders>
              <w:top w:val="single" w:sz="4" w:space="0" w:color="auto"/>
              <w:left w:val="single" w:sz="8" w:space="0" w:color="auto"/>
              <w:bottom w:val="single" w:sz="12" w:space="0" w:color="auto"/>
            </w:tcBorders>
            <w:vAlign w:val="center"/>
          </w:tcPr>
          <w:p w14:paraId="532BA316" w14:textId="7070F41C" w:rsidR="009F78D7" w:rsidRPr="00DC1F2D" w:rsidRDefault="009F78D7" w:rsidP="008425B8">
            <w:pPr>
              <w:jc w:val="center"/>
              <w:rPr>
                <w:rFonts w:asciiTheme="minorHAnsi" w:hAnsiTheme="minorHAnsi"/>
                <w:sz w:val="16"/>
                <w:szCs w:val="16"/>
                <w:lang w:val="en-US"/>
              </w:rPr>
            </w:pPr>
            <w:r w:rsidRPr="00DC1F2D">
              <w:rPr>
                <w:rFonts w:asciiTheme="minorHAnsi" w:hAnsiTheme="minorHAnsi"/>
                <w:sz w:val="16"/>
                <w:szCs w:val="16"/>
                <w:lang w:val="en-US"/>
              </w:rPr>
              <w:t>2b</w:t>
            </w:r>
          </w:p>
        </w:tc>
      </w:tr>
      <w:tr w:rsidR="009F78D7" w:rsidRPr="00DC1F2D" w14:paraId="6422EEF0" w14:textId="4C1C6E4A" w:rsidTr="009F78D7">
        <w:tc>
          <w:tcPr>
            <w:tcW w:w="1277" w:type="pct"/>
            <w:tcBorders>
              <w:top w:val="single" w:sz="12" w:space="0" w:color="auto"/>
              <w:right w:val="single" w:sz="18" w:space="0" w:color="auto"/>
            </w:tcBorders>
            <w:vAlign w:val="center"/>
          </w:tcPr>
          <w:p w14:paraId="2A2AE917" w14:textId="678B4D06"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r w:rsidRPr="00DC1F2D">
              <w:rPr>
                <w:rFonts w:asciiTheme="minorHAnsi" w:hAnsiTheme="minorHAnsi"/>
                <w:sz w:val="16"/>
                <w:szCs w:val="16"/>
                <w:lang w:val="en-US"/>
              </w:rPr>
              <w:t>FIRMTECH</w:t>
            </w:r>
          </w:p>
        </w:tc>
        <w:tc>
          <w:tcPr>
            <w:tcW w:w="1242" w:type="pct"/>
            <w:tcBorders>
              <w:top w:val="single" w:sz="12" w:space="0" w:color="auto"/>
              <w:left w:val="single" w:sz="18" w:space="0" w:color="auto"/>
            </w:tcBorders>
            <w:vAlign w:val="center"/>
          </w:tcPr>
          <w:p w14:paraId="3B7A768E" w14:textId="77777777"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4"/>
                <w:szCs w:val="14"/>
                <w:lang w:val="en-US"/>
              </w:rPr>
            </w:pPr>
            <w:r w:rsidRPr="00DC1F2D">
              <w:rPr>
                <w:rFonts w:asciiTheme="minorHAnsi" w:hAnsiTheme="minorHAnsi"/>
                <w:sz w:val="26"/>
                <w:szCs w:val="26"/>
                <w:lang w:val="en-US"/>
              </w:rPr>
              <w:t>●</w:t>
            </w:r>
          </w:p>
        </w:tc>
        <w:tc>
          <w:tcPr>
            <w:tcW w:w="1242" w:type="pct"/>
            <w:tcBorders>
              <w:top w:val="single" w:sz="12" w:space="0" w:color="auto"/>
              <w:left w:val="double" w:sz="4" w:space="0" w:color="auto"/>
              <w:right w:val="single" w:sz="8" w:space="0" w:color="auto"/>
            </w:tcBorders>
            <w:vAlign w:val="center"/>
          </w:tcPr>
          <w:p w14:paraId="3AF8A081" w14:textId="6BEDE505" w:rsidR="009F78D7" w:rsidRPr="00DC1F2D" w:rsidRDefault="009F78D7" w:rsidP="008425B8">
            <w:pPr>
              <w:jc w:val="center"/>
              <w:rPr>
                <w:rFonts w:asciiTheme="minorHAnsi" w:hAnsiTheme="minorHAnsi"/>
                <w:sz w:val="26"/>
                <w:szCs w:val="26"/>
                <w:lang w:val="en-US"/>
              </w:rPr>
            </w:pPr>
            <w:r w:rsidRPr="00DC1F2D">
              <w:rPr>
                <w:rFonts w:asciiTheme="minorHAnsi" w:hAnsiTheme="minorHAnsi"/>
                <w:sz w:val="16"/>
                <w:szCs w:val="16"/>
                <w:lang w:val="en-US"/>
              </w:rPr>
              <w:t>●</w:t>
            </w:r>
          </w:p>
        </w:tc>
        <w:tc>
          <w:tcPr>
            <w:tcW w:w="1239" w:type="pct"/>
            <w:tcBorders>
              <w:top w:val="single" w:sz="12" w:space="0" w:color="auto"/>
              <w:left w:val="single" w:sz="8" w:space="0" w:color="auto"/>
            </w:tcBorders>
            <w:vAlign w:val="center"/>
          </w:tcPr>
          <w:p w14:paraId="79BFEAEA" w14:textId="77777777" w:rsidR="009F78D7" w:rsidRPr="00DC1F2D" w:rsidRDefault="009F78D7" w:rsidP="008425B8">
            <w:pPr>
              <w:jc w:val="center"/>
              <w:rPr>
                <w:rFonts w:asciiTheme="minorHAnsi" w:hAnsiTheme="minorHAnsi"/>
                <w:sz w:val="26"/>
                <w:szCs w:val="26"/>
                <w:lang w:val="en-US"/>
              </w:rPr>
            </w:pPr>
          </w:p>
        </w:tc>
      </w:tr>
      <w:tr w:rsidR="009F78D7" w:rsidRPr="00DC1F2D" w14:paraId="568AF992" w14:textId="52A411A3" w:rsidTr="009F78D7">
        <w:tc>
          <w:tcPr>
            <w:tcW w:w="1277" w:type="pct"/>
            <w:tcBorders>
              <w:right w:val="single" w:sz="18" w:space="0" w:color="auto"/>
            </w:tcBorders>
            <w:vAlign w:val="center"/>
          </w:tcPr>
          <w:p w14:paraId="2B3566B9" w14:textId="4DD090B0"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r w:rsidRPr="00DC1F2D">
              <w:rPr>
                <w:rFonts w:asciiTheme="minorHAnsi" w:hAnsiTheme="minorHAnsi"/>
                <w:sz w:val="16"/>
                <w:szCs w:val="16"/>
                <w:lang w:val="en-US"/>
              </w:rPr>
              <w:t>ENVIROTECH</w:t>
            </w:r>
          </w:p>
        </w:tc>
        <w:tc>
          <w:tcPr>
            <w:tcW w:w="1242" w:type="pct"/>
            <w:tcBorders>
              <w:left w:val="single" w:sz="18" w:space="0" w:color="auto"/>
            </w:tcBorders>
            <w:vAlign w:val="center"/>
          </w:tcPr>
          <w:p w14:paraId="1F929C82" w14:textId="77777777"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4"/>
                <w:szCs w:val="14"/>
                <w:lang w:val="en-US"/>
              </w:rPr>
            </w:pPr>
            <w:r w:rsidRPr="00DC1F2D">
              <w:rPr>
                <w:rFonts w:asciiTheme="minorHAnsi" w:hAnsiTheme="minorHAnsi"/>
                <w:sz w:val="26"/>
                <w:szCs w:val="26"/>
                <w:lang w:val="en-US"/>
              </w:rPr>
              <w:t>●</w:t>
            </w:r>
          </w:p>
        </w:tc>
        <w:tc>
          <w:tcPr>
            <w:tcW w:w="1242" w:type="pct"/>
            <w:tcBorders>
              <w:left w:val="double" w:sz="4" w:space="0" w:color="auto"/>
              <w:right w:val="single" w:sz="8" w:space="0" w:color="auto"/>
            </w:tcBorders>
            <w:vAlign w:val="center"/>
          </w:tcPr>
          <w:p w14:paraId="787ADBA1" w14:textId="77777777" w:rsidR="009F78D7" w:rsidRPr="00DC1F2D" w:rsidRDefault="009F78D7" w:rsidP="008425B8">
            <w:pPr>
              <w:jc w:val="center"/>
              <w:rPr>
                <w:rFonts w:asciiTheme="minorHAnsi" w:hAnsiTheme="minorHAnsi"/>
                <w:sz w:val="26"/>
                <w:szCs w:val="26"/>
                <w:lang w:val="en-US"/>
              </w:rPr>
            </w:pPr>
          </w:p>
        </w:tc>
        <w:tc>
          <w:tcPr>
            <w:tcW w:w="1239" w:type="pct"/>
            <w:tcBorders>
              <w:left w:val="single" w:sz="8" w:space="0" w:color="auto"/>
            </w:tcBorders>
            <w:vAlign w:val="center"/>
          </w:tcPr>
          <w:p w14:paraId="7B457327" w14:textId="2077E3E9" w:rsidR="009F78D7" w:rsidRPr="00DC1F2D" w:rsidRDefault="009F78D7" w:rsidP="008425B8">
            <w:pPr>
              <w:jc w:val="center"/>
              <w:rPr>
                <w:rFonts w:asciiTheme="minorHAnsi" w:hAnsiTheme="minorHAnsi"/>
                <w:sz w:val="26"/>
                <w:szCs w:val="26"/>
                <w:lang w:val="en-US"/>
              </w:rPr>
            </w:pPr>
            <w:r w:rsidRPr="00DC1F2D">
              <w:rPr>
                <w:rFonts w:asciiTheme="minorHAnsi" w:hAnsiTheme="minorHAnsi"/>
                <w:sz w:val="16"/>
                <w:szCs w:val="16"/>
                <w:lang w:val="en-US"/>
              </w:rPr>
              <w:t>●</w:t>
            </w:r>
          </w:p>
        </w:tc>
      </w:tr>
      <w:tr w:rsidR="009F78D7" w:rsidRPr="00DC1F2D" w14:paraId="524FE859" w14:textId="325F9050" w:rsidTr="009F78D7">
        <w:tc>
          <w:tcPr>
            <w:tcW w:w="1277" w:type="pct"/>
            <w:tcBorders>
              <w:right w:val="single" w:sz="18" w:space="0" w:color="auto"/>
            </w:tcBorders>
            <w:vAlign w:val="center"/>
          </w:tcPr>
          <w:p w14:paraId="75B3795F" w14:textId="05B2C024" w:rsidR="009F78D7" w:rsidRPr="00DC1F2D" w:rsidRDefault="009F78D7" w:rsidP="008425B8">
            <w:pPr>
              <w:rPr>
                <w:rFonts w:asciiTheme="minorHAnsi" w:hAnsiTheme="minorHAnsi"/>
                <w:sz w:val="16"/>
                <w:szCs w:val="16"/>
                <w:lang w:val="en-US"/>
              </w:rPr>
            </w:pPr>
            <w:r w:rsidRPr="00DC1F2D">
              <w:rPr>
                <w:rFonts w:asciiTheme="minorHAnsi" w:hAnsiTheme="minorHAnsi"/>
                <w:sz w:val="16"/>
                <w:szCs w:val="16"/>
                <w:lang w:val="en-US"/>
              </w:rPr>
              <w:t>FIRMMARKET</w:t>
            </w:r>
          </w:p>
        </w:tc>
        <w:tc>
          <w:tcPr>
            <w:tcW w:w="1242" w:type="pct"/>
            <w:tcBorders>
              <w:left w:val="single" w:sz="18" w:space="0" w:color="auto"/>
            </w:tcBorders>
            <w:vAlign w:val="center"/>
          </w:tcPr>
          <w:p w14:paraId="16DA5DDF" w14:textId="01766358" w:rsidR="009F78D7" w:rsidRPr="00DC1F2D" w:rsidRDefault="009F78D7" w:rsidP="008425B8">
            <w:pPr>
              <w:jc w:val="center"/>
              <w:rPr>
                <w:rFonts w:asciiTheme="minorHAnsi" w:hAnsiTheme="minorHAnsi"/>
                <w:sz w:val="26"/>
                <w:szCs w:val="26"/>
                <w:lang w:val="en-US"/>
              </w:rPr>
            </w:pPr>
            <w:r w:rsidRPr="00DC1F2D">
              <w:rPr>
                <w:rFonts w:asciiTheme="minorHAnsi" w:hAnsiTheme="minorHAnsi"/>
                <w:sz w:val="16"/>
                <w:szCs w:val="16"/>
                <w:lang w:val="en-US"/>
              </w:rPr>
              <w:t>●</w:t>
            </w:r>
          </w:p>
        </w:tc>
        <w:tc>
          <w:tcPr>
            <w:tcW w:w="1242" w:type="pct"/>
            <w:tcBorders>
              <w:left w:val="double" w:sz="4" w:space="0" w:color="auto"/>
              <w:right w:val="single" w:sz="8" w:space="0" w:color="auto"/>
            </w:tcBorders>
            <w:vAlign w:val="center"/>
          </w:tcPr>
          <w:p w14:paraId="28868DB5" w14:textId="326F151F" w:rsidR="009F78D7" w:rsidRPr="00DC1F2D" w:rsidRDefault="009F78D7" w:rsidP="008425B8">
            <w:pPr>
              <w:jc w:val="center"/>
              <w:rPr>
                <w:rFonts w:asciiTheme="minorHAnsi" w:hAnsiTheme="minorHAnsi"/>
                <w:sz w:val="16"/>
                <w:szCs w:val="16"/>
                <w:lang w:val="en-US"/>
              </w:rPr>
            </w:pPr>
            <w:r w:rsidRPr="00DC1F2D">
              <w:rPr>
                <w:rFonts w:asciiTheme="minorHAnsi" w:hAnsiTheme="minorHAnsi"/>
                <w:sz w:val="26"/>
                <w:szCs w:val="26"/>
                <w:lang w:val="en-US"/>
              </w:rPr>
              <w:t>●</w:t>
            </w:r>
          </w:p>
        </w:tc>
        <w:tc>
          <w:tcPr>
            <w:tcW w:w="1239" w:type="pct"/>
            <w:tcBorders>
              <w:left w:val="single" w:sz="8" w:space="0" w:color="auto"/>
            </w:tcBorders>
            <w:vAlign w:val="center"/>
          </w:tcPr>
          <w:p w14:paraId="17300B55" w14:textId="6A8A17EE" w:rsidR="009F78D7" w:rsidRPr="00DC1F2D" w:rsidRDefault="009F78D7" w:rsidP="008425B8">
            <w:pPr>
              <w:jc w:val="center"/>
              <w:rPr>
                <w:rFonts w:asciiTheme="minorHAnsi" w:hAnsiTheme="minorHAnsi"/>
                <w:sz w:val="16"/>
                <w:szCs w:val="16"/>
                <w:lang w:val="en-US"/>
              </w:rPr>
            </w:pPr>
            <w:r w:rsidRPr="00DC1F2D">
              <w:rPr>
                <w:rFonts w:asciiTheme="minorHAnsi" w:hAnsiTheme="minorHAnsi"/>
                <w:sz w:val="26"/>
                <w:szCs w:val="26"/>
                <w:lang w:val="en-US"/>
              </w:rPr>
              <w:t>●</w:t>
            </w:r>
          </w:p>
        </w:tc>
      </w:tr>
      <w:tr w:rsidR="009F78D7" w:rsidRPr="00DC1F2D" w14:paraId="39955F7A" w14:textId="292F6D2F" w:rsidTr="009F78D7">
        <w:tc>
          <w:tcPr>
            <w:tcW w:w="1277" w:type="pct"/>
            <w:tcBorders>
              <w:bottom w:val="double" w:sz="4" w:space="0" w:color="auto"/>
              <w:right w:val="single" w:sz="18" w:space="0" w:color="auto"/>
            </w:tcBorders>
            <w:vAlign w:val="center"/>
          </w:tcPr>
          <w:p w14:paraId="15FDFA77" w14:textId="6D66697D"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r w:rsidRPr="00DC1F2D">
              <w:rPr>
                <w:rFonts w:asciiTheme="minorHAnsi" w:hAnsiTheme="minorHAnsi"/>
                <w:sz w:val="16"/>
                <w:szCs w:val="16"/>
                <w:lang w:val="en-US"/>
              </w:rPr>
              <w:t>ENVIROMARKET</w:t>
            </w:r>
          </w:p>
        </w:tc>
        <w:tc>
          <w:tcPr>
            <w:tcW w:w="1242" w:type="pct"/>
            <w:tcBorders>
              <w:left w:val="single" w:sz="18" w:space="0" w:color="auto"/>
              <w:bottom w:val="double" w:sz="4" w:space="0" w:color="auto"/>
            </w:tcBorders>
            <w:vAlign w:val="center"/>
          </w:tcPr>
          <w:p w14:paraId="0CC340B0" w14:textId="77777777"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4"/>
                <w:szCs w:val="14"/>
                <w:lang w:val="en-US"/>
              </w:rPr>
            </w:pPr>
            <w:r w:rsidRPr="00DC1F2D">
              <w:rPr>
                <w:rFonts w:asciiTheme="minorHAnsi" w:hAnsiTheme="minorHAnsi"/>
                <w:sz w:val="16"/>
                <w:szCs w:val="16"/>
                <w:lang w:val="en-US"/>
              </w:rPr>
              <w:t>●</w:t>
            </w:r>
          </w:p>
        </w:tc>
        <w:tc>
          <w:tcPr>
            <w:tcW w:w="1242" w:type="pct"/>
            <w:tcBorders>
              <w:left w:val="double" w:sz="4" w:space="0" w:color="auto"/>
              <w:bottom w:val="double" w:sz="4" w:space="0" w:color="auto"/>
              <w:right w:val="single" w:sz="8" w:space="0" w:color="auto"/>
            </w:tcBorders>
            <w:vAlign w:val="center"/>
          </w:tcPr>
          <w:p w14:paraId="4220659B" w14:textId="4EC50537" w:rsidR="009F78D7" w:rsidRPr="00DC1F2D" w:rsidRDefault="009F78D7" w:rsidP="008425B8">
            <w:pPr>
              <w:jc w:val="center"/>
              <w:rPr>
                <w:rFonts w:asciiTheme="minorHAnsi" w:hAnsiTheme="minorHAnsi"/>
                <w:sz w:val="16"/>
                <w:szCs w:val="16"/>
                <w:lang w:val="en-US"/>
              </w:rPr>
            </w:pPr>
            <w:r w:rsidRPr="00DC1F2D">
              <w:rPr>
                <w:rFonts w:asciiTheme="minorHAnsi" w:hAnsiTheme="minorHAnsi"/>
                <w:sz w:val="26"/>
                <w:szCs w:val="26"/>
                <w:lang w:val="en-US"/>
              </w:rPr>
              <w:t>●</w:t>
            </w:r>
          </w:p>
        </w:tc>
        <w:tc>
          <w:tcPr>
            <w:tcW w:w="1239" w:type="pct"/>
            <w:tcBorders>
              <w:left w:val="single" w:sz="8" w:space="0" w:color="auto"/>
              <w:bottom w:val="double" w:sz="4" w:space="0" w:color="auto"/>
            </w:tcBorders>
            <w:vAlign w:val="center"/>
          </w:tcPr>
          <w:p w14:paraId="1B7C6B7C" w14:textId="7765DD34" w:rsidR="009F78D7" w:rsidRPr="00DC1F2D" w:rsidRDefault="009F78D7" w:rsidP="008425B8">
            <w:pPr>
              <w:jc w:val="center"/>
              <w:rPr>
                <w:rFonts w:asciiTheme="minorHAnsi" w:hAnsiTheme="minorHAnsi"/>
                <w:sz w:val="16"/>
                <w:szCs w:val="16"/>
                <w:lang w:val="en-US"/>
              </w:rPr>
            </w:pPr>
            <w:r w:rsidRPr="00DC1F2D">
              <w:rPr>
                <w:rFonts w:asciiTheme="minorHAnsi" w:hAnsiTheme="minorHAnsi"/>
                <w:sz w:val="26"/>
                <w:szCs w:val="26"/>
                <w:lang w:val="en-US"/>
              </w:rPr>
              <w:t>●</w:t>
            </w:r>
          </w:p>
        </w:tc>
      </w:tr>
      <w:tr w:rsidR="009F78D7" w:rsidRPr="00DC1F2D" w14:paraId="7A3AF9F1" w14:textId="0F342B7F" w:rsidTr="009F78D7">
        <w:tc>
          <w:tcPr>
            <w:tcW w:w="1277" w:type="pct"/>
            <w:tcBorders>
              <w:top w:val="double" w:sz="4" w:space="0" w:color="auto"/>
              <w:right w:val="single" w:sz="18" w:space="0" w:color="auto"/>
            </w:tcBorders>
          </w:tcPr>
          <w:p w14:paraId="327CA65C" w14:textId="77777777"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p>
        </w:tc>
        <w:tc>
          <w:tcPr>
            <w:tcW w:w="1242" w:type="pct"/>
            <w:tcBorders>
              <w:top w:val="double" w:sz="4" w:space="0" w:color="auto"/>
              <w:left w:val="single" w:sz="18" w:space="0" w:color="auto"/>
            </w:tcBorders>
            <w:vAlign w:val="center"/>
          </w:tcPr>
          <w:p w14:paraId="753480B8" w14:textId="77777777"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p>
        </w:tc>
        <w:tc>
          <w:tcPr>
            <w:tcW w:w="1242" w:type="pct"/>
            <w:tcBorders>
              <w:top w:val="double" w:sz="4" w:space="0" w:color="auto"/>
              <w:left w:val="double" w:sz="4" w:space="0" w:color="auto"/>
              <w:right w:val="single" w:sz="8" w:space="0" w:color="auto"/>
            </w:tcBorders>
            <w:vAlign w:val="center"/>
          </w:tcPr>
          <w:p w14:paraId="048D6451" w14:textId="77777777" w:rsidR="009F78D7" w:rsidRPr="00DC1F2D" w:rsidRDefault="009F78D7" w:rsidP="008425B8">
            <w:pPr>
              <w:jc w:val="center"/>
              <w:rPr>
                <w:rFonts w:asciiTheme="minorHAnsi" w:hAnsiTheme="minorHAnsi"/>
                <w:sz w:val="16"/>
                <w:szCs w:val="16"/>
                <w:lang w:val="en-US"/>
              </w:rPr>
            </w:pPr>
          </w:p>
        </w:tc>
        <w:tc>
          <w:tcPr>
            <w:tcW w:w="1239" w:type="pct"/>
            <w:tcBorders>
              <w:top w:val="double" w:sz="4" w:space="0" w:color="auto"/>
              <w:left w:val="single" w:sz="8" w:space="0" w:color="auto"/>
            </w:tcBorders>
            <w:vAlign w:val="center"/>
          </w:tcPr>
          <w:p w14:paraId="5F756A7F" w14:textId="77777777" w:rsidR="009F78D7" w:rsidRPr="00DC1F2D" w:rsidRDefault="009F78D7" w:rsidP="008425B8">
            <w:pPr>
              <w:jc w:val="center"/>
              <w:rPr>
                <w:rFonts w:asciiTheme="minorHAnsi" w:hAnsiTheme="minorHAnsi"/>
                <w:sz w:val="16"/>
                <w:szCs w:val="16"/>
                <w:lang w:val="en-US"/>
              </w:rPr>
            </w:pPr>
          </w:p>
        </w:tc>
      </w:tr>
      <w:tr w:rsidR="009F78D7" w:rsidRPr="00DC1F2D" w14:paraId="2BAC29A9" w14:textId="36836F4A" w:rsidTr="009F78D7">
        <w:tc>
          <w:tcPr>
            <w:tcW w:w="1277" w:type="pct"/>
            <w:tcBorders>
              <w:right w:val="single" w:sz="18" w:space="0" w:color="auto"/>
            </w:tcBorders>
          </w:tcPr>
          <w:p w14:paraId="4393905B" w14:textId="77777777"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r w:rsidRPr="00DC1F2D">
              <w:rPr>
                <w:rFonts w:asciiTheme="minorHAnsi" w:hAnsiTheme="minorHAnsi"/>
                <w:sz w:val="16"/>
                <w:szCs w:val="16"/>
                <w:lang w:val="en-US"/>
              </w:rPr>
              <w:t>Raw coverage</w:t>
            </w:r>
          </w:p>
        </w:tc>
        <w:tc>
          <w:tcPr>
            <w:tcW w:w="1242" w:type="pct"/>
            <w:tcBorders>
              <w:left w:val="single" w:sz="18" w:space="0" w:color="auto"/>
            </w:tcBorders>
            <w:vAlign w:val="center"/>
          </w:tcPr>
          <w:p w14:paraId="788544C5" w14:textId="77777777"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0.56</w:t>
            </w:r>
          </w:p>
        </w:tc>
        <w:tc>
          <w:tcPr>
            <w:tcW w:w="1242" w:type="pct"/>
            <w:tcBorders>
              <w:left w:val="double" w:sz="4" w:space="0" w:color="auto"/>
              <w:right w:val="single" w:sz="8" w:space="0" w:color="auto"/>
            </w:tcBorders>
            <w:vAlign w:val="center"/>
          </w:tcPr>
          <w:p w14:paraId="324CCE8F" w14:textId="19E40602" w:rsidR="009F78D7" w:rsidRPr="00DC1F2D" w:rsidRDefault="009F78D7" w:rsidP="008425B8">
            <w:pPr>
              <w:jc w:val="center"/>
              <w:rPr>
                <w:rFonts w:asciiTheme="minorHAnsi" w:hAnsiTheme="minorHAnsi"/>
                <w:sz w:val="16"/>
                <w:szCs w:val="16"/>
                <w:lang w:val="en-US"/>
              </w:rPr>
            </w:pPr>
            <w:r w:rsidRPr="00DC1F2D">
              <w:rPr>
                <w:rFonts w:asciiTheme="minorHAnsi" w:hAnsiTheme="minorHAnsi"/>
                <w:sz w:val="16"/>
                <w:szCs w:val="16"/>
                <w:lang w:val="en-US"/>
              </w:rPr>
              <w:t>0.54</w:t>
            </w:r>
          </w:p>
        </w:tc>
        <w:tc>
          <w:tcPr>
            <w:tcW w:w="1239" w:type="pct"/>
            <w:tcBorders>
              <w:left w:val="single" w:sz="8" w:space="0" w:color="auto"/>
            </w:tcBorders>
            <w:vAlign w:val="center"/>
          </w:tcPr>
          <w:p w14:paraId="6B514BF6" w14:textId="5BC746C7" w:rsidR="009F78D7" w:rsidRPr="00DC1F2D" w:rsidRDefault="009F78D7" w:rsidP="008425B8">
            <w:pPr>
              <w:jc w:val="center"/>
              <w:rPr>
                <w:rFonts w:asciiTheme="minorHAnsi" w:hAnsiTheme="minorHAnsi"/>
                <w:sz w:val="16"/>
                <w:szCs w:val="16"/>
                <w:lang w:val="en-US"/>
              </w:rPr>
            </w:pPr>
            <w:r w:rsidRPr="00DC1F2D">
              <w:rPr>
                <w:rFonts w:asciiTheme="minorHAnsi" w:hAnsiTheme="minorHAnsi"/>
                <w:sz w:val="16"/>
                <w:szCs w:val="16"/>
                <w:lang w:val="en-US"/>
              </w:rPr>
              <w:t>0.43</w:t>
            </w:r>
          </w:p>
        </w:tc>
      </w:tr>
      <w:tr w:rsidR="009F78D7" w:rsidRPr="00DC1F2D" w14:paraId="413DEB80" w14:textId="28DC13A8" w:rsidTr="009F78D7">
        <w:tc>
          <w:tcPr>
            <w:tcW w:w="1277" w:type="pct"/>
            <w:tcBorders>
              <w:right w:val="single" w:sz="18" w:space="0" w:color="auto"/>
            </w:tcBorders>
          </w:tcPr>
          <w:p w14:paraId="06C7080C" w14:textId="77777777"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r w:rsidRPr="00DC1F2D">
              <w:rPr>
                <w:rFonts w:asciiTheme="minorHAnsi" w:hAnsiTheme="minorHAnsi"/>
                <w:sz w:val="16"/>
                <w:szCs w:val="16"/>
                <w:lang w:val="en-US"/>
              </w:rPr>
              <w:t>Unique coverage</w:t>
            </w:r>
          </w:p>
        </w:tc>
        <w:tc>
          <w:tcPr>
            <w:tcW w:w="1242" w:type="pct"/>
            <w:tcBorders>
              <w:left w:val="single" w:sz="18" w:space="0" w:color="auto"/>
            </w:tcBorders>
            <w:vAlign w:val="center"/>
          </w:tcPr>
          <w:p w14:paraId="1538DB33" w14:textId="77777777"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0.56</w:t>
            </w:r>
          </w:p>
        </w:tc>
        <w:tc>
          <w:tcPr>
            <w:tcW w:w="1242" w:type="pct"/>
            <w:tcBorders>
              <w:left w:val="double" w:sz="4" w:space="0" w:color="auto"/>
              <w:right w:val="single" w:sz="8" w:space="0" w:color="auto"/>
            </w:tcBorders>
            <w:vAlign w:val="center"/>
          </w:tcPr>
          <w:p w14:paraId="71D75CB1" w14:textId="06F32826" w:rsidR="009F78D7" w:rsidRPr="00DC1F2D" w:rsidRDefault="009F78D7" w:rsidP="008425B8">
            <w:pPr>
              <w:jc w:val="center"/>
              <w:rPr>
                <w:rFonts w:asciiTheme="minorHAnsi" w:hAnsiTheme="minorHAnsi"/>
                <w:sz w:val="16"/>
                <w:szCs w:val="16"/>
                <w:lang w:val="en-US"/>
              </w:rPr>
            </w:pPr>
            <w:r w:rsidRPr="00DC1F2D">
              <w:rPr>
                <w:rFonts w:asciiTheme="minorHAnsi" w:hAnsiTheme="minorHAnsi"/>
                <w:sz w:val="16"/>
                <w:szCs w:val="16"/>
                <w:lang w:val="en-US"/>
              </w:rPr>
              <w:t>0.17</w:t>
            </w:r>
          </w:p>
        </w:tc>
        <w:tc>
          <w:tcPr>
            <w:tcW w:w="1239" w:type="pct"/>
            <w:tcBorders>
              <w:left w:val="single" w:sz="8" w:space="0" w:color="auto"/>
            </w:tcBorders>
            <w:vAlign w:val="center"/>
          </w:tcPr>
          <w:p w14:paraId="1DEACE1A" w14:textId="3957E3D7" w:rsidR="009F78D7" w:rsidRPr="00DC1F2D" w:rsidRDefault="009F78D7" w:rsidP="008425B8">
            <w:pPr>
              <w:jc w:val="center"/>
              <w:rPr>
                <w:rFonts w:asciiTheme="minorHAnsi" w:hAnsiTheme="minorHAnsi"/>
                <w:sz w:val="16"/>
                <w:szCs w:val="16"/>
                <w:lang w:val="en-US"/>
              </w:rPr>
            </w:pPr>
            <w:r w:rsidRPr="00DC1F2D">
              <w:rPr>
                <w:rFonts w:asciiTheme="minorHAnsi" w:hAnsiTheme="minorHAnsi"/>
                <w:sz w:val="16"/>
                <w:szCs w:val="16"/>
                <w:lang w:val="en-US"/>
              </w:rPr>
              <w:t>0.06</w:t>
            </w:r>
          </w:p>
        </w:tc>
      </w:tr>
      <w:tr w:rsidR="009F78D7" w:rsidRPr="00DC1F2D" w14:paraId="633E8514" w14:textId="53F18C84" w:rsidTr="00133D19">
        <w:trPr>
          <w:trHeight w:val="215"/>
        </w:trPr>
        <w:tc>
          <w:tcPr>
            <w:tcW w:w="1277" w:type="pct"/>
            <w:tcBorders>
              <w:right w:val="single" w:sz="18" w:space="0" w:color="auto"/>
            </w:tcBorders>
          </w:tcPr>
          <w:p w14:paraId="7F805B46" w14:textId="77777777"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r w:rsidRPr="00DC1F2D">
              <w:rPr>
                <w:rFonts w:asciiTheme="minorHAnsi" w:hAnsiTheme="minorHAnsi"/>
                <w:sz w:val="16"/>
                <w:szCs w:val="16"/>
                <w:lang w:val="en-US"/>
              </w:rPr>
              <w:t>Raw consistency</w:t>
            </w:r>
          </w:p>
        </w:tc>
        <w:tc>
          <w:tcPr>
            <w:tcW w:w="1242" w:type="pct"/>
            <w:tcBorders>
              <w:left w:val="single" w:sz="18" w:space="0" w:color="auto"/>
            </w:tcBorders>
            <w:vAlign w:val="center"/>
          </w:tcPr>
          <w:p w14:paraId="5224A799" w14:textId="77777777"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0.78</w:t>
            </w:r>
          </w:p>
        </w:tc>
        <w:tc>
          <w:tcPr>
            <w:tcW w:w="1242" w:type="pct"/>
            <w:tcBorders>
              <w:left w:val="double" w:sz="4" w:space="0" w:color="auto"/>
              <w:right w:val="single" w:sz="8" w:space="0" w:color="auto"/>
            </w:tcBorders>
            <w:vAlign w:val="center"/>
          </w:tcPr>
          <w:p w14:paraId="56C2C5E4" w14:textId="7BCC851F" w:rsidR="009F78D7" w:rsidRPr="00DC1F2D" w:rsidRDefault="009F78D7" w:rsidP="008425B8">
            <w:pPr>
              <w:jc w:val="center"/>
              <w:rPr>
                <w:rFonts w:asciiTheme="minorHAnsi" w:hAnsiTheme="minorHAnsi"/>
                <w:sz w:val="16"/>
                <w:szCs w:val="16"/>
                <w:lang w:val="en-US"/>
              </w:rPr>
            </w:pPr>
            <w:r w:rsidRPr="00DC1F2D">
              <w:rPr>
                <w:rFonts w:asciiTheme="minorHAnsi" w:hAnsiTheme="minorHAnsi"/>
                <w:sz w:val="16"/>
                <w:szCs w:val="16"/>
                <w:lang w:val="en-US"/>
              </w:rPr>
              <w:t>0.81</w:t>
            </w:r>
          </w:p>
        </w:tc>
        <w:tc>
          <w:tcPr>
            <w:tcW w:w="1239" w:type="pct"/>
            <w:tcBorders>
              <w:left w:val="single" w:sz="8" w:space="0" w:color="auto"/>
            </w:tcBorders>
            <w:vAlign w:val="center"/>
          </w:tcPr>
          <w:p w14:paraId="74A89252" w14:textId="701BE42E" w:rsidR="009F78D7" w:rsidRPr="00DC1F2D" w:rsidRDefault="009F78D7" w:rsidP="008425B8">
            <w:pPr>
              <w:jc w:val="center"/>
              <w:rPr>
                <w:rFonts w:asciiTheme="minorHAnsi" w:hAnsiTheme="minorHAnsi"/>
                <w:sz w:val="16"/>
                <w:szCs w:val="16"/>
                <w:lang w:val="en-US"/>
              </w:rPr>
            </w:pPr>
            <w:r w:rsidRPr="00DC1F2D">
              <w:rPr>
                <w:rFonts w:asciiTheme="minorHAnsi" w:hAnsiTheme="minorHAnsi"/>
                <w:sz w:val="16"/>
                <w:szCs w:val="16"/>
                <w:lang w:val="en-US"/>
              </w:rPr>
              <w:t>0.81</w:t>
            </w:r>
          </w:p>
        </w:tc>
      </w:tr>
      <w:tr w:rsidR="009F78D7" w:rsidRPr="00DC1F2D" w14:paraId="139F1A7A" w14:textId="020242FD" w:rsidTr="009F78D7">
        <w:tc>
          <w:tcPr>
            <w:tcW w:w="1277" w:type="pct"/>
            <w:tcBorders>
              <w:right w:val="single" w:sz="18" w:space="0" w:color="auto"/>
            </w:tcBorders>
          </w:tcPr>
          <w:p w14:paraId="70842AB4" w14:textId="77777777"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p>
        </w:tc>
        <w:tc>
          <w:tcPr>
            <w:tcW w:w="1242" w:type="pct"/>
            <w:tcBorders>
              <w:left w:val="single" w:sz="18" w:space="0" w:color="auto"/>
            </w:tcBorders>
          </w:tcPr>
          <w:p w14:paraId="5C50677D" w14:textId="77777777"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p>
        </w:tc>
        <w:tc>
          <w:tcPr>
            <w:tcW w:w="1242" w:type="pct"/>
            <w:tcBorders>
              <w:left w:val="double" w:sz="4" w:space="0" w:color="auto"/>
              <w:right w:val="single" w:sz="8" w:space="0" w:color="auto"/>
            </w:tcBorders>
          </w:tcPr>
          <w:p w14:paraId="5DA8F657" w14:textId="77777777" w:rsidR="009F78D7" w:rsidRPr="00DC1F2D" w:rsidRDefault="009F78D7" w:rsidP="008425B8">
            <w:pPr>
              <w:jc w:val="center"/>
              <w:rPr>
                <w:rFonts w:asciiTheme="minorHAnsi" w:hAnsiTheme="minorHAnsi"/>
                <w:sz w:val="16"/>
                <w:szCs w:val="16"/>
                <w:lang w:val="en-US"/>
              </w:rPr>
            </w:pPr>
          </w:p>
        </w:tc>
        <w:tc>
          <w:tcPr>
            <w:tcW w:w="1239" w:type="pct"/>
            <w:tcBorders>
              <w:left w:val="single" w:sz="8" w:space="0" w:color="auto"/>
            </w:tcBorders>
          </w:tcPr>
          <w:p w14:paraId="2BD0864E" w14:textId="77777777" w:rsidR="009F78D7" w:rsidRPr="00DC1F2D" w:rsidRDefault="009F78D7" w:rsidP="008425B8">
            <w:pPr>
              <w:jc w:val="center"/>
              <w:rPr>
                <w:rFonts w:asciiTheme="minorHAnsi" w:hAnsiTheme="minorHAnsi"/>
                <w:sz w:val="16"/>
                <w:szCs w:val="16"/>
                <w:lang w:val="en-US"/>
              </w:rPr>
            </w:pPr>
          </w:p>
        </w:tc>
      </w:tr>
      <w:tr w:rsidR="009F78D7" w:rsidRPr="00DC1F2D" w14:paraId="5623B618" w14:textId="79BD201F" w:rsidTr="009F78D7">
        <w:tc>
          <w:tcPr>
            <w:tcW w:w="1277" w:type="pct"/>
            <w:tcBorders>
              <w:right w:val="single" w:sz="18" w:space="0" w:color="auto"/>
            </w:tcBorders>
          </w:tcPr>
          <w:p w14:paraId="59C77BA8" w14:textId="77777777"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r w:rsidRPr="00DC1F2D">
              <w:rPr>
                <w:rFonts w:asciiTheme="minorHAnsi" w:hAnsiTheme="minorHAnsi"/>
                <w:sz w:val="16"/>
                <w:szCs w:val="16"/>
                <w:lang w:val="en-US"/>
              </w:rPr>
              <w:t>Overall solution coverage</w:t>
            </w:r>
          </w:p>
        </w:tc>
        <w:tc>
          <w:tcPr>
            <w:tcW w:w="1242" w:type="pct"/>
            <w:tcBorders>
              <w:left w:val="single" w:sz="18" w:space="0" w:color="auto"/>
            </w:tcBorders>
            <w:vAlign w:val="center"/>
          </w:tcPr>
          <w:p w14:paraId="278FE3D2" w14:textId="77777777" w:rsidR="009F78D7" w:rsidRPr="00DC1F2D" w:rsidRDefault="009F78D7" w:rsidP="008425B8">
            <w:pPr>
              <w:jc w:val="center"/>
              <w:rPr>
                <w:lang w:val="en-US"/>
              </w:rPr>
            </w:pPr>
            <w:r w:rsidRPr="00DC1F2D">
              <w:rPr>
                <w:rFonts w:asciiTheme="minorHAnsi" w:hAnsiTheme="minorHAnsi"/>
                <w:sz w:val="16"/>
                <w:szCs w:val="16"/>
                <w:lang w:val="en-US"/>
              </w:rPr>
              <w:t>0.56</w:t>
            </w:r>
          </w:p>
        </w:tc>
        <w:tc>
          <w:tcPr>
            <w:tcW w:w="2481" w:type="pct"/>
            <w:gridSpan w:val="2"/>
            <w:tcBorders>
              <w:left w:val="double" w:sz="4" w:space="0" w:color="auto"/>
            </w:tcBorders>
            <w:vAlign w:val="center"/>
          </w:tcPr>
          <w:p w14:paraId="67864889" w14:textId="59ECA49E" w:rsidR="009F78D7" w:rsidRPr="00DC1F2D" w:rsidRDefault="009F78D7" w:rsidP="008425B8">
            <w:pPr>
              <w:jc w:val="center"/>
              <w:rPr>
                <w:rFonts w:asciiTheme="minorHAnsi" w:hAnsiTheme="minorHAnsi"/>
                <w:sz w:val="16"/>
                <w:szCs w:val="16"/>
                <w:lang w:val="en-US"/>
              </w:rPr>
            </w:pPr>
            <w:r w:rsidRPr="00DC1F2D">
              <w:rPr>
                <w:rFonts w:asciiTheme="minorHAnsi" w:hAnsiTheme="minorHAnsi"/>
                <w:sz w:val="16"/>
                <w:szCs w:val="16"/>
                <w:lang w:val="en-US"/>
              </w:rPr>
              <w:t>0.60</w:t>
            </w:r>
          </w:p>
        </w:tc>
      </w:tr>
      <w:tr w:rsidR="009F78D7" w:rsidRPr="00DC1F2D" w14:paraId="128219EB" w14:textId="2599929A" w:rsidTr="009F78D7">
        <w:tc>
          <w:tcPr>
            <w:tcW w:w="1277" w:type="pct"/>
            <w:tcBorders>
              <w:right w:val="single" w:sz="18" w:space="0" w:color="auto"/>
            </w:tcBorders>
          </w:tcPr>
          <w:p w14:paraId="330DA983" w14:textId="77777777"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r w:rsidRPr="00DC1F2D">
              <w:rPr>
                <w:rFonts w:asciiTheme="minorHAnsi" w:hAnsiTheme="minorHAnsi"/>
                <w:sz w:val="16"/>
                <w:szCs w:val="16"/>
                <w:lang w:val="en-US"/>
              </w:rPr>
              <w:t>Overall solution consistency</w:t>
            </w:r>
          </w:p>
        </w:tc>
        <w:tc>
          <w:tcPr>
            <w:tcW w:w="1242" w:type="pct"/>
            <w:tcBorders>
              <w:left w:val="single" w:sz="18" w:space="0" w:color="auto"/>
            </w:tcBorders>
            <w:vAlign w:val="center"/>
          </w:tcPr>
          <w:p w14:paraId="067D5DBF" w14:textId="77777777"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lang w:val="en-US"/>
              </w:rPr>
            </w:pPr>
            <w:r w:rsidRPr="00DC1F2D">
              <w:rPr>
                <w:rFonts w:asciiTheme="minorHAnsi" w:hAnsiTheme="minorHAnsi"/>
                <w:sz w:val="16"/>
                <w:szCs w:val="16"/>
                <w:lang w:val="en-US"/>
              </w:rPr>
              <w:t>0.78</w:t>
            </w:r>
          </w:p>
        </w:tc>
        <w:tc>
          <w:tcPr>
            <w:tcW w:w="2481" w:type="pct"/>
            <w:gridSpan w:val="2"/>
            <w:tcBorders>
              <w:left w:val="double" w:sz="4" w:space="0" w:color="auto"/>
            </w:tcBorders>
            <w:vAlign w:val="center"/>
          </w:tcPr>
          <w:p w14:paraId="0F99E7D4" w14:textId="66741AB6" w:rsidR="009F78D7" w:rsidRPr="00DC1F2D" w:rsidRDefault="009F78D7" w:rsidP="008425B8">
            <w:pPr>
              <w:jc w:val="center"/>
              <w:rPr>
                <w:rFonts w:asciiTheme="minorHAnsi" w:hAnsiTheme="minorHAnsi"/>
                <w:sz w:val="16"/>
                <w:szCs w:val="16"/>
                <w:lang w:val="en-US"/>
              </w:rPr>
            </w:pPr>
            <w:r w:rsidRPr="00DC1F2D">
              <w:rPr>
                <w:rFonts w:asciiTheme="minorHAnsi" w:hAnsiTheme="minorHAnsi"/>
                <w:sz w:val="16"/>
                <w:szCs w:val="16"/>
                <w:lang w:val="en-US"/>
              </w:rPr>
              <w:t>0.82</w:t>
            </w:r>
          </w:p>
        </w:tc>
      </w:tr>
      <w:tr w:rsidR="009F78D7" w:rsidRPr="00DC1F2D" w14:paraId="391E1989" w14:textId="1E5F673D" w:rsidTr="009F78D7">
        <w:tc>
          <w:tcPr>
            <w:tcW w:w="1277" w:type="pct"/>
            <w:tcBorders>
              <w:bottom w:val="single" w:sz="18" w:space="0" w:color="auto"/>
              <w:right w:val="single" w:sz="18" w:space="0" w:color="auto"/>
            </w:tcBorders>
          </w:tcPr>
          <w:p w14:paraId="24290252" w14:textId="77777777"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r w:rsidRPr="00DC1F2D">
              <w:rPr>
                <w:rFonts w:asciiTheme="minorHAnsi" w:hAnsiTheme="minorHAnsi"/>
                <w:sz w:val="16"/>
                <w:szCs w:val="16"/>
                <w:lang w:val="en-US"/>
              </w:rPr>
              <w:t>Cases with greater than 0.5 membership in configuration</w:t>
            </w:r>
          </w:p>
        </w:tc>
        <w:tc>
          <w:tcPr>
            <w:tcW w:w="1242" w:type="pct"/>
            <w:tcBorders>
              <w:left w:val="single" w:sz="18" w:space="0" w:color="auto"/>
              <w:bottom w:val="single" w:sz="18" w:space="0" w:color="auto"/>
            </w:tcBorders>
            <w:vAlign w:val="center"/>
          </w:tcPr>
          <w:p w14:paraId="46E0CCD0" w14:textId="4DF34304" w:rsidR="009F78D7" w:rsidRPr="00DC1F2D" w:rsidRDefault="009F78D7"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ENTSB</w:t>
            </w:r>
          </w:p>
        </w:tc>
        <w:tc>
          <w:tcPr>
            <w:tcW w:w="1242" w:type="pct"/>
            <w:tcBorders>
              <w:left w:val="double" w:sz="4" w:space="0" w:color="auto"/>
              <w:bottom w:val="single" w:sz="18" w:space="0" w:color="auto"/>
              <w:right w:val="single" w:sz="8" w:space="0" w:color="auto"/>
            </w:tcBorders>
            <w:vAlign w:val="center"/>
          </w:tcPr>
          <w:p w14:paraId="7F27F0AC" w14:textId="77777777" w:rsidR="009F78D7" w:rsidRPr="00DC1F2D" w:rsidRDefault="009F78D7" w:rsidP="00E50B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ENTSB</w:t>
            </w:r>
          </w:p>
          <w:p w14:paraId="34EAD498" w14:textId="3A48E42E" w:rsidR="009F78D7" w:rsidRPr="00DC1F2D" w:rsidRDefault="009F78D7" w:rsidP="008425B8">
            <w:pPr>
              <w:jc w:val="center"/>
              <w:rPr>
                <w:rFonts w:asciiTheme="minorHAnsi" w:hAnsiTheme="minorHAnsi"/>
                <w:sz w:val="16"/>
                <w:szCs w:val="16"/>
                <w:lang w:val="en-US"/>
              </w:rPr>
            </w:pPr>
            <w:r w:rsidRPr="00DC1F2D">
              <w:rPr>
                <w:rFonts w:asciiTheme="minorHAnsi" w:hAnsiTheme="minorHAnsi"/>
                <w:sz w:val="16"/>
                <w:szCs w:val="16"/>
                <w:lang w:val="en-US"/>
              </w:rPr>
              <w:t>ENTNICHE</w:t>
            </w:r>
          </w:p>
        </w:tc>
        <w:tc>
          <w:tcPr>
            <w:tcW w:w="1239" w:type="pct"/>
            <w:tcBorders>
              <w:left w:val="single" w:sz="8" w:space="0" w:color="auto"/>
              <w:bottom w:val="single" w:sz="18" w:space="0" w:color="auto"/>
            </w:tcBorders>
            <w:vAlign w:val="center"/>
          </w:tcPr>
          <w:p w14:paraId="19668F8E" w14:textId="77777777" w:rsidR="009F78D7" w:rsidRPr="00DC1F2D" w:rsidRDefault="009F78D7" w:rsidP="00E50B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ENTSB</w:t>
            </w:r>
          </w:p>
          <w:p w14:paraId="4D0863FA" w14:textId="0E9E0212" w:rsidR="009F78D7" w:rsidRPr="00DC1F2D" w:rsidRDefault="009F78D7" w:rsidP="008425B8">
            <w:pPr>
              <w:jc w:val="center"/>
              <w:rPr>
                <w:rFonts w:asciiTheme="minorHAnsi" w:hAnsiTheme="minorHAnsi"/>
                <w:sz w:val="16"/>
                <w:szCs w:val="16"/>
                <w:lang w:val="en-US"/>
              </w:rPr>
            </w:pPr>
            <w:r w:rsidRPr="00DC1F2D">
              <w:rPr>
                <w:rFonts w:asciiTheme="minorHAnsi" w:hAnsiTheme="minorHAnsi"/>
                <w:sz w:val="16"/>
                <w:szCs w:val="16"/>
                <w:lang w:val="en-US"/>
              </w:rPr>
              <w:t>INTNICHE</w:t>
            </w:r>
          </w:p>
        </w:tc>
      </w:tr>
    </w:tbl>
    <w:p w14:paraId="211D633A" w14:textId="397C1C98" w:rsidR="0082350E" w:rsidRPr="00DC1F2D" w:rsidRDefault="0082350E" w:rsidP="0082350E">
      <w:pPr>
        <w:rPr>
          <w:sz w:val="16"/>
          <w:szCs w:val="16"/>
          <w:lang w:val="en-US"/>
        </w:rPr>
      </w:pPr>
      <w:r w:rsidRPr="00DC1F2D">
        <w:rPr>
          <w:sz w:val="26"/>
          <w:szCs w:val="26"/>
          <w:lang w:val="en-US"/>
        </w:rPr>
        <w:t xml:space="preserve">● </w:t>
      </w:r>
      <w:r w:rsidRPr="00DC1F2D">
        <w:rPr>
          <w:sz w:val="16"/>
          <w:szCs w:val="16"/>
          <w:lang w:val="en-US"/>
        </w:rPr>
        <w:t xml:space="preserve">= core causal condition (present); </w:t>
      </w:r>
      <w:r w:rsidRPr="00DC1F2D">
        <w:rPr>
          <w:sz w:val="20"/>
          <w:szCs w:val="20"/>
          <w:lang w:val="en-US"/>
        </w:rPr>
        <w:t>Ѳ</w:t>
      </w:r>
      <w:r w:rsidRPr="00DC1F2D">
        <w:rPr>
          <w:sz w:val="16"/>
          <w:szCs w:val="16"/>
          <w:lang w:val="en-US"/>
        </w:rPr>
        <w:t xml:space="preserve"> = core causal condition (absent); ● = Peripheral or contributing causal condition (present); </w:t>
      </w:r>
      <w:r w:rsidRPr="00DC1F2D">
        <w:rPr>
          <w:sz w:val="14"/>
          <w:szCs w:val="14"/>
          <w:lang w:val="en-US"/>
        </w:rPr>
        <w:t xml:space="preserve">Ѳ = </w:t>
      </w:r>
      <w:r w:rsidRPr="00DC1F2D">
        <w:rPr>
          <w:sz w:val="16"/>
          <w:szCs w:val="16"/>
          <w:lang w:val="en-US"/>
        </w:rPr>
        <w:t>Peripheral or contributing causal condition (absent). Blank spaces denote ‘don’t care’.</w:t>
      </w:r>
      <w:r w:rsidR="00091635" w:rsidRPr="00DC1F2D">
        <w:rPr>
          <w:sz w:val="16"/>
          <w:szCs w:val="16"/>
          <w:lang w:val="en-US"/>
        </w:rPr>
        <w:t xml:space="preserve"> </w:t>
      </w:r>
    </w:p>
    <w:p w14:paraId="7F747551" w14:textId="23DE1407" w:rsidR="0082350E" w:rsidRPr="00DC1F2D" w:rsidRDefault="00BB269C" w:rsidP="0082350E">
      <w:pPr>
        <w:rPr>
          <w:sz w:val="16"/>
          <w:szCs w:val="16"/>
          <w:lang w:val="en-US"/>
        </w:rPr>
      </w:pPr>
      <w:r w:rsidRPr="00DC1F2D">
        <w:rPr>
          <w:sz w:val="16"/>
          <w:szCs w:val="16"/>
          <w:lang w:val="en-US"/>
        </w:rPr>
        <w:t>For HIGH</w:t>
      </w:r>
      <w:r w:rsidR="0082350E" w:rsidRPr="00DC1F2D">
        <w:rPr>
          <w:sz w:val="16"/>
          <w:szCs w:val="16"/>
          <w:lang w:val="en-US"/>
        </w:rPr>
        <w:t>SALES</w:t>
      </w:r>
      <w:r w:rsidRPr="00DC1F2D">
        <w:rPr>
          <w:sz w:val="16"/>
          <w:szCs w:val="16"/>
          <w:lang w:val="en-US"/>
        </w:rPr>
        <w:t>GROWTH</w:t>
      </w:r>
      <w:r w:rsidR="0082350E" w:rsidRPr="00DC1F2D">
        <w:rPr>
          <w:sz w:val="16"/>
          <w:szCs w:val="16"/>
          <w:lang w:val="en-US"/>
        </w:rPr>
        <w:t xml:space="preserve"> solution: Truth table frequency cut-off = 1, consistency cut-off = 0.75. Combination of intermediate and parsimonious solutions is presented. </w:t>
      </w:r>
    </w:p>
    <w:p w14:paraId="31C5AF0B" w14:textId="0F979C33" w:rsidR="0082350E" w:rsidRPr="00DC1F2D" w:rsidRDefault="00BB269C" w:rsidP="0082350E">
      <w:pPr>
        <w:rPr>
          <w:sz w:val="16"/>
          <w:szCs w:val="16"/>
          <w:lang w:val="en-US"/>
        </w:rPr>
      </w:pPr>
      <w:r w:rsidRPr="00DC1F2D">
        <w:rPr>
          <w:sz w:val="16"/>
          <w:szCs w:val="16"/>
          <w:lang w:val="en-US"/>
        </w:rPr>
        <w:t>For VERYHIGH</w:t>
      </w:r>
      <w:r w:rsidR="0082350E" w:rsidRPr="00DC1F2D">
        <w:rPr>
          <w:sz w:val="16"/>
          <w:szCs w:val="16"/>
          <w:lang w:val="en-US"/>
        </w:rPr>
        <w:t>SALES</w:t>
      </w:r>
      <w:r w:rsidRPr="00DC1F2D">
        <w:rPr>
          <w:sz w:val="16"/>
          <w:szCs w:val="16"/>
          <w:lang w:val="en-US"/>
        </w:rPr>
        <w:t>GROWTH</w:t>
      </w:r>
      <w:r w:rsidR="0082350E" w:rsidRPr="00DC1F2D">
        <w:rPr>
          <w:sz w:val="16"/>
          <w:szCs w:val="16"/>
          <w:lang w:val="en-US"/>
        </w:rPr>
        <w:t xml:space="preserve"> solution: Truth table frequency cut-off = 1, consistency cut-off = 0.78. Combination of intermediate and parsimonious solutions is presented. </w:t>
      </w:r>
    </w:p>
    <w:p w14:paraId="07D91456" w14:textId="77777777" w:rsidR="0082350E" w:rsidRPr="00DC1F2D" w:rsidRDefault="0082350E" w:rsidP="0082350E">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after="120" w:line="360" w:lineRule="auto"/>
        <w:jc w:val="left"/>
        <w:rPr>
          <w:rFonts w:hAnsi="Times New Roman" w:cs="Times New Roman"/>
          <w:b/>
        </w:rPr>
      </w:pPr>
    </w:p>
    <w:p w14:paraId="1BABFA30" w14:textId="77777777" w:rsidR="0082350E" w:rsidRPr="00DC1F2D" w:rsidRDefault="0082350E" w:rsidP="0082350E">
      <w:pPr>
        <w:rPr>
          <w:b/>
          <w:sz w:val="20"/>
          <w:szCs w:val="20"/>
          <w:lang w:val="en-US"/>
        </w:rPr>
      </w:pPr>
    </w:p>
    <w:p w14:paraId="55BDDF98" w14:textId="66AAE7B5" w:rsidR="0082350E" w:rsidRPr="00DC1F2D" w:rsidRDefault="0082350E" w:rsidP="00AD5417">
      <w:pPr>
        <w:pStyle w:val="Heading3"/>
        <w:rPr>
          <w:color w:val="auto"/>
          <w:sz w:val="22"/>
          <w:szCs w:val="22"/>
        </w:rPr>
      </w:pPr>
      <w:r w:rsidRPr="00DC1F2D">
        <w:rPr>
          <w:b/>
          <w:color w:val="auto"/>
          <w:sz w:val="22"/>
          <w:szCs w:val="22"/>
        </w:rPr>
        <w:t>Table 5.</w:t>
      </w:r>
      <w:r w:rsidRPr="00DC1F2D">
        <w:rPr>
          <w:color w:val="auto"/>
          <w:sz w:val="22"/>
          <w:szCs w:val="22"/>
        </w:rPr>
        <w:t xml:space="preserve"> </w:t>
      </w:r>
      <w:r w:rsidR="0063438D" w:rsidRPr="00DC1F2D">
        <w:rPr>
          <w:color w:val="auto"/>
          <w:sz w:val="22"/>
          <w:szCs w:val="22"/>
        </w:rPr>
        <w:t>Firm – environment alignment</w:t>
      </w:r>
      <w:r w:rsidRPr="00DC1F2D">
        <w:rPr>
          <w:color w:val="auto"/>
          <w:sz w:val="22"/>
          <w:szCs w:val="22"/>
        </w:rPr>
        <w:t xml:space="preserve"> configurations for not achieving high growth sales and very high growth sales, Outcome = Absent.</w:t>
      </w:r>
    </w:p>
    <w:tbl>
      <w:tblPr>
        <w:tblStyle w:val="TableGrid"/>
        <w:tblW w:w="4992" w:type="pct"/>
        <w:tblLayout w:type="fixed"/>
        <w:tblLook w:val="04A0" w:firstRow="1" w:lastRow="0" w:firstColumn="1" w:lastColumn="0" w:noHBand="0" w:noVBand="1"/>
      </w:tblPr>
      <w:tblGrid>
        <w:gridCol w:w="2679"/>
        <w:gridCol w:w="1655"/>
        <w:gridCol w:w="1697"/>
        <w:gridCol w:w="1697"/>
        <w:gridCol w:w="1699"/>
      </w:tblGrid>
      <w:tr w:rsidR="0082350E" w:rsidRPr="00DC1F2D" w14:paraId="360766AD" w14:textId="77777777" w:rsidTr="008425B8">
        <w:tc>
          <w:tcPr>
            <w:tcW w:w="1421" w:type="pct"/>
            <w:tcBorders>
              <w:bottom w:val="single" w:sz="12" w:space="0" w:color="auto"/>
              <w:right w:val="single" w:sz="12" w:space="0" w:color="auto"/>
            </w:tcBorders>
          </w:tcPr>
          <w:p w14:paraId="7037B1EB"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sz w:val="16"/>
                <w:szCs w:val="16"/>
                <w:lang w:val="en-US"/>
              </w:rPr>
            </w:pPr>
            <w:r w:rsidRPr="00DC1F2D">
              <w:rPr>
                <w:rFonts w:asciiTheme="minorHAnsi" w:hAnsiTheme="minorHAnsi"/>
                <w:sz w:val="16"/>
                <w:szCs w:val="16"/>
                <w:lang w:val="en-US"/>
              </w:rPr>
              <w:t>Solutions for</w:t>
            </w:r>
          </w:p>
        </w:tc>
        <w:tc>
          <w:tcPr>
            <w:tcW w:w="1778" w:type="pct"/>
            <w:gridSpan w:val="2"/>
            <w:tcBorders>
              <w:left w:val="single" w:sz="12" w:space="0" w:color="auto"/>
              <w:bottom w:val="single" w:sz="12" w:space="0" w:color="auto"/>
            </w:tcBorders>
            <w:vAlign w:val="center"/>
          </w:tcPr>
          <w:p w14:paraId="23B178A9" w14:textId="13A21025" w:rsidR="0082350E" w:rsidRPr="00DC1F2D" w:rsidRDefault="00BB269C"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 xml:space="preserve">~ HIGH </w:t>
            </w:r>
            <w:r w:rsidR="0082350E" w:rsidRPr="00DC1F2D">
              <w:rPr>
                <w:rFonts w:asciiTheme="minorHAnsi" w:hAnsiTheme="minorHAnsi"/>
                <w:sz w:val="16"/>
                <w:szCs w:val="16"/>
                <w:lang w:val="en-US"/>
              </w:rPr>
              <w:t>SALES</w:t>
            </w:r>
            <w:r w:rsidRPr="00DC1F2D">
              <w:rPr>
                <w:rFonts w:asciiTheme="minorHAnsi" w:hAnsiTheme="minorHAnsi"/>
                <w:sz w:val="16"/>
                <w:szCs w:val="16"/>
                <w:lang w:val="en-US"/>
              </w:rPr>
              <w:t>GROWTH</w:t>
            </w:r>
          </w:p>
        </w:tc>
        <w:tc>
          <w:tcPr>
            <w:tcW w:w="1800" w:type="pct"/>
            <w:gridSpan w:val="2"/>
            <w:tcBorders>
              <w:left w:val="single" w:sz="12" w:space="0" w:color="auto"/>
              <w:bottom w:val="single" w:sz="12" w:space="0" w:color="auto"/>
            </w:tcBorders>
          </w:tcPr>
          <w:p w14:paraId="6A6EC1A2" w14:textId="75F3BB69" w:rsidR="0082350E" w:rsidRPr="00DC1F2D" w:rsidRDefault="00BB269C"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 xml:space="preserve">~  VERY HIGH </w:t>
            </w:r>
            <w:r w:rsidR="0082350E" w:rsidRPr="00DC1F2D">
              <w:rPr>
                <w:rFonts w:asciiTheme="minorHAnsi" w:hAnsiTheme="minorHAnsi"/>
                <w:sz w:val="16"/>
                <w:szCs w:val="16"/>
                <w:lang w:val="en-US"/>
              </w:rPr>
              <w:t>SALES</w:t>
            </w:r>
            <w:r w:rsidRPr="00DC1F2D">
              <w:rPr>
                <w:rFonts w:asciiTheme="minorHAnsi" w:hAnsiTheme="minorHAnsi"/>
                <w:sz w:val="16"/>
                <w:szCs w:val="16"/>
                <w:lang w:val="en-US"/>
              </w:rPr>
              <w:t>GROWTH</w:t>
            </w:r>
          </w:p>
        </w:tc>
      </w:tr>
      <w:tr w:rsidR="0082350E" w:rsidRPr="00DC1F2D" w14:paraId="6AF37317" w14:textId="77777777" w:rsidTr="008425B8">
        <w:trPr>
          <w:trHeight w:val="215"/>
        </w:trPr>
        <w:tc>
          <w:tcPr>
            <w:tcW w:w="1421" w:type="pct"/>
            <w:tcBorders>
              <w:top w:val="single" w:sz="12" w:space="0" w:color="auto"/>
              <w:right w:val="single" w:sz="12" w:space="0" w:color="auto"/>
            </w:tcBorders>
          </w:tcPr>
          <w:p w14:paraId="54FADA3B"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sz w:val="16"/>
                <w:szCs w:val="16"/>
                <w:lang w:val="en-US"/>
              </w:rPr>
            </w:pPr>
            <w:r w:rsidRPr="00DC1F2D">
              <w:rPr>
                <w:rFonts w:asciiTheme="minorHAnsi" w:hAnsiTheme="minorHAnsi"/>
                <w:sz w:val="16"/>
                <w:szCs w:val="16"/>
                <w:lang w:val="en-US"/>
              </w:rPr>
              <w:t>Configurations</w:t>
            </w:r>
          </w:p>
        </w:tc>
        <w:tc>
          <w:tcPr>
            <w:tcW w:w="878" w:type="pct"/>
            <w:tcBorders>
              <w:top w:val="single" w:sz="12" w:space="0" w:color="auto"/>
              <w:left w:val="single" w:sz="12" w:space="0" w:color="auto"/>
            </w:tcBorders>
            <w:vAlign w:val="center"/>
          </w:tcPr>
          <w:p w14:paraId="3692EC0A"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3</w:t>
            </w:r>
          </w:p>
        </w:tc>
        <w:tc>
          <w:tcPr>
            <w:tcW w:w="900" w:type="pct"/>
            <w:tcBorders>
              <w:top w:val="single" w:sz="12" w:space="0" w:color="auto"/>
              <w:right w:val="double" w:sz="4" w:space="0" w:color="auto"/>
            </w:tcBorders>
            <w:vAlign w:val="center"/>
          </w:tcPr>
          <w:p w14:paraId="3D7616F9"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4</w:t>
            </w:r>
          </w:p>
        </w:tc>
        <w:tc>
          <w:tcPr>
            <w:tcW w:w="900" w:type="pct"/>
            <w:tcBorders>
              <w:top w:val="single" w:sz="12" w:space="0" w:color="auto"/>
              <w:left w:val="double" w:sz="4" w:space="0" w:color="auto"/>
            </w:tcBorders>
          </w:tcPr>
          <w:p w14:paraId="765C120A"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5</w:t>
            </w:r>
          </w:p>
        </w:tc>
        <w:tc>
          <w:tcPr>
            <w:tcW w:w="901" w:type="pct"/>
            <w:tcBorders>
              <w:top w:val="single" w:sz="12" w:space="0" w:color="auto"/>
            </w:tcBorders>
          </w:tcPr>
          <w:p w14:paraId="452D03B1"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6</w:t>
            </w:r>
          </w:p>
        </w:tc>
      </w:tr>
      <w:tr w:rsidR="0082350E" w:rsidRPr="00DC1F2D" w14:paraId="0DBA626D" w14:textId="77777777" w:rsidTr="008425B8">
        <w:tc>
          <w:tcPr>
            <w:tcW w:w="1421" w:type="pct"/>
            <w:tcBorders>
              <w:right w:val="single" w:sz="12" w:space="0" w:color="auto"/>
            </w:tcBorders>
            <w:vAlign w:val="center"/>
          </w:tcPr>
          <w:p w14:paraId="189338BC" w14:textId="56777ACD" w:rsidR="0082350E" w:rsidRPr="00DC1F2D" w:rsidRDefault="000F7C03"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r w:rsidRPr="00DC1F2D">
              <w:rPr>
                <w:rFonts w:asciiTheme="minorHAnsi" w:hAnsiTheme="minorHAnsi"/>
                <w:sz w:val="16"/>
                <w:szCs w:val="16"/>
                <w:lang w:val="en-US"/>
              </w:rPr>
              <w:t>FIRMTECH</w:t>
            </w:r>
          </w:p>
        </w:tc>
        <w:tc>
          <w:tcPr>
            <w:tcW w:w="878" w:type="pct"/>
            <w:tcBorders>
              <w:left w:val="single" w:sz="12" w:space="0" w:color="auto"/>
            </w:tcBorders>
            <w:vAlign w:val="center"/>
          </w:tcPr>
          <w:p w14:paraId="62F4560B"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w:t>
            </w:r>
          </w:p>
        </w:tc>
        <w:tc>
          <w:tcPr>
            <w:tcW w:w="900" w:type="pct"/>
            <w:tcBorders>
              <w:right w:val="double" w:sz="4" w:space="0" w:color="auto"/>
            </w:tcBorders>
            <w:vAlign w:val="center"/>
          </w:tcPr>
          <w:p w14:paraId="5295C45A"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lang w:val="en-US"/>
              </w:rPr>
            </w:pPr>
            <w:r w:rsidRPr="00DC1F2D">
              <w:rPr>
                <w:rFonts w:asciiTheme="minorHAnsi" w:hAnsiTheme="minorHAnsi"/>
                <w:lang w:val="en-US"/>
              </w:rPr>
              <w:t>Ѳ</w:t>
            </w:r>
          </w:p>
        </w:tc>
        <w:tc>
          <w:tcPr>
            <w:tcW w:w="900" w:type="pct"/>
            <w:tcBorders>
              <w:left w:val="double" w:sz="4" w:space="0" w:color="auto"/>
            </w:tcBorders>
          </w:tcPr>
          <w:p w14:paraId="569AA129"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4"/>
                <w:szCs w:val="14"/>
                <w:lang w:val="en-US"/>
              </w:rPr>
            </w:pPr>
            <w:r w:rsidRPr="00DC1F2D">
              <w:rPr>
                <w:rFonts w:asciiTheme="minorHAnsi" w:hAnsiTheme="minorHAnsi"/>
                <w:sz w:val="16"/>
                <w:szCs w:val="16"/>
                <w:lang w:val="en-US"/>
              </w:rPr>
              <w:t>●</w:t>
            </w:r>
          </w:p>
        </w:tc>
        <w:tc>
          <w:tcPr>
            <w:tcW w:w="901" w:type="pct"/>
          </w:tcPr>
          <w:p w14:paraId="05259464"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4"/>
                <w:szCs w:val="14"/>
                <w:lang w:val="en-US"/>
              </w:rPr>
            </w:pPr>
            <w:r w:rsidRPr="00DC1F2D">
              <w:rPr>
                <w:rFonts w:asciiTheme="minorHAnsi" w:hAnsiTheme="minorHAnsi"/>
                <w:lang w:val="en-US"/>
              </w:rPr>
              <w:t>Ѳ</w:t>
            </w:r>
          </w:p>
        </w:tc>
      </w:tr>
      <w:tr w:rsidR="0082350E" w:rsidRPr="00DC1F2D" w14:paraId="48579387" w14:textId="77777777" w:rsidTr="008425B8">
        <w:trPr>
          <w:trHeight w:val="332"/>
        </w:trPr>
        <w:tc>
          <w:tcPr>
            <w:tcW w:w="1421" w:type="pct"/>
            <w:tcBorders>
              <w:right w:val="single" w:sz="12" w:space="0" w:color="auto"/>
            </w:tcBorders>
            <w:vAlign w:val="center"/>
          </w:tcPr>
          <w:p w14:paraId="425E9583" w14:textId="57B3DC96" w:rsidR="0082350E" w:rsidRPr="00DC1F2D" w:rsidRDefault="000F7C03"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r w:rsidRPr="00DC1F2D">
              <w:rPr>
                <w:rFonts w:asciiTheme="minorHAnsi" w:hAnsiTheme="minorHAnsi"/>
                <w:sz w:val="16"/>
                <w:szCs w:val="16"/>
                <w:lang w:val="en-US"/>
              </w:rPr>
              <w:t>ENVIROTECH</w:t>
            </w:r>
          </w:p>
        </w:tc>
        <w:tc>
          <w:tcPr>
            <w:tcW w:w="878" w:type="pct"/>
            <w:tcBorders>
              <w:left w:val="single" w:sz="12" w:space="0" w:color="auto"/>
            </w:tcBorders>
            <w:vAlign w:val="center"/>
          </w:tcPr>
          <w:p w14:paraId="419A98FB"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4"/>
                <w:szCs w:val="14"/>
                <w:lang w:val="en-US"/>
              </w:rPr>
            </w:pPr>
            <w:r w:rsidRPr="00DC1F2D">
              <w:rPr>
                <w:rFonts w:asciiTheme="minorHAnsi" w:hAnsiTheme="minorHAnsi"/>
                <w:sz w:val="14"/>
                <w:szCs w:val="14"/>
                <w:lang w:val="en-US"/>
              </w:rPr>
              <w:t>Ѳ</w:t>
            </w:r>
          </w:p>
        </w:tc>
        <w:tc>
          <w:tcPr>
            <w:tcW w:w="900" w:type="pct"/>
            <w:tcBorders>
              <w:right w:val="double" w:sz="4" w:space="0" w:color="auto"/>
            </w:tcBorders>
            <w:vAlign w:val="center"/>
          </w:tcPr>
          <w:p w14:paraId="62EBBF94"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6"/>
                <w:szCs w:val="26"/>
                <w:lang w:val="en-US"/>
              </w:rPr>
            </w:pPr>
            <w:r w:rsidRPr="00DC1F2D">
              <w:rPr>
                <w:rFonts w:asciiTheme="minorHAnsi" w:hAnsiTheme="minorHAnsi"/>
                <w:sz w:val="26"/>
                <w:szCs w:val="26"/>
                <w:lang w:val="en-US"/>
              </w:rPr>
              <w:t>●</w:t>
            </w:r>
          </w:p>
        </w:tc>
        <w:tc>
          <w:tcPr>
            <w:tcW w:w="900" w:type="pct"/>
            <w:tcBorders>
              <w:left w:val="double" w:sz="4" w:space="0" w:color="auto"/>
            </w:tcBorders>
          </w:tcPr>
          <w:p w14:paraId="09218E46"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4"/>
                <w:szCs w:val="14"/>
                <w:lang w:val="en-US"/>
              </w:rPr>
            </w:pPr>
            <w:r w:rsidRPr="00DC1F2D">
              <w:rPr>
                <w:rFonts w:asciiTheme="minorHAnsi" w:hAnsiTheme="minorHAnsi"/>
                <w:lang w:val="en-US"/>
              </w:rPr>
              <w:t>Ѳ</w:t>
            </w:r>
          </w:p>
        </w:tc>
        <w:tc>
          <w:tcPr>
            <w:tcW w:w="901" w:type="pct"/>
          </w:tcPr>
          <w:p w14:paraId="675BD06B"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4"/>
                <w:szCs w:val="14"/>
                <w:lang w:val="en-US"/>
              </w:rPr>
            </w:pPr>
            <w:r w:rsidRPr="00DC1F2D">
              <w:rPr>
                <w:rFonts w:asciiTheme="minorHAnsi" w:hAnsiTheme="minorHAnsi"/>
                <w:sz w:val="16"/>
                <w:szCs w:val="16"/>
                <w:lang w:val="en-US"/>
              </w:rPr>
              <w:t>●</w:t>
            </w:r>
          </w:p>
        </w:tc>
      </w:tr>
      <w:tr w:rsidR="0082350E" w:rsidRPr="00DC1F2D" w14:paraId="0312580C" w14:textId="77777777" w:rsidTr="008425B8">
        <w:tc>
          <w:tcPr>
            <w:tcW w:w="1421" w:type="pct"/>
            <w:tcBorders>
              <w:right w:val="single" w:sz="12" w:space="0" w:color="auto"/>
            </w:tcBorders>
            <w:vAlign w:val="center"/>
          </w:tcPr>
          <w:p w14:paraId="62C38924" w14:textId="25AE4754" w:rsidR="0082350E" w:rsidRPr="00DC1F2D" w:rsidRDefault="000F7C03"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r w:rsidRPr="00DC1F2D">
              <w:rPr>
                <w:rFonts w:asciiTheme="minorHAnsi" w:hAnsiTheme="minorHAnsi"/>
                <w:sz w:val="16"/>
                <w:szCs w:val="16"/>
                <w:lang w:val="en-US"/>
              </w:rPr>
              <w:t>FIRMMARKET</w:t>
            </w:r>
          </w:p>
        </w:tc>
        <w:tc>
          <w:tcPr>
            <w:tcW w:w="878" w:type="pct"/>
            <w:tcBorders>
              <w:left w:val="single" w:sz="12" w:space="0" w:color="auto"/>
            </w:tcBorders>
            <w:vAlign w:val="center"/>
          </w:tcPr>
          <w:p w14:paraId="027127E3"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6"/>
                <w:szCs w:val="26"/>
                <w:lang w:val="en-US"/>
              </w:rPr>
            </w:pPr>
            <w:r w:rsidRPr="00DC1F2D">
              <w:rPr>
                <w:rFonts w:asciiTheme="minorHAnsi" w:hAnsiTheme="minorHAnsi"/>
                <w:sz w:val="26"/>
                <w:szCs w:val="26"/>
                <w:lang w:val="en-US"/>
              </w:rPr>
              <w:t>●</w:t>
            </w:r>
          </w:p>
        </w:tc>
        <w:tc>
          <w:tcPr>
            <w:tcW w:w="900" w:type="pct"/>
            <w:tcBorders>
              <w:right w:val="double" w:sz="4" w:space="0" w:color="auto"/>
            </w:tcBorders>
            <w:vAlign w:val="center"/>
          </w:tcPr>
          <w:p w14:paraId="4A13E1F7"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lang w:val="en-US"/>
              </w:rPr>
              <w:t>Ѳ</w:t>
            </w:r>
          </w:p>
        </w:tc>
        <w:tc>
          <w:tcPr>
            <w:tcW w:w="900" w:type="pct"/>
            <w:tcBorders>
              <w:left w:val="double" w:sz="4" w:space="0" w:color="auto"/>
            </w:tcBorders>
          </w:tcPr>
          <w:p w14:paraId="77D0AAE7"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4"/>
                <w:szCs w:val="14"/>
                <w:lang w:val="en-US"/>
              </w:rPr>
            </w:pPr>
          </w:p>
        </w:tc>
        <w:tc>
          <w:tcPr>
            <w:tcW w:w="901" w:type="pct"/>
          </w:tcPr>
          <w:p w14:paraId="1B395F86"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4"/>
                <w:szCs w:val="14"/>
                <w:lang w:val="en-US"/>
              </w:rPr>
            </w:pPr>
          </w:p>
        </w:tc>
      </w:tr>
      <w:tr w:rsidR="0082350E" w:rsidRPr="00DC1F2D" w14:paraId="67EA27F7" w14:textId="77777777" w:rsidTr="008425B8">
        <w:trPr>
          <w:trHeight w:val="305"/>
        </w:trPr>
        <w:tc>
          <w:tcPr>
            <w:tcW w:w="1421" w:type="pct"/>
            <w:tcBorders>
              <w:bottom w:val="double" w:sz="4" w:space="0" w:color="auto"/>
              <w:right w:val="single" w:sz="12" w:space="0" w:color="auto"/>
            </w:tcBorders>
            <w:vAlign w:val="center"/>
          </w:tcPr>
          <w:p w14:paraId="71C878F5" w14:textId="0C36BCC2" w:rsidR="0082350E" w:rsidRPr="00DC1F2D" w:rsidRDefault="000F7C03"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r w:rsidRPr="00DC1F2D">
              <w:rPr>
                <w:rFonts w:asciiTheme="minorHAnsi" w:hAnsiTheme="minorHAnsi"/>
                <w:sz w:val="16"/>
                <w:szCs w:val="16"/>
                <w:lang w:val="en-US"/>
              </w:rPr>
              <w:t>ENVIROMARKET</w:t>
            </w:r>
          </w:p>
        </w:tc>
        <w:tc>
          <w:tcPr>
            <w:tcW w:w="878" w:type="pct"/>
            <w:tcBorders>
              <w:left w:val="single" w:sz="12" w:space="0" w:color="auto"/>
              <w:bottom w:val="double" w:sz="4" w:space="0" w:color="auto"/>
            </w:tcBorders>
            <w:vAlign w:val="center"/>
          </w:tcPr>
          <w:p w14:paraId="32D53C7A"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lang w:val="en-US"/>
              </w:rPr>
              <w:t>Ѳ</w:t>
            </w:r>
          </w:p>
        </w:tc>
        <w:tc>
          <w:tcPr>
            <w:tcW w:w="900" w:type="pct"/>
            <w:tcBorders>
              <w:bottom w:val="double" w:sz="4" w:space="0" w:color="auto"/>
              <w:right w:val="double" w:sz="4" w:space="0" w:color="auto"/>
            </w:tcBorders>
            <w:vAlign w:val="center"/>
          </w:tcPr>
          <w:p w14:paraId="397DED43"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w:t>
            </w:r>
          </w:p>
        </w:tc>
        <w:tc>
          <w:tcPr>
            <w:tcW w:w="900" w:type="pct"/>
            <w:tcBorders>
              <w:left w:val="double" w:sz="4" w:space="0" w:color="auto"/>
              <w:bottom w:val="double" w:sz="4" w:space="0" w:color="auto"/>
            </w:tcBorders>
          </w:tcPr>
          <w:p w14:paraId="2F03EE1F"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4"/>
                <w:szCs w:val="14"/>
                <w:lang w:val="en-US"/>
              </w:rPr>
            </w:pPr>
          </w:p>
        </w:tc>
        <w:tc>
          <w:tcPr>
            <w:tcW w:w="901" w:type="pct"/>
            <w:tcBorders>
              <w:bottom w:val="double" w:sz="4" w:space="0" w:color="auto"/>
            </w:tcBorders>
          </w:tcPr>
          <w:p w14:paraId="44D2D961"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4"/>
                <w:szCs w:val="14"/>
                <w:lang w:val="en-US"/>
              </w:rPr>
            </w:pPr>
            <w:r w:rsidRPr="00DC1F2D">
              <w:rPr>
                <w:rFonts w:asciiTheme="minorHAnsi" w:hAnsiTheme="minorHAnsi"/>
                <w:sz w:val="16"/>
                <w:szCs w:val="16"/>
                <w:lang w:val="en-US"/>
              </w:rPr>
              <w:t>●</w:t>
            </w:r>
          </w:p>
        </w:tc>
      </w:tr>
      <w:tr w:rsidR="0082350E" w:rsidRPr="00DC1F2D" w14:paraId="417FCAE2" w14:textId="77777777" w:rsidTr="008425B8">
        <w:trPr>
          <w:trHeight w:val="107"/>
        </w:trPr>
        <w:tc>
          <w:tcPr>
            <w:tcW w:w="1421" w:type="pct"/>
            <w:tcBorders>
              <w:top w:val="double" w:sz="4" w:space="0" w:color="auto"/>
              <w:right w:val="single" w:sz="12" w:space="0" w:color="auto"/>
            </w:tcBorders>
          </w:tcPr>
          <w:p w14:paraId="1D0C24BF"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p>
        </w:tc>
        <w:tc>
          <w:tcPr>
            <w:tcW w:w="878" w:type="pct"/>
            <w:tcBorders>
              <w:top w:val="double" w:sz="4" w:space="0" w:color="auto"/>
              <w:left w:val="single" w:sz="12" w:space="0" w:color="auto"/>
            </w:tcBorders>
            <w:vAlign w:val="center"/>
          </w:tcPr>
          <w:p w14:paraId="75EA6A15"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p>
        </w:tc>
        <w:tc>
          <w:tcPr>
            <w:tcW w:w="900" w:type="pct"/>
            <w:tcBorders>
              <w:top w:val="double" w:sz="4" w:space="0" w:color="auto"/>
              <w:right w:val="double" w:sz="4" w:space="0" w:color="auto"/>
            </w:tcBorders>
            <w:vAlign w:val="center"/>
          </w:tcPr>
          <w:p w14:paraId="3CF49866"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p>
        </w:tc>
        <w:tc>
          <w:tcPr>
            <w:tcW w:w="900" w:type="pct"/>
            <w:tcBorders>
              <w:top w:val="double" w:sz="4" w:space="0" w:color="auto"/>
              <w:left w:val="double" w:sz="4" w:space="0" w:color="auto"/>
            </w:tcBorders>
          </w:tcPr>
          <w:p w14:paraId="0E8742C5"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p>
        </w:tc>
        <w:tc>
          <w:tcPr>
            <w:tcW w:w="901" w:type="pct"/>
            <w:tcBorders>
              <w:top w:val="double" w:sz="4" w:space="0" w:color="auto"/>
            </w:tcBorders>
          </w:tcPr>
          <w:p w14:paraId="76193E81"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p>
        </w:tc>
      </w:tr>
      <w:tr w:rsidR="0082350E" w:rsidRPr="00DC1F2D" w14:paraId="3E067574" w14:textId="77777777" w:rsidTr="008425B8">
        <w:tc>
          <w:tcPr>
            <w:tcW w:w="1421" w:type="pct"/>
            <w:tcBorders>
              <w:right w:val="single" w:sz="12" w:space="0" w:color="auto"/>
            </w:tcBorders>
          </w:tcPr>
          <w:p w14:paraId="5E9708DB"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r w:rsidRPr="00DC1F2D">
              <w:rPr>
                <w:rFonts w:asciiTheme="minorHAnsi" w:hAnsiTheme="minorHAnsi"/>
                <w:sz w:val="16"/>
                <w:szCs w:val="16"/>
                <w:lang w:val="en-US"/>
              </w:rPr>
              <w:t>Raw coverage</w:t>
            </w:r>
          </w:p>
        </w:tc>
        <w:tc>
          <w:tcPr>
            <w:tcW w:w="878" w:type="pct"/>
            <w:tcBorders>
              <w:left w:val="single" w:sz="12" w:space="0" w:color="auto"/>
            </w:tcBorders>
            <w:vAlign w:val="center"/>
          </w:tcPr>
          <w:p w14:paraId="633BA1B5"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0.54</w:t>
            </w:r>
          </w:p>
        </w:tc>
        <w:tc>
          <w:tcPr>
            <w:tcW w:w="900" w:type="pct"/>
            <w:tcBorders>
              <w:right w:val="double" w:sz="4" w:space="0" w:color="auto"/>
            </w:tcBorders>
            <w:vAlign w:val="center"/>
          </w:tcPr>
          <w:p w14:paraId="01B78908"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0.44</w:t>
            </w:r>
          </w:p>
        </w:tc>
        <w:tc>
          <w:tcPr>
            <w:tcW w:w="900" w:type="pct"/>
            <w:tcBorders>
              <w:left w:val="double" w:sz="4" w:space="0" w:color="auto"/>
            </w:tcBorders>
          </w:tcPr>
          <w:p w14:paraId="79109713"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0.77</w:t>
            </w:r>
          </w:p>
        </w:tc>
        <w:tc>
          <w:tcPr>
            <w:tcW w:w="901" w:type="pct"/>
            <w:vAlign w:val="center"/>
          </w:tcPr>
          <w:p w14:paraId="0C80A354"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0.39</w:t>
            </w:r>
          </w:p>
        </w:tc>
      </w:tr>
      <w:tr w:rsidR="0082350E" w:rsidRPr="00DC1F2D" w14:paraId="64BE6943" w14:textId="77777777" w:rsidTr="008425B8">
        <w:tc>
          <w:tcPr>
            <w:tcW w:w="1421" w:type="pct"/>
            <w:tcBorders>
              <w:right w:val="single" w:sz="12" w:space="0" w:color="auto"/>
            </w:tcBorders>
          </w:tcPr>
          <w:p w14:paraId="18D4B5DD"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r w:rsidRPr="00DC1F2D">
              <w:rPr>
                <w:rFonts w:asciiTheme="minorHAnsi" w:hAnsiTheme="minorHAnsi"/>
                <w:sz w:val="16"/>
                <w:szCs w:val="16"/>
                <w:lang w:val="en-US"/>
              </w:rPr>
              <w:t>Unique coverage</w:t>
            </w:r>
          </w:p>
        </w:tc>
        <w:tc>
          <w:tcPr>
            <w:tcW w:w="878" w:type="pct"/>
            <w:tcBorders>
              <w:left w:val="single" w:sz="12" w:space="0" w:color="auto"/>
            </w:tcBorders>
            <w:vAlign w:val="center"/>
          </w:tcPr>
          <w:p w14:paraId="3351A724"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0.21</w:t>
            </w:r>
          </w:p>
        </w:tc>
        <w:tc>
          <w:tcPr>
            <w:tcW w:w="900" w:type="pct"/>
            <w:tcBorders>
              <w:right w:val="double" w:sz="4" w:space="0" w:color="auto"/>
            </w:tcBorders>
            <w:vAlign w:val="center"/>
          </w:tcPr>
          <w:p w14:paraId="5E85F155"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0.10</w:t>
            </w:r>
          </w:p>
        </w:tc>
        <w:tc>
          <w:tcPr>
            <w:tcW w:w="900" w:type="pct"/>
            <w:tcBorders>
              <w:left w:val="double" w:sz="4" w:space="0" w:color="auto"/>
            </w:tcBorders>
          </w:tcPr>
          <w:p w14:paraId="5388413D"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0.42</w:t>
            </w:r>
          </w:p>
        </w:tc>
        <w:tc>
          <w:tcPr>
            <w:tcW w:w="901" w:type="pct"/>
            <w:vAlign w:val="center"/>
          </w:tcPr>
          <w:p w14:paraId="2D3BA890"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0.03</w:t>
            </w:r>
          </w:p>
        </w:tc>
      </w:tr>
      <w:tr w:rsidR="0082350E" w:rsidRPr="00DC1F2D" w14:paraId="0A0A77B2" w14:textId="77777777" w:rsidTr="008425B8">
        <w:tc>
          <w:tcPr>
            <w:tcW w:w="1421" w:type="pct"/>
            <w:tcBorders>
              <w:right w:val="single" w:sz="12" w:space="0" w:color="auto"/>
            </w:tcBorders>
          </w:tcPr>
          <w:p w14:paraId="77D91E15"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r w:rsidRPr="00DC1F2D">
              <w:rPr>
                <w:rFonts w:asciiTheme="minorHAnsi" w:hAnsiTheme="minorHAnsi"/>
                <w:sz w:val="16"/>
                <w:szCs w:val="16"/>
                <w:lang w:val="en-US"/>
              </w:rPr>
              <w:t>Raw consistency</w:t>
            </w:r>
          </w:p>
        </w:tc>
        <w:tc>
          <w:tcPr>
            <w:tcW w:w="878" w:type="pct"/>
            <w:tcBorders>
              <w:left w:val="single" w:sz="12" w:space="0" w:color="auto"/>
            </w:tcBorders>
            <w:vAlign w:val="center"/>
          </w:tcPr>
          <w:p w14:paraId="5F63F74D"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0.86</w:t>
            </w:r>
          </w:p>
        </w:tc>
        <w:tc>
          <w:tcPr>
            <w:tcW w:w="900" w:type="pct"/>
            <w:tcBorders>
              <w:right w:val="double" w:sz="4" w:space="0" w:color="auto"/>
            </w:tcBorders>
            <w:vAlign w:val="center"/>
          </w:tcPr>
          <w:p w14:paraId="19131F90"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0.75</w:t>
            </w:r>
          </w:p>
        </w:tc>
        <w:tc>
          <w:tcPr>
            <w:tcW w:w="900" w:type="pct"/>
            <w:tcBorders>
              <w:left w:val="double" w:sz="4" w:space="0" w:color="auto"/>
            </w:tcBorders>
          </w:tcPr>
          <w:p w14:paraId="0DAEA1F2"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0.86</w:t>
            </w:r>
          </w:p>
        </w:tc>
        <w:tc>
          <w:tcPr>
            <w:tcW w:w="901" w:type="pct"/>
            <w:vAlign w:val="center"/>
          </w:tcPr>
          <w:p w14:paraId="7F877117"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0.83</w:t>
            </w:r>
          </w:p>
        </w:tc>
      </w:tr>
      <w:tr w:rsidR="0082350E" w:rsidRPr="00DC1F2D" w14:paraId="7D1262E0" w14:textId="77777777" w:rsidTr="008425B8">
        <w:tc>
          <w:tcPr>
            <w:tcW w:w="1421" w:type="pct"/>
            <w:tcBorders>
              <w:right w:val="single" w:sz="12" w:space="0" w:color="auto"/>
            </w:tcBorders>
          </w:tcPr>
          <w:p w14:paraId="4E9E9059"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p>
        </w:tc>
        <w:tc>
          <w:tcPr>
            <w:tcW w:w="878" w:type="pct"/>
            <w:tcBorders>
              <w:left w:val="single" w:sz="12" w:space="0" w:color="auto"/>
            </w:tcBorders>
            <w:vAlign w:val="center"/>
          </w:tcPr>
          <w:p w14:paraId="34149860"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p>
        </w:tc>
        <w:tc>
          <w:tcPr>
            <w:tcW w:w="900" w:type="pct"/>
            <w:tcBorders>
              <w:right w:val="double" w:sz="4" w:space="0" w:color="auto"/>
            </w:tcBorders>
            <w:vAlign w:val="center"/>
          </w:tcPr>
          <w:p w14:paraId="15265FE3"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p>
        </w:tc>
        <w:tc>
          <w:tcPr>
            <w:tcW w:w="900" w:type="pct"/>
            <w:tcBorders>
              <w:left w:val="double" w:sz="4" w:space="0" w:color="auto"/>
            </w:tcBorders>
          </w:tcPr>
          <w:p w14:paraId="7C39461A"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p>
        </w:tc>
        <w:tc>
          <w:tcPr>
            <w:tcW w:w="901" w:type="pct"/>
          </w:tcPr>
          <w:p w14:paraId="3C434DF4"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p>
        </w:tc>
      </w:tr>
      <w:tr w:rsidR="0082350E" w:rsidRPr="00DC1F2D" w14:paraId="7EC41BF1" w14:textId="77777777" w:rsidTr="008425B8">
        <w:trPr>
          <w:trHeight w:val="215"/>
        </w:trPr>
        <w:tc>
          <w:tcPr>
            <w:tcW w:w="1421" w:type="pct"/>
            <w:tcBorders>
              <w:right w:val="single" w:sz="12" w:space="0" w:color="auto"/>
            </w:tcBorders>
          </w:tcPr>
          <w:p w14:paraId="45683864"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r w:rsidRPr="00DC1F2D">
              <w:rPr>
                <w:rFonts w:asciiTheme="minorHAnsi" w:hAnsiTheme="minorHAnsi"/>
                <w:sz w:val="16"/>
                <w:szCs w:val="16"/>
                <w:lang w:val="en-US"/>
              </w:rPr>
              <w:t>Overall solution coverage</w:t>
            </w:r>
          </w:p>
        </w:tc>
        <w:tc>
          <w:tcPr>
            <w:tcW w:w="1778" w:type="pct"/>
            <w:gridSpan w:val="2"/>
            <w:tcBorders>
              <w:left w:val="single" w:sz="12" w:space="0" w:color="auto"/>
              <w:right w:val="double" w:sz="4" w:space="0" w:color="auto"/>
            </w:tcBorders>
            <w:vAlign w:val="center"/>
          </w:tcPr>
          <w:p w14:paraId="4A482879"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0.65</w:t>
            </w:r>
          </w:p>
        </w:tc>
        <w:tc>
          <w:tcPr>
            <w:tcW w:w="1800" w:type="pct"/>
            <w:gridSpan w:val="2"/>
            <w:tcBorders>
              <w:left w:val="double" w:sz="4" w:space="0" w:color="auto"/>
            </w:tcBorders>
          </w:tcPr>
          <w:p w14:paraId="4D45831F"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0.81</w:t>
            </w:r>
          </w:p>
        </w:tc>
      </w:tr>
      <w:tr w:rsidR="0082350E" w:rsidRPr="00DC1F2D" w14:paraId="48906EB5" w14:textId="77777777" w:rsidTr="008425B8">
        <w:tc>
          <w:tcPr>
            <w:tcW w:w="1421" w:type="pct"/>
            <w:tcBorders>
              <w:right w:val="single" w:sz="12" w:space="0" w:color="auto"/>
            </w:tcBorders>
          </w:tcPr>
          <w:p w14:paraId="4470EB08"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r w:rsidRPr="00DC1F2D">
              <w:rPr>
                <w:rFonts w:asciiTheme="minorHAnsi" w:hAnsiTheme="minorHAnsi"/>
                <w:sz w:val="16"/>
                <w:szCs w:val="16"/>
                <w:lang w:val="en-US"/>
              </w:rPr>
              <w:t>Overall solution consistency</w:t>
            </w:r>
          </w:p>
        </w:tc>
        <w:tc>
          <w:tcPr>
            <w:tcW w:w="1778" w:type="pct"/>
            <w:gridSpan w:val="2"/>
            <w:tcBorders>
              <w:left w:val="single" w:sz="12" w:space="0" w:color="auto"/>
              <w:right w:val="double" w:sz="4" w:space="0" w:color="auto"/>
            </w:tcBorders>
            <w:vAlign w:val="center"/>
          </w:tcPr>
          <w:p w14:paraId="3AF55CC3"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0.80</w:t>
            </w:r>
          </w:p>
        </w:tc>
        <w:tc>
          <w:tcPr>
            <w:tcW w:w="1800" w:type="pct"/>
            <w:gridSpan w:val="2"/>
            <w:tcBorders>
              <w:left w:val="double" w:sz="4" w:space="0" w:color="auto"/>
            </w:tcBorders>
          </w:tcPr>
          <w:p w14:paraId="71F469EC"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0.82</w:t>
            </w:r>
          </w:p>
        </w:tc>
      </w:tr>
      <w:tr w:rsidR="0082350E" w:rsidRPr="00DC1F2D" w14:paraId="1EBF5A03" w14:textId="77777777" w:rsidTr="008425B8">
        <w:tc>
          <w:tcPr>
            <w:tcW w:w="1421" w:type="pct"/>
            <w:tcBorders>
              <w:right w:val="single" w:sz="12" w:space="0" w:color="auto"/>
            </w:tcBorders>
          </w:tcPr>
          <w:p w14:paraId="67F3E5DA"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p>
          <w:p w14:paraId="12C5BCB5"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6"/>
                <w:szCs w:val="16"/>
                <w:lang w:val="en-US"/>
              </w:rPr>
            </w:pPr>
            <w:r w:rsidRPr="00DC1F2D">
              <w:rPr>
                <w:rFonts w:asciiTheme="minorHAnsi" w:hAnsiTheme="minorHAnsi"/>
                <w:sz w:val="16"/>
                <w:szCs w:val="16"/>
                <w:lang w:val="en-US"/>
              </w:rPr>
              <w:t>Cases with greater than 0.5 membership in configuration</w:t>
            </w:r>
          </w:p>
        </w:tc>
        <w:tc>
          <w:tcPr>
            <w:tcW w:w="878" w:type="pct"/>
            <w:tcBorders>
              <w:left w:val="single" w:sz="12" w:space="0" w:color="auto"/>
            </w:tcBorders>
            <w:vAlign w:val="center"/>
          </w:tcPr>
          <w:p w14:paraId="46E51D6E"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CC2</w:t>
            </w:r>
          </w:p>
        </w:tc>
        <w:tc>
          <w:tcPr>
            <w:tcW w:w="900" w:type="pct"/>
            <w:tcBorders>
              <w:right w:val="double" w:sz="4" w:space="0" w:color="auto"/>
            </w:tcBorders>
            <w:vAlign w:val="center"/>
          </w:tcPr>
          <w:p w14:paraId="5EA6EF35" w14:textId="77777777"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CC1</w:t>
            </w:r>
          </w:p>
        </w:tc>
        <w:tc>
          <w:tcPr>
            <w:tcW w:w="900" w:type="pct"/>
            <w:tcBorders>
              <w:left w:val="double" w:sz="4" w:space="0" w:color="auto"/>
            </w:tcBorders>
            <w:vAlign w:val="center"/>
          </w:tcPr>
          <w:p w14:paraId="131AACD8" w14:textId="77777777" w:rsidR="004D4CB5"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 xml:space="preserve">CC2, CC3, </w:t>
            </w:r>
          </w:p>
          <w:p w14:paraId="4533B3D2" w14:textId="01659BE3"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EN</w:t>
            </w:r>
            <w:r w:rsidR="007E497E" w:rsidRPr="00DC1F2D">
              <w:rPr>
                <w:rFonts w:asciiTheme="minorHAnsi" w:hAnsiTheme="minorHAnsi"/>
                <w:sz w:val="16"/>
                <w:szCs w:val="16"/>
                <w:lang w:val="en-US"/>
              </w:rPr>
              <w:t>TNICHE</w:t>
            </w:r>
            <w:r w:rsidRPr="00DC1F2D">
              <w:rPr>
                <w:rFonts w:asciiTheme="minorHAnsi" w:hAnsiTheme="minorHAnsi"/>
                <w:sz w:val="16"/>
                <w:szCs w:val="16"/>
                <w:lang w:val="en-US"/>
              </w:rPr>
              <w:t>, I</w:t>
            </w:r>
            <w:r w:rsidR="007E497E" w:rsidRPr="00DC1F2D">
              <w:rPr>
                <w:rFonts w:asciiTheme="minorHAnsi" w:hAnsiTheme="minorHAnsi"/>
                <w:sz w:val="16"/>
                <w:szCs w:val="16"/>
                <w:lang w:val="en-US"/>
              </w:rPr>
              <w:t>NT</w:t>
            </w:r>
            <w:r w:rsidRPr="00DC1F2D">
              <w:rPr>
                <w:rFonts w:asciiTheme="minorHAnsi" w:hAnsiTheme="minorHAnsi"/>
                <w:sz w:val="16"/>
                <w:szCs w:val="16"/>
                <w:lang w:val="en-US"/>
              </w:rPr>
              <w:t>SB</w:t>
            </w:r>
          </w:p>
        </w:tc>
        <w:tc>
          <w:tcPr>
            <w:tcW w:w="901" w:type="pct"/>
            <w:vAlign w:val="center"/>
          </w:tcPr>
          <w:p w14:paraId="6B866AE2" w14:textId="3E71BAE8" w:rsidR="0082350E" w:rsidRPr="00DC1F2D" w:rsidRDefault="0082350E" w:rsidP="008425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16"/>
                <w:szCs w:val="16"/>
                <w:lang w:val="en-US"/>
              </w:rPr>
            </w:pPr>
            <w:r w:rsidRPr="00DC1F2D">
              <w:rPr>
                <w:rFonts w:asciiTheme="minorHAnsi" w:hAnsiTheme="minorHAnsi"/>
                <w:sz w:val="16"/>
                <w:szCs w:val="16"/>
                <w:lang w:val="en-US"/>
              </w:rPr>
              <w:t>CC1, IN</w:t>
            </w:r>
            <w:r w:rsidR="007E497E" w:rsidRPr="00DC1F2D">
              <w:rPr>
                <w:rFonts w:asciiTheme="minorHAnsi" w:hAnsiTheme="minorHAnsi"/>
                <w:sz w:val="16"/>
                <w:szCs w:val="16"/>
                <w:lang w:val="en-US"/>
              </w:rPr>
              <w:t>TNICHE</w:t>
            </w:r>
          </w:p>
        </w:tc>
      </w:tr>
    </w:tbl>
    <w:p w14:paraId="2DECECF3" w14:textId="77777777" w:rsidR="0082350E" w:rsidRPr="00DC1F2D" w:rsidRDefault="0082350E" w:rsidP="0082350E">
      <w:pPr>
        <w:rPr>
          <w:sz w:val="16"/>
          <w:szCs w:val="16"/>
          <w:lang w:val="en-US"/>
        </w:rPr>
      </w:pPr>
      <w:r w:rsidRPr="00DC1F2D">
        <w:rPr>
          <w:sz w:val="16"/>
          <w:szCs w:val="16"/>
          <w:lang w:val="en-US"/>
        </w:rPr>
        <w:t xml:space="preserve">Notes: </w:t>
      </w:r>
    </w:p>
    <w:p w14:paraId="754AE12B" w14:textId="77777777" w:rsidR="0082350E" w:rsidRPr="00DC1F2D" w:rsidRDefault="0082350E" w:rsidP="0082350E">
      <w:pPr>
        <w:rPr>
          <w:sz w:val="16"/>
          <w:szCs w:val="16"/>
          <w:lang w:val="en-US"/>
        </w:rPr>
      </w:pPr>
      <w:r w:rsidRPr="00DC1F2D">
        <w:rPr>
          <w:sz w:val="26"/>
          <w:szCs w:val="26"/>
          <w:lang w:val="en-US"/>
        </w:rPr>
        <w:t xml:space="preserve">● </w:t>
      </w:r>
      <w:r w:rsidRPr="00DC1F2D">
        <w:rPr>
          <w:sz w:val="16"/>
          <w:szCs w:val="16"/>
          <w:lang w:val="en-US"/>
        </w:rPr>
        <w:t xml:space="preserve">= core causal condition (present); </w:t>
      </w:r>
      <w:r w:rsidRPr="00DC1F2D">
        <w:rPr>
          <w:sz w:val="20"/>
          <w:szCs w:val="20"/>
          <w:lang w:val="en-US"/>
        </w:rPr>
        <w:t>Ѳ</w:t>
      </w:r>
      <w:r w:rsidRPr="00DC1F2D">
        <w:rPr>
          <w:sz w:val="16"/>
          <w:szCs w:val="16"/>
          <w:lang w:val="en-US"/>
        </w:rPr>
        <w:t xml:space="preserve"> = core causal condition (absent); ● = Peripheral or contributing causal condition (present); </w:t>
      </w:r>
      <w:r w:rsidRPr="00DC1F2D">
        <w:rPr>
          <w:sz w:val="14"/>
          <w:szCs w:val="14"/>
          <w:lang w:val="en-US"/>
        </w:rPr>
        <w:t xml:space="preserve">Ѳ = </w:t>
      </w:r>
      <w:r w:rsidRPr="00DC1F2D">
        <w:rPr>
          <w:sz w:val="16"/>
          <w:szCs w:val="16"/>
          <w:lang w:val="en-US"/>
        </w:rPr>
        <w:t>Peripheral or contributing causal condition (absent). Blank spaces denote ‘don’t care’.</w:t>
      </w:r>
    </w:p>
    <w:p w14:paraId="54AD25FB" w14:textId="5A7FD241" w:rsidR="0082350E" w:rsidRPr="00DC1F2D" w:rsidRDefault="0082350E" w:rsidP="0082350E">
      <w:pPr>
        <w:rPr>
          <w:sz w:val="16"/>
          <w:szCs w:val="16"/>
          <w:lang w:val="en-US"/>
        </w:rPr>
      </w:pPr>
      <w:r w:rsidRPr="00DC1F2D">
        <w:rPr>
          <w:sz w:val="16"/>
          <w:szCs w:val="16"/>
          <w:lang w:val="en-US"/>
        </w:rPr>
        <w:t>For HIGHSALES</w:t>
      </w:r>
      <w:r w:rsidR="00BB269C" w:rsidRPr="00DC1F2D">
        <w:rPr>
          <w:sz w:val="16"/>
          <w:szCs w:val="16"/>
          <w:lang w:val="en-US"/>
        </w:rPr>
        <w:t>GROWTH</w:t>
      </w:r>
      <w:r w:rsidRPr="00DC1F2D">
        <w:rPr>
          <w:sz w:val="16"/>
          <w:szCs w:val="16"/>
          <w:lang w:val="en-US"/>
        </w:rPr>
        <w:t xml:space="preserve"> solution: Truth table frequency cut-off = 1, consistency cut-off = 0.75. Combination of intermediate and parsimonious solutions is presented.</w:t>
      </w:r>
    </w:p>
    <w:p w14:paraId="1196F5AA" w14:textId="2E7F639C" w:rsidR="0082350E" w:rsidRPr="00DC1F2D" w:rsidRDefault="00BB269C" w:rsidP="0082350E">
      <w:pPr>
        <w:rPr>
          <w:sz w:val="16"/>
          <w:szCs w:val="16"/>
          <w:lang w:val="en-US"/>
        </w:rPr>
      </w:pPr>
      <w:r w:rsidRPr="00DC1F2D">
        <w:rPr>
          <w:sz w:val="16"/>
          <w:szCs w:val="16"/>
          <w:lang w:val="en-US"/>
        </w:rPr>
        <w:t>For VERYHIGH</w:t>
      </w:r>
      <w:r w:rsidR="0082350E" w:rsidRPr="00DC1F2D">
        <w:rPr>
          <w:sz w:val="16"/>
          <w:szCs w:val="16"/>
          <w:lang w:val="en-US"/>
        </w:rPr>
        <w:t>SALES</w:t>
      </w:r>
      <w:r w:rsidRPr="00DC1F2D">
        <w:rPr>
          <w:sz w:val="16"/>
          <w:szCs w:val="16"/>
          <w:lang w:val="en-US"/>
        </w:rPr>
        <w:t>GROWTH</w:t>
      </w:r>
      <w:r w:rsidR="0082350E" w:rsidRPr="00DC1F2D">
        <w:rPr>
          <w:sz w:val="16"/>
          <w:szCs w:val="16"/>
          <w:lang w:val="en-US"/>
        </w:rPr>
        <w:t xml:space="preserve"> solution: Truth table frequency cut-off = 1, consistency cut-off = 0.80. Combination of intermediate and parsimonious solutions is presented.</w:t>
      </w:r>
    </w:p>
    <w:p w14:paraId="1E0894D8" w14:textId="77777777" w:rsidR="006C45AD" w:rsidRPr="00DC1F2D" w:rsidRDefault="006C45AD" w:rsidP="00A33A91">
      <w:pPr>
        <w:jc w:val="both"/>
        <w:rPr>
          <w:rFonts w:ascii="Calibri" w:hAnsi="Calibri"/>
          <w:sz w:val="18"/>
          <w:szCs w:val="18"/>
          <w:lang w:val="en-US"/>
        </w:rPr>
      </w:pPr>
    </w:p>
    <w:p w14:paraId="4A42DE90" w14:textId="77777777" w:rsidR="006C45AD" w:rsidRPr="00DC1F2D" w:rsidRDefault="006C45AD" w:rsidP="00A33A91">
      <w:pPr>
        <w:jc w:val="both"/>
        <w:rPr>
          <w:rFonts w:ascii="Calibri" w:hAnsi="Calibri"/>
          <w:sz w:val="18"/>
          <w:szCs w:val="18"/>
          <w:lang w:val="en-US"/>
        </w:rPr>
      </w:pPr>
    </w:p>
    <w:p w14:paraId="026107B8" w14:textId="77777777" w:rsidR="006C45AD" w:rsidRPr="00DC1F2D" w:rsidRDefault="006C45AD" w:rsidP="00A33A91">
      <w:pPr>
        <w:jc w:val="both"/>
        <w:rPr>
          <w:rFonts w:ascii="Calibri" w:hAnsi="Calibri"/>
          <w:sz w:val="18"/>
          <w:szCs w:val="18"/>
          <w:lang w:val="en-US"/>
        </w:rPr>
      </w:pPr>
    </w:p>
    <w:p w14:paraId="5F71C34E" w14:textId="77777777" w:rsidR="006C45AD" w:rsidRPr="00DC1F2D" w:rsidRDefault="006C45AD" w:rsidP="00A33A91">
      <w:pPr>
        <w:jc w:val="both"/>
        <w:rPr>
          <w:rFonts w:ascii="Calibri" w:hAnsi="Calibri"/>
          <w:sz w:val="18"/>
          <w:szCs w:val="18"/>
          <w:lang w:val="en-US"/>
        </w:rPr>
      </w:pPr>
    </w:p>
    <w:p w14:paraId="2A5E80A6" w14:textId="77777777" w:rsidR="006C45AD" w:rsidRPr="00DC1F2D" w:rsidRDefault="006C45AD" w:rsidP="00A33A91">
      <w:pPr>
        <w:jc w:val="both"/>
        <w:rPr>
          <w:rFonts w:ascii="Calibri" w:hAnsi="Calibri"/>
          <w:sz w:val="18"/>
          <w:szCs w:val="18"/>
          <w:lang w:val="en-US"/>
        </w:rPr>
      </w:pPr>
    </w:p>
    <w:p w14:paraId="067A2DB6" w14:textId="77777777" w:rsidR="006C45AD" w:rsidRPr="00DC1F2D" w:rsidRDefault="006C45AD" w:rsidP="00A33A91">
      <w:pPr>
        <w:jc w:val="both"/>
        <w:rPr>
          <w:rFonts w:ascii="Calibri" w:hAnsi="Calibri"/>
          <w:sz w:val="18"/>
          <w:szCs w:val="18"/>
          <w:lang w:val="en-US"/>
        </w:rPr>
      </w:pPr>
    </w:p>
    <w:p w14:paraId="18384496" w14:textId="77777777" w:rsidR="006C45AD" w:rsidRPr="00DC1F2D" w:rsidRDefault="006C45AD" w:rsidP="00A33A91">
      <w:pPr>
        <w:jc w:val="both"/>
        <w:rPr>
          <w:rFonts w:ascii="Calibri" w:hAnsi="Calibri"/>
          <w:sz w:val="18"/>
          <w:szCs w:val="18"/>
          <w:lang w:val="en-US"/>
        </w:rPr>
      </w:pPr>
    </w:p>
    <w:p w14:paraId="42862C71" w14:textId="77777777" w:rsidR="00FA4634" w:rsidRPr="00DC1F2D" w:rsidRDefault="00FA4634" w:rsidP="00A33A91">
      <w:pPr>
        <w:jc w:val="both"/>
        <w:rPr>
          <w:rFonts w:ascii="Calibri" w:hAnsi="Calibri"/>
          <w:sz w:val="18"/>
          <w:szCs w:val="18"/>
          <w:lang w:val="en-US"/>
        </w:rPr>
        <w:sectPr w:rsidR="00FA4634" w:rsidRPr="00DC1F2D" w:rsidSect="00EE7689">
          <w:footerReference w:type="even" r:id="rId19"/>
          <w:footerReference w:type="default" r:id="rId20"/>
          <w:pgSz w:w="11900" w:h="16840"/>
          <w:pgMar w:top="1008" w:right="1008" w:bottom="720" w:left="1440" w:header="706" w:footer="706" w:gutter="0"/>
          <w:cols w:space="720"/>
          <w:docGrid w:linePitch="326"/>
        </w:sectPr>
      </w:pPr>
    </w:p>
    <w:p w14:paraId="2C173DD1" w14:textId="43E0DB11" w:rsidR="006C45AD" w:rsidRPr="00DC1F2D" w:rsidRDefault="006C45AD" w:rsidP="00F36B6A">
      <w:pPr>
        <w:pStyle w:val="Heading3"/>
        <w:spacing w:before="0"/>
        <w:rPr>
          <w:color w:val="auto"/>
          <w:sz w:val="22"/>
          <w:szCs w:val="22"/>
        </w:rPr>
      </w:pPr>
      <w:r w:rsidRPr="00DC1F2D">
        <w:rPr>
          <w:b/>
          <w:color w:val="auto"/>
          <w:sz w:val="22"/>
          <w:szCs w:val="22"/>
        </w:rPr>
        <w:lastRenderedPageBreak/>
        <w:t>Table 4.</w:t>
      </w:r>
      <w:r w:rsidRPr="00DC1F2D">
        <w:rPr>
          <w:color w:val="auto"/>
          <w:sz w:val="22"/>
          <w:szCs w:val="22"/>
        </w:rPr>
        <w:t xml:space="preserve"> </w:t>
      </w:r>
      <w:r w:rsidR="00F36B6A" w:rsidRPr="00DC1F2D">
        <w:rPr>
          <w:color w:val="auto"/>
          <w:sz w:val="22"/>
          <w:szCs w:val="22"/>
        </w:rPr>
        <w:t>Elaborations on conditions that explain o</w:t>
      </w:r>
      <w:r w:rsidRPr="00DC1F2D">
        <w:rPr>
          <w:color w:val="auto"/>
          <w:sz w:val="22"/>
          <w:szCs w:val="22"/>
        </w:rPr>
        <w:t>utcome present</w:t>
      </w:r>
      <w:r w:rsidR="00F36B6A" w:rsidRPr="00DC1F2D">
        <w:rPr>
          <w:color w:val="auto"/>
          <w:sz w:val="22"/>
          <w:szCs w:val="22"/>
        </w:rPr>
        <w:t xml:space="preserve"> configurations for firm</w:t>
      </w:r>
      <w:r w:rsidR="00DC1F2D">
        <w:rPr>
          <w:color w:val="auto"/>
          <w:sz w:val="22"/>
          <w:szCs w:val="22"/>
        </w:rPr>
        <w:t xml:space="preserve">  </w:t>
      </w:r>
      <w:r w:rsidR="00F36B6A" w:rsidRPr="00DC1F2D">
        <w:rPr>
          <w:color w:val="auto"/>
          <w:sz w:val="22"/>
          <w:szCs w:val="22"/>
        </w:rPr>
        <w:t xml:space="preserve">-environment alignment. </w:t>
      </w:r>
    </w:p>
    <w:p w14:paraId="12AB4688" w14:textId="77777777" w:rsidR="006C45AD" w:rsidRPr="00DC1F2D" w:rsidRDefault="006C45AD" w:rsidP="00A33A91">
      <w:pPr>
        <w:jc w:val="both"/>
        <w:rPr>
          <w:rFonts w:ascii="Calibri" w:hAnsi="Calibri"/>
          <w:sz w:val="18"/>
          <w:szCs w:val="18"/>
          <w:lang w:val="en-US"/>
        </w:rPr>
      </w:pPr>
    </w:p>
    <w:tbl>
      <w:tblPr>
        <w:tblStyle w:val="TableGrid"/>
        <w:tblpPr w:leftFromText="180" w:rightFromText="180" w:vertAnchor="page" w:horzAnchor="page" w:tblpX="1450" w:tblpY="149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846"/>
        <w:gridCol w:w="11427"/>
      </w:tblGrid>
      <w:tr w:rsidR="00D06D04" w:rsidRPr="00DC1F2D" w14:paraId="0CD0E26F" w14:textId="77777777" w:rsidTr="00D06D04">
        <w:tc>
          <w:tcPr>
            <w:tcW w:w="736" w:type="pct"/>
            <w:tcBorders>
              <w:top w:val="single" w:sz="12" w:space="0" w:color="auto"/>
              <w:bottom w:val="single" w:sz="12" w:space="0" w:color="auto"/>
            </w:tcBorders>
          </w:tcPr>
          <w:p w14:paraId="65F1E17B"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b/>
                <w:sz w:val="14"/>
                <w:szCs w:val="14"/>
              </w:rPr>
            </w:pPr>
            <w:r w:rsidRPr="00DC1F2D">
              <w:rPr>
                <w:rFonts w:asciiTheme="minorHAnsi" w:hAnsiTheme="minorHAnsi" w:cs="Times New Roman"/>
                <w:b/>
                <w:sz w:val="14"/>
                <w:szCs w:val="14"/>
              </w:rPr>
              <w:t>Conditions</w:t>
            </w:r>
          </w:p>
        </w:tc>
        <w:tc>
          <w:tcPr>
            <w:tcW w:w="294" w:type="pct"/>
            <w:tcBorders>
              <w:top w:val="single" w:sz="12" w:space="0" w:color="auto"/>
              <w:bottom w:val="single" w:sz="12" w:space="0" w:color="auto"/>
            </w:tcBorders>
          </w:tcPr>
          <w:p w14:paraId="0B6426DF"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b/>
                <w:sz w:val="14"/>
                <w:szCs w:val="14"/>
              </w:rPr>
            </w:pPr>
            <w:r w:rsidRPr="00DC1F2D">
              <w:rPr>
                <w:rFonts w:asciiTheme="minorHAnsi" w:hAnsiTheme="minorHAnsi" w:cs="Times New Roman"/>
                <w:b/>
                <w:sz w:val="14"/>
                <w:szCs w:val="14"/>
              </w:rPr>
              <w:t>Exemplar Cases</w:t>
            </w:r>
          </w:p>
        </w:tc>
        <w:tc>
          <w:tcPr>
            <w:tcW w:w="3970" w:type="pct"/>
            <w:tcBorders>
              <w:top w:val="single" w:sz="12" w:space="0" w:color="auto"/>
              <w:bottom w:val="single" w:sz="12" w:space="0" w:color="auto"/>
            </w:tcBorders>
            <w:vAlign w:val="center"/>
          </w:tcPr>
          <w:p w14:paraId="1C33DDCE" w14:textId="69FBF805"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b/>
                <w:sz w:val="14"/>
                <w:szCs w:val="14"/>
              </w:rPr>
            </w:pPr>
            <w:r w:rsidRPr="00DC1F2D">
              <w:rPr>
                <w:rFonts w:asciiTheme="minorHAnsi" w:hAnsiTheme="minorHAnsi" w:cs="Times New Roman"/>
                <w:b/>
                <w:sz w:val="14"/>
                <w:szCs w:val="14"/>
              </w:rPr>
              <w:t>Strengths in manifest factors that explain firm</w:t>
            </w:r>
            <w:r w:rsidR="00DC1F2D">
              <w:rPr>
                <w:rFonts w:asciiTheme="minorHAnsi" w:hAnsiTheme="minorHAnsi" w:cs="Times New Roman"/>
                <w:b/>
                <w:sz w:val="14"/>
                <w:szCs w:val="14"/>
              </w:rPr>
              <w:t xml:space="preserve"> </w:t>
            </w:r>
            <w:r w:rsidRPr="00DC1F2D">
              <w:rPr>
                <w:rFonts w:asciiTheme="minorHAnsi" w:hAnsiTheme="minorHAnsi" w:cs="Times New Roman"/>
                <w:b/>
                <w:sz w:val="14"/>
                <w:szCs w:val="14"/>
              </w:rPr>
              <w:t>-</w:t>
            </w:r>
            <w:r w:rsidR="00DC1F2D">
              <w:rPr>
                <w:rFonts w:asciiTheme="minorHAnsi" w:hAnsiTheme="minorHAnsi" w:cs="Times New Roman"/>
                <w:b/>
                <w:sz w:val="14"/>
                <w:szCs w:val="14"/>
              </w:rPr>
              <w:t xml:space="preserve"> </w:t>
            </w:r>
            <w:r w:rsidRPr="00DC1F2D">
              <w:rPr>
                <w:rFonts w:asciiTheme="minorHAnsi" w:hAnsiTheme="minorHAnsi" w:cs="Times New Roman"/>
                <w:b/>
                <w:sz w:val="14"/>
                <w:szCs w:val="14"/>
              </w:rPr>
              <w:t>environment alignment conditions for present outcome</w:t>
            </w:r>
          </w:p>
        </w:tc>
      </w:tr>
      <w:tr w:rsidR="00D06D04" w:rsidRPr="00DC1F2D" w14:paraId="348C1A4D" w14:textId="77777777" w:rsidTr="00D06D04">
        <w:trPr>
          <w:trHeight w:val="212"/>
        </w:trPr>
        <w:tc>
          <w:tcPr>
            <w:tcW w:w="5000" w:type="pct"/>
            <w:gridSpan w:val="3"/>
          </w:tcPr>
          <w:p w14:paraId="448B7173" w14:textId="3DBC5206"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tabs>
                <w:tab w:val="left" w:pos="3944"/>
              </w:tabs>
              <w:spacing w:before="0"/>
              <w:jc w:val="left"/>
              <w:rPr>
                <w:rFonts w:asciiTheme="minorHAnsi" w:hAnsiTheme="minorHAnsi"/>
                <w:i/>
                <w:sz w:val="16"/>
                <w:szCs w:val="16"/>
              </w:rPr>
            </w:pPr>
            <w:r w:rsidRPr="00DC1F2D">
              <w:rPr>
                <w:rFonts w:asciiTheme="minorHAnsi" w:hAnsiTheme="minorHAnsi" w:cs="Times New Roman"/>
                <w:i/>
                <w:sz w:val="16"/>
                <w:szCs w:val="16"/>
              </w:rPr>
              <w:t>VERY HIGH GROWTH (&gt;25</w:t>
            </w:r>
            <w:r w:rsidR="006853DC" w:rsidRPr="00DC1F2D">
              <w:rPr>
                <w:rFonts w:asciiTheme="minorHAnsi" w:hAnsiTheme="minorHAnsi" w:cs="Times New Roman"/>
                <w:i/>
                <w:sz w:val="16"/>
                <w:szCs w:val="16"/>
              </w:rPr>
              <w:t>percent</w:t>
            </w:r>
            <w:r w:rsidRPr="00DC1F2D">
              <w:rPr>
                <w:rFonts w:asciiTheme="minorHAnsi" w:hAnsiTheme="minorHAnsi" w:cs="Times New Roman"/>
                <w:i/>
                <w:sz w:val="16"/>
                <w:szCs w:val="16"/>
              </w:rPr>
              <w:t>): Configuration 1 - Complete firm</w:t>
            </w:r>
            <w:r w:rsidR="00DC1F2D">
              <w:rPr>
                <w:rFonts w:asciiTheme="minorHAnsi" w:hAnsiTheme="minorHAnsi" w:cs="Times New Roman"/>
                <w:i/>
                <w:sz w:val="16"/>
                <w:szCs w:val="16"/>
              </w:rPr>
              <w:t xml:space="preserve"> </w:t>
            </w:r>
            <w:r w:rsidRPr="00DC1F2D">
              <w:rPr>
                <w:rFonts w:asciiTheme="minorHAnsi" w:hAnsiTheme="minorHAnsi" w:cs="Times New Roman"/>
                <w:i/>
                <w:sz w:val="16"/>
                <w:szCs w:val="16"/>
              </w:rPr>
              <w:t>-</w:t>
            </w:r>
            <w:r w:rsidR="00DC1F2D">
              <w:rPr>
                <w:rFonts w:asciiTheme="minorHAnsi" w:hAnsiTheme="minorHAnsi" w:cs="Times New Roman"/>
                <w:i/>
                <w:sz w:val="16"/>
                <w:szCs w:val="16"/>
              </w:rPr>
              <w:t xml:space="preserve"> </w:t>
            </w:r>
            <w:r w:rsidRPr="00DC1F2D">
              <w:rPr>
                <w:rFonts w:asciiTheme="minorHAnsi" w:hAnsiTheme="minorHAnsi" w:cs="Times New Roman"/>
                <w:i/>
                <w:sz w:val="16"/>
                <w:szCs w:val="16"/>
              </w:rPr>
              <w:t>environment alignment of markets and technologies.</w:t>
            </w:r>
          </w:p>
        </w:tc>
      </w:tr>
      <w:tr w:rsidR="00D06D04" w:rsidRPr="00DC1F2D" w14:paraId="5556B729" w14:textId="77777777" w:rsidTr="00D06D04">
        <w:trPr>
          <w:trHeight w:val="212"/>
        </w:trPr>
        <w:tc>
          <w:tcPr>
            <w:tcW w:w="736" w:type="pct"/>
            <w:tcBorders>
              <w:bottom w:val="dashed" w:sz="4" w:space="0" w:color="auto"/>
            </w:tcBorders>
          </w:tcPr>
          <w:p w14:paraId="7DD9C76C"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26C47711"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sz w:val="14"/>
                <w:szCs w:val="14"/>
              </w:rPr>
              <w:t xml:space="preserve">Present:  </w:t>
            </w:r>
          </w:p>
          <w:p w14:paraId="5A189254"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tabs>
                <w:tab w:val="left" w:pos="3944"/>
              </w:tabs>
              <w:spacing w:before="0"/>
              <w:jc w:val="left"/>
              <w:rPr>
                <w:rFonts w:asciiTheme="minorHAnsi" w:hAnsiTheme="minorHAnsi" w:cs="Times New Roman"/>
                <w:sz w:val="14"/>
                <w:szCs w:val="14"/>
              </w:rPr>
            </w:pPr>
            <w:r w:rsidRPr="00DC1F2D">
              <w:rPr>
                <w:rFonts w:asciiTheme="minorHAnsi" w:hAnsiTheme="minorHAnsi" w:cs="Times New Roman"/>
                <w:sz w:val="14"/>
                <w:szCs w:val="14"/>
              </w:rPr>
              <w:t xml:space="preserve">FIRMTECH (core) </w:t>
            </w:r>
          </w:p>
          <w:p w14:paraId="7BB28178"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tabs>
                <w:tab w:val="left" w:pos="3944"/>
              </w:tabs>
              <w:spacing w:before="0"/>
              <w:jc w:val="left"/>
              <w:rPr>
                <w:rFonts w:asciiTheme="minorHAnsi" w:hAnsiTheme="minorHAnsi"/>
                <w:i/>
                <w:sz w:val="16"/>
                <w:szCs w:val="16"/>
              </w:rPr>
            </w:pPr>
            <w:r w:rsidRPr="00DC1F2D">
              <w:rPr>
                <w:rFonts w:asciiTheme="minorHAnsi" w:hAnsiTheme="minorHAnsi" w:cs="Times New Roman"/>
                <w:sz w:val="14"/>
                <w:szCs w:val="14"/>
              </w:rPr>
              <w:t>ENVIROTECH (core) FIRMMARKET (peripheral) ENVIROMARKET (peripheral)</w:t>
            </w:r>
          </w:p>
        </w:tc>
        <w:tc>
          <w:tcPr>
            <w:tcW w:w="294" w:type="pct"/>
            <w:tcBorders>
              <w:bottom w:val="dashed" w:sz="4" w:space="0" w:color="auto"/>
            </w:tcBorders>
          </w:tcPr>
          <w:p w14:paraId="0A1DDA73"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tabs>
                <w:tab w:val="left" w:pos="3944"/>
              </w:tabs>
              <w:spacing w:before="0"/>
              <w:jc w:val="left"/>
              <w:rPr>
                <w:rFonts w:asciiTheme="minorHAnsi" w:hAnsiTheme="minorHAnsi" w:cs="Times New Roman"/>
                <w:sz w:val="14"/>
                <w:szCs w:val="14"/>
              </w:rPr>
            </w:pPr>
          </w:p>
          <w:p w14:paraId="36521903"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tabs>
                <w:tab w:val="left" w:pos="3944"/>
              </w:tabs>
              <w:spacing w:before="0"/>
              <w:jc w:val="left"/>
              <w:rPr>
                <w:rFonts w:asciiTheme="minorHAnsi" w:hAnsiTheme="minorHAnsi"/>
                <w:i/>
                <w:sz w:val="16"/>
                <w:szCs w:val="16"/>
              </w:rPr>
            </w:pPr>
            <w:r w:rsidRPr="00DC1F2D">
              <w:rPr>
                <w:rFonts w:asciiTheme="minorHAnsi" w:hAnsiTheme="minorHAnsi" w:cs="Times New Roman"/>
                <w:sz w:val="14"/>
                <w:szCs w:val="14"/>
              </w:rPr>
              <w:t>ENTSB</w:t>
            </w:r>
          </w:p>
        </w:tc>
        <w:tc>
          <w:tcPr>
            <w:tcW w:w="3970" w:type="pct"/>
            <w:tcBorders>
              <w:bottom w:val="dashed" w:sz="4" w:space="0" w:color="auto"/>
            </w:tcBorders>
          </w:tcPr>
          <w:p w14:paraId="06965A84"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i/>
                <w:sz w:val="14"/>
                <w:szCs w:val="14"/>
                <w:u w:val="single"/>
              </w:rPr>
            </w:pPr>
          </w:p>
          <w:p w14:paraId="511B25EF"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i/>
                <w:sz w:val="14"/>
                <w:szCs w:val="14"/>
                <w:u w:val="single"/>
              </w:rPr>
            </w:pPr>
            <w:r w:rsidRPr="00DC1F2D">
              <w:rPr>
                <w:rFonts w:asciiTheme="minorHAnsi" w:hAnsiTheme="minorHAnsi" w:cs="Times New Roman"/>
                <w:i/>
                <w:sz w:val="14"/>
                <w:szCs w:val="14"/>
                <w:u w:val="single"/>
              </w:rPr>
              <w:t>Technologies:</w:t>
            </w:r>
          </w:p>
          <w:p w14:paraId="198B3391" w14:textId="7A764976"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Technology generation:</w:t>
            </w:r>
            <w:r w:rsidRPr="00DC1F2D">
              <w:rPr>
                <w:rFonts w:asciiTheme="minorHAnsi" w:hAnsiTheme="minorHAnsi" w:cs="Times New Roman"/>
                <w:sz w:val="14"/>
                <w:szCs w:val="14"/>
              </w:rPr>
              <w:t xml:space="preserve"> Very high level of </w:t>
            </w:r>
            <w:r w:rsidR="00D1599B">
              <w:rPr>
                <w:rFonts w:asciiTheme="minorHAnsi" w:hAnsiTheme="minorHAnsi" w:cs="Times New Roman"/>
                <w:sz w:val="14"/>
                <w:szCs w:val="14"/>
              </w:rPr>
              <w:t>R&amp;D</w:t>
            </w:r>
            <w:r w:rsidRPr="00DC1F2D">
              <w:rPr>
                <w:rFonts w:asciiTheme="minorHAnsi" w:hAnsiTheme="minorHAnsi" w:cs="Times New Roman"/>
                <w:sz w:val="14"/>
                <w:szCs w:val="14"/>
              </w:rPr>
              <w:t xml:space="preserve"> expenditures, design activities, new-to-world products, trademarks and patenting supported by high level of IPR protection.</w:t>
            </w:r>
          </w:p>
          <w:p w14:paraId="0C46112E" w14:textId="7749B478"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Human skills:</w:t>
            </w:r>
            <w:r w:rsidRPr="00DC1F2D">
              <w:rPr>
                <w:rFonts w:asciiTheme="minorHAnsi" w:hAnsiTheme="minorHAnsi" w:cs="Times New Roman"/>
                <w:sz w:val="14"/>
                <w:szCs w:val="14"/>
              </w:rPr>
              <w:t xml:space="preserve"> Very high proportion of skilled staff with postgraduate diplomas and </w:t>
            </w:r>
            <w:r w:rsidR="00D1599B">
              <w:rPr>
                <w:rFonts w:asciiTheme="minorHAnsi" w:hAnsiTheme="minorHAnsi" w:cs="Times New Roman"/>
                <w:sz w:val="14"/>
                <w:szCs w:val="14"/>
              </w:rPr>
              <w:t>R&amp;D</w:t>
            </w:r>
            <w:r w:rsidRPr="00DC1F2D">
              <w:rPr>
                <w:rFonts w:asciiTheme="minorHAnsi" w:hAnsiTheme="minorHAnsi" w:cs="Times New Roman"/>
                <w:sz w:val="14"/>
                <w:szCs w:val="14"/>
              </w:rPr>
              <w:t xml:space="preserve"> personnel in total employees, proficient in-firm staff training and skills retention supported by medium level of specialised research and training services available in the environment. </w:t>
            </w:r>
          </w:p>
          <w:p w14:paraId="770DBA78"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Networks:</w:t>
            </w:r>
            <w:r w:rsidRPr="00DC1F2D">
              <w:rPr>
                <w:rFonts w:asciiTheme="minorHAnsi" w:hAnsiTheme="minorHAnsi" w:cs="Times New Roman"/>
                <w:sz w:val="14"/>
                <w:szCs w:val="14"/>
              </w:rPr>
              <w:t xml:space="preserve"> Extensive contract-based research collaborations with foreign and domestic knowledge suppliers supported by high level of quality in research institutes and local suppliers.</w:t>
            </w:r>
          </w:p>
          <w:p w14:paraId="64B7869A"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6FB3A945"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tabs>
                <w:tab w:val="left" w:pos="3944"/>
              </w:tabs>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Markets:</w:t>
            </w:r>
            <w:r w:rsidRPr="00DC1F2D">
              <w:rPr>
                <w:rFonts w:asciiTheme="minorHAnsi" w:hAnsiTheme="minorHAnsi" w:cs="Times New Roman"/>
                <w:sz w:val="14"/>
                <w:szCs w:val="14"/>
              </w:rPr>
              <w:t xml:space="preserve"> Domestic market orientation supported by medium level of buyer sophistication and</w:t>
            </w:r>
            <w:r w:rsidRPr="00DC1F2D">
              <w:rPr>
                <w:rFonts w:asciiTheme="minorHAnsi" w:hAnsiTheme="minorHAnsi" w:cs="Times New Roman"/>
                <w:color w:val="auto"/>
                <w:sz w:val="14"/>
                <w:szCs w:val="14"/>
              </w:rPr>
              <w:t xml:space="preserve"> low barriers to market competition</w:t>
            </w:r>
            <w:r w:rsidRPr="00DC1F2D">
              <w:rPr>
                <w:rFonts w:asciiTheme="minorHAnsi" w:hAnsiTheme="minorHAnsi" w:cs="Times New Roman"/>
                <w:sz w:val="14"/>
                <w:szCs w:val="14"/>
              </w:rPr>
              <w:t>; sufficient internal finances complemented by high level of external funding in the form of loans and grants from national and regional sources as well as EU funds.</w:t>
            </w:r>
          </w:p>
          <w:p w14:paraId="5A71A869"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tabs>
                <w:tab w:val="left" w:pos="3944"/>
              </w:tabs>
              <w:spacing w:before="0"/>
              <w:jc w:val="left"/>
              <w:rPr>
                <w:rFonts w:asciiTheme="minorHAnsi" w:hAnsiTheme="minorHAnsi"/>
                <w:i/>
                <w:sz w:val="16"/>
                <w:szCs w:val="16"/>
              </w:rPr>
            </w:pPr>
          </w:p>
        </w:tc>
      </w:tr>
      <w:tr w:rsidR="00D06D04" w:rsidRPr="00DC1F2D" w14:paraId="50E89EFF" w14:textId="77777777" w:rsidTr="00D06D04">
        <w:trPr>
          <w:trHeight w:val="212"/>
        </w:trPr>
        <w:tc>
          <w:tcPr>
            <w:tcW w:w="5000" w:type="pct"/>
            <w:gridSpan w:val="3"/>
          </w:tcPr>
          <w:p w14:paraId="7ABD72C3" w14:textId="2965C552"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tabs>
                <w:tab w:val="left" w:pos="3944"/>
              </w:tabs>
              <w:spacing w:before="0"/>
              <w:jc w:val="left"/>
              <w:rPr>
                <w:rFonts w:asciiTheme="minorHAnsi" w:hAnsiTheme="minorHAnsi" w:cs="Times New Roman"/>
                <w:i/>
                <w:sz w:val="16"/>
                <w:szCs w:val="16"/>
              </w:rPr>
            </w:pPr>
            <w:r w:rsidRPr="00DC1F2D">
              <w:rPr>
                <w:rFonts w:asciiTheme="minorHAnsi" w:hAnsiTheme="minorHAnsi"/>
                <w:i/>
                <w:sz w:val="16"/>
                <w:szCs w:val="16"/>
              </w:rPr>
              <w:t xml:space="preserve"> </w:t>
            </w:r>
            <w:r w:rsidRPr="00DC1F2D">
              <w:rPr>
                <w:rFonts w:asciiTheme="minorHAnsi" w:hAnsiTheme="minorHAnsi" w:cs="Times New Roman"/>
                <w:i/>
                <w:sz w:val="16"/>
                <w:szCs w:val="16"/>
              </w:rPr>
              <w:t>HIGH GROWTH (&gt;15</w:t>
            </w:r>
            <w:r w:rsidR="006853DC" w:rsidRPr="00DC1F2D">
              <w:rPr>
                <w:rFonts w:asciiTheme="minorHAnsi" w:hAnsiTheme="minorHAnsi" w:cs="Times New Roman"/>
                <w:i/>
                <w:sz w:val="16"/>
                <w:szCs w:val="16"/>
              </w:rPr>
              <w:t>percent</w:t>
            </w:r>
            <w:r w:rsidRPr="00DC1F2D">
              <w:rPr>
                <w:rFonts w:asciiTheme="minorHAnsi" w:hAnsiTheme="minorHAnsi" w:cs="Times New Roman"/>
                <w:i/>
                <w:sz w:val="16"/>
                <w:szCs w:val="16"/>
              </w:rPr>
              <w:t>): Configuration 2a - Market-driven firm</w:t>
            </w:r>
            <w:r w:rsidR="00DC1F2D">
              <w:rPr>
                <w:rFonts w:asciiTheme="minorHAnsi" w:hAnsiTheme="minorHAnsi" w:cs="Times New Roman"/>
                <w:i/>
                <w:sz w:val="16"/>
                <w:szCs w:val="16"/>
              </w:rPr>
              <w:t xml:space="preserve"> </w:t>
            </w:r>
            <w:r w:rsidRPr="00DC1F2D">
              <w:rPr>
                <w:rFonts w:asciiTheme="minorHAnsi" w:hAnsiTheme="minorHAnsi" w:cs="Times New Roman"/>
                <w:i/>
                <w:sz w:val="16"/>
                <w:szCs w:val="16"/>
              </w:rPr>
              <w:t>-</w:t>
            </w:r>
            <w:r w:rsidR="00DC1F2D">
              <w:rPr>
                <w:rFonts w:asciiTheme="minorHAnsi" w:hAnsiTheme="minorHAnsi" w:cs="Times New Roman"/>
                <w:i/>
                <w:sz w:val="16"/>
                <w:szCs w:val="16"/>
              </w:rPr>
              <w:t xml:space="preserve"> </w:t>
            </w:r>
            <w:r w:rsidRPr="00DC1F2D">
              <w:rPr>
                <w:rFonts w:asciiTheme="minorHAnsi" w:hAnsiTheme="minorHAnsi" w:cs="Times New Roman"/>
                <w:i/>
                <w:sz w:val="16"/>
                <w:szCs w:val="16"/>
              </w:rPr>
              <w:t>environment alignment complemented by technologies in the firm.</w:t>
            </w:r>
          </w:p>
        </w:tc>
      </w:tr>
      <w:tr w:rsidR="00D06D04" w:rsidRPr="00DC1F2D" w14:paraId="75EF8621" w14:textId="77777777" w:rsidTr="00D06D04">
        <w:trPr>
          <w:trHeight w:val="1678"/>
        </w:trPr>
        <w:tc>
          <w:tcPr>
            <w:tcW w:w="736" w:type="pct"/>
            <w:vMerge w:val="restart"/>
          </w:tcPr>
          <w:p w14:paraId="072875BB"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36393949"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sz w:val="14"/>
                <w:szCs w:val="14"/>
              </w:rPr>
              <w:t xml:space="preserve">Present: </w:t>
            </w:r>
          </w:p>
          <w:p w14:paraId="4C5781C1"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sz w:val="14"/>
                <w:szCs w:val="14"/>
              </w:rPr>
              <w:t>FIRMMARKET (core) ENVIROMARKET (core) FIRMTECH (peripheral)</w:t>
            </w:r>
          </w:p>
          <w:p w14:paraId="5419B9F4"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79FFB49B"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sz w:val="14"/>
                <w:szCs w:val="14"/>
              </w:rPr>
              <w:t>Does not matter:</w:t>
            </w:r>
          </w:p>
          <w:p w14:paraId="61C09EE2"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sz w:val="14"/>
                <w:szCs w:val="14"/>
              </w:rPr>
              <w:t>ENVIROTECH</w:t>
            </w:r>
          </w:p>
        </w:tc>
        <w:tc>
          <w:tcPr>
            <w:tcW w:w="294" w:type="pct"/>
          </w:tcPr>
          <w:p w14:paraId="359C389E"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4534CA2F"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sz w:val="14"/>
                <w:szCs w:val="14"/>
              </w:rPr>
              <w:t>ENTNICHE</w:t>
            </w:r>
          </w:p>
          <w:p w14:paraId="153D3D2D"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6960A17D"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3B2036D1"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5DE3B3CF"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0375FBC5"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604879CC"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57758104"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51E36499"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tc>
        <w:tc>
          <w:tcPr>
            <w:tcW w:w="3970" w:type="pct"/>
          </w:tcPr>
          <w:p w14:paraId="1B971BE0"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0F150F22"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Markets</w:t>
            </w:r>
            <w:r w:rsidRPr="00DC1F2D">
              <w:rPr>
                <w:rFonts w:asciiTheme="minorHAnsi" w:hAnsiTheme="minorHAnsi" w:cs="Times New Roman"/>
                <w:sz w:val="14"/>
                <w:szCs w:val="14"/>
              </w:rPr>
              <w:t>: Export-orientation and existence in both foreign and domestic markets supported by very high level of buyer sophistication and medium level barriers to market competition; sufficient internal finances; some exploitation of external funding available from local sources in the form of grants.</w:t>
            </w:r>
          </w:p>
          <w:p w14:paraId="35F24C04"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2B5B05ED"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i/>
                <w:sz w:val="14"/>
                <w:szCs w:val="14"/>
                <w:u w:val="single"/>
              </w:rPr>
            </w:pPr>
            <w:r w:rsidRPr="00DC1F2D">
              <w:rPr>
                <w:rFonts w:asciiTheme="minorHAnsi" w:hAnsiTheme="minorHAnsi" w:cs="Times New Roman"/>
                <w:i/>
                <w:sz w:val="14"/>
                <w:szCs w:val="14"/>
                <w:u w:val="single"/>
              </w:rPr>
              <w:t>Technologies:</w:t>
            </w:r>
          </w:p>
          <w:p w14:paraId="5DFF3215" w14:textId="6E3A1DCD"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Technology generation:</w:t>
            </w:r>
            <w:r w:rsidRPr="00DC1F2D">
              <w:rPr>
                <w:rFonts w:asciiTheme="minorHAnsi" w:hAnsiTheme="minorHAnsi" w:cs="Times New Roman"/>
                <w:sz w:val="14"/>
                <w:szCs w:val="14"/>
              </w:rPr>
              <w:t xml:space="preserve">  High level of </w:t>
            </w:r>
            <w:r w:rsidR="00D1599B">
              <w:rPr>
                <w:rFonts w:asciiTheme="minorHAnsi" w:hAnsiTheme="minorHAnsi" w:cs="Times New Roman"/>
                <w:sz w:val="14"/>
                <w:szCs w:val="14"/>
              </w:rPr>
              <w:t>R&amp;D</w:t>
            </w:r>
            <w:r w:rsidRPr="00DC1F2D">
              <w:rPr>
                <w:rFonts w:asciiTheme="minorHAnsi" w:hAnsiTheme="minorHAnsi" w:cs="Times New Roman"/>
                <w:sz w:val="14"/>
                <w:szCs w:val="14"/>
              </w:rPr>
              <w:t xml:space="preserve"> expenditures, design activities, new products, trademarks and patenting supported by high level of IPR protection.</w:t>
            </w:r>
          </w:p>
          <w:p w14:paraId="2231396E" w14:textId="0B5FD2AC"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Human skills:</w:t>
            </w:r>
            <w:r w:rsidRPr="00DC1F2D">
              <w:rPr>
                <w:rFonts w:asciiTheme="minorHAnsi" w:hAnsiTheme="minorHAnsi" w:cs="Times New Roman"/>
                <w:sz w:val="14"/>
                <w:szCs w:val="14"/>
              </w:rPr>
              <w:t xml:space="preserve">  Very high rate of skilled staff with postgraduate diplomas and </w:t>
            </w:r>
            <w:r w:rsidR="00D1599B">
              <w:rPr>
                <w:rFonts w:asciiTheme="minorHAnsi" w:hAnsiTheme="minorHAnsi" w:cs="Times New Roman"/>
                <w:sz w:val="14"/>
                <w:szCs w:val="14"/>
              </w:rPr>
              <w:t>R&amp;D</w:t>
            </w:r>
            <w:r w:rsidRPr="00DC1F2D">
              <w:rPr>
                <w:rFonts w:asciiTheme="minorHAnsi" w:hAnsiTheme="minorHAnsi" w:cs="Times New Roman"/>
                <w:sz w:val="14"/>
                <w:szCs w:val="14"/>
              </w:rPr>
              <w:t xml:space="preserve"> personnel in total employees.</w:t>
            </w:r>
          </w:p>
          <w:p w14:paraId="5574F6B8"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Networks:</w:t>
            </w:r>
            <w:r w:rsidRPr="00DC1F2D">
              <w:rPr>
                <w:rFonts w:asciiTheme="minorHAnsi" w:hAnsiTheme="minorHAnsi" w:cs="Times New Roman"/>
                <w:sz w:val="14"/>
                <w:szCs w:val="14"/>
              </w:rPr>
              <w:t xml:space="preserve"> Close interactions with local suppliers supported by high level local supplier quantity and quality factors. </w:t>
            </w:r>
          </w:p>
          <w:p w14:paraId="0329CECF"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tc>
      </w:tr>
      <w:tr w:rsidR="00D06D04" w:rsidRPr="00DC1F2D" w14:paraId="6886EEB1" w14:textId="77777777" w:rsidTr="00D06D04">
        <w:trPr>
          <w:trHeight w:val="435"/>
        </w:trPr>
        <w:tc>
          <w:tcPr>
            <w:tcW w:w="736" w:type="pct"/>
            <w:vMerge/>
            <w:tcBorders>
              <w:bottom w:val="dashed" w:sz="4" w:space="0" w:color="auto"/>
            </w:tcBorders>
          </w:tcPr>
          <w:p w14:paraId="00F9A345"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tc>
        <w:tc>
          <w:tcPr>
            <w:tcW w:w="294" w:type="pct"/>
            <w:tcBorders>
              <w:bottom w:val="dashed" w:sz="4" w:space="0" w:color="auto"/>
            </w:tcBorders>
          </w:tcPr>
          <w:p w14:paraId="03F93B41"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sz w:val="14"/>
                <w:szCs w:val="14"/>
              </w:rPr>
              <w:t>ENTSB</w:t>
            </w:r>
          </w:p>
        </w:tc>
        <w:tc>
          <w:tcPr>
            <w:tcW w:w="3970" w:type="pct"/>
            <w:tcBorders>
              <w:bottom w:val="dashed" w:sz="4" w:space="0" w:color="auto"/>
            </w:tcBorders>
          </w:tcPr>
          <w:p w14:paraId="0B62CE09" w14:textId="199395A1"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sz w:val="14"/>
                <w:szCs w:val="14"/>
              </w:rPr>
              <w:t>See above. This configuration, as a matter of equifinality principle, suggests that ENTSB fulfils the conditions for growth at rates of 15-25</w:t>
            </w:r>
            <w:r w:rsidR="006853DC" w:rsidRPr="00DC1F2D">
              <w:rPr>
                <w:rFonts w:asciiTheme="minorHAnsi" w:hAnsiTheme="minorHAnsi" w:cs="Times New Roman"/>
                <w:sz w:val="14"/>
                <w:szCs w:val="14"/>
              </w:rPr>
              <w:t>percent</w:t>
            </w:r>
            <w:r w:rsidRPr="00DC1F2D">
              <w:rPr>
                <w:rFonts w:asciiTheme="minorHAnsi" w:hAnsiTheme="minorHAnsi" w:cs="Times New Roman"/>
                <w:sz w:val="14"/>
                <w:szCs w:val="14"/>
              </w:rPr>
              <w:t>, since its effective exploitation of technological opportunities available in the environment does not matter for this configuration to yield a present outcome for high growth.</w:t>
            </w:r>
          </w:p>
        </w:tc>
      </w:tr>
      <w:tr w:rsidR="00D06D04" w:rsidRPr="00DC1F2D" w14:paraId="129F58CC" w14:textId="77777777" w:rsidTr="00D06D04">
        <w:trPr>
          <w:trHeight w:val="187"/>
        </w:trPr>
        <w:tc>
          <w:tcPr>
            <w:tcW w:w="5000" w:type="pct"/>
            <w:gridSpan w:val="3"/>
            <w:tcBorders>
              <w:top w:val="dashed" w:sz="4" w:space="0" w:color="auto"/>
            </w:tcBorders>
          </w:tcPr>
          <w:p w14:paraId="1B7FD872" w14:textId="49B23A1D"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i/>
                <w:sz w:val="14"/>
                <w:szCs w:val="14"/>
                <w:u w:val="single"/>
              </w:rPr>
            </w:pPr>
            <w:r w:rsidRPr="00DC1F2D">
              <w:rPr>
                <w:rFonts w:asciiTheme="minorHAnsi" w:hAnsiTheme="minorHAnsi" w:cs="Times New Roman"/>
                <w:i/>
                <w:sz w:val="16"/>
                <w:szCs w:val="16"/>
              </w:rPr>
              <w:t>HIGH GROWTH (&gt;15</w:t>
            </w:r>
            <w:r w:rsidR="006853DC" w:rsidRPr="00DC1F2D">
              <w:rPr>
                <w:rFonts w:asciiTheme="minorHAnsi" w:hAnsiTheme="minorHAnsi" w:cs="Times New Roman"/>
                <w:i/>
                <w:sz w:val="16"/>
                <w:szCs w:val="16"/>
              </w:rPr>
              <w:t>percent</w:t>
            </w:r>
            <w:r w:rsidRPr="00DC1F2D">
              <w:rPr>
                <w:rFonts w:asciiTheme="minorHAnsi" w:hAnsiTheme="minorHAnsi" w:cs="Times New Roman"/>
                <w:i/>
                <w:sz w:val="16"/>
                <w:szCs w:val="16"/>
              </w:rPr>
              <w:t>): Configuration 2b - Market-driven firm</w:t>
            </w:r>
            <w:r w:rsidR="00DC1F2D">
              <w:rPr>
                <w:rFonts w:asciiTheme="minorHAnsi" w:hAnsiTheme="minorHAnsi" w:cs="Times New Roman"/>
                <w:i/>
                <w:sz w:val="16"/>
                <w:szCs w:val="16"/>
              </w:rPr>
              <w:t xml:space="preserve"> </w:t>
            </w:r>
            <w:r w:rsidRPr="00DC1F2D">
              <w:rPr>
                <w:rFonts w:asciiTheme="minorHAnsi" w:hAnsiTheme="minorHAnsi" w:cs="Times New Roman"/>
                <w:i/>
                <w:sz w:val="16"/>
                <w:szCs w:val="16"/>
              </w:rPr>
              <w:t>-</w:t>
            </w:r>
            <w:r w:rsidR="00DC1F2D">
              <w:rPr>
                <w:rFonts w:asciiTheme="minorHAnsi" w:hAnsiTheme="minorHAnsi" w:cs="Times New Roman"/>
                <w:i/>
                <w:sz w:val="16"/>
                <w:szCs w:val="16"/>
              </w:rPr>
              <w:t xml:space="preserve"> </w:t>
            </w:r>
            <w:r w:rsidRPr="00DC1F2D">
              <w:rPr>
                <w:rFonts w:asciiTheme="minorHAnsi" w:hAnsiTheme="minorHAnsi" w:cs="Times New Roman"/>
                <w:i/>
                <w:sz w:val="16"/>
                <w:szCs w:val="16"/>
              </w:rPr>
              <w:t>environment alignment complemented by technologies in the environment.</w:t>
            </w:r>
          </w:p>
        </w:tc>
      </w:tr>
      <w:tr w:rsidR="00D06D04" w:rsidRPr="00DC1F2D" w14:paraId="2288BAD9" w14:textId="77777777" w:rsidTr="00D06D04">
        <w:trPr>
          <w:trHeight w:val="1815"/>
        </w:trPr>
        <w:tc>
          <w:tcPr>
            <w:tcW w:w="736" w:type="pct"/>
            <w:vMerge w:val="restart"/>
          </w:tcPr>
          <w:p w14:paraId="061E3340"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4FA0C703"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sz w:val="14"/>
                <w:szCs w:val="14"/>
              </w:rPr>
              <w:t xml:space="preserve">Present: </w:t>
            </w:r>
          </w:p>
          <w:p w14:paraId="65FF90BC"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sz w:val="14"/>
                <w:szCs w:val="14"/>
              </w:rPr>
              <w:t>FIRMMARKET (core) ENVIROMARKET (core) ENVIROTECH (peripheral)</w:t>
            </w:r>
          </w:p>
          <w:p w14:paraId="1860638D"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44D7D73D"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sz w:val="14"/>
                <w:szCs w:val="14"/>
              </w:rPr>
              <w:t>Does not matter:</w:t>
            </w:r>
          </w:p>
          <w:p w14:paraId="27690FC9"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sz w:val="14"/>
                <w:szCs w:val="14"/>
              </w:rPr>
              <w:t>FIRMTECH</w:t>
            </w:r>
          </w:p>
        </w:tc>
        <w:tc>
          <w:tcPr>
            <w:tcW w:w="294" w:type="pct"/>
          </w:tcPr>
          <w:p w14:paraId="048F5695"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09F94D53"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sz w:val="14"/>
                <w:szCs w:val="14"/>
              </w:rPr>
              <w:t xml:space="preserve"> INTNICHE</w:t>
            </w:r>
          </w:p>
          <w:p w14:paraId="3C182FA9"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06E93D51"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3CE1F483"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436E263F"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73BE24DC"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6099144A"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6BAC4B33"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4BCDC815"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tc>
        <w:tc>
          <w:tcPr>
            <w:tcW w:w="3970" w:type="pct"/>
          </w:tcPr>
          <w:p w14:paraId="30819E7A"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i/>
                <w:sz w:val="14"/>
                <w:szCs w:val="14"/>
                <w:u w:val="single"/>
              </w:rPr>
            </w:pPr>
          </w:p>
          <w:p w14:paraId="77A987C8"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Markets:</w:t>
            </w:r>
            <w:r w:rsidRPr="00DC1F2D">
              <w:rPr>
                <w:rFonts w:asciiTheme="minorHAnsi" w:hAnsiTheme="minorHAnsi" w:cs="Times New Roman"/>
                <w:sz w:val="14"/>
                <w:szCs w:val="14"/>
              </w:rPr>
              <w:t xml:space="preserve">  Domestic market orientation supported by high level of buyer sophistication but high level barriers to</w:t>
            </w:r>
            <w:r w:rsidRPr="00DC1F2D">
              <w:rPr>
                <w:rFonts w:asciiTheme="minorHAnsi" w:hAnsiTheme="minorHAnsi" w:cs="Times New Roman"/>
                <w:color w:val="auto"/>
                <w:sz w:val="14"/>
                <w:szCs w:val="14"/>
              </w:rPr>
              <w:t xml:space="preserve"> market competition</w:t>
            </w:r>
            <w:r w:rsidRPr="00DC1F2D">
              <w:rPr>
                <w:rFonts w:asciiTheme="minorHAnsi" w:hAnsiTheme="minorHAnsi" w:cs="Times New Roman"/>
                <w:sz w:val="14"/>
                <w:szCs w:val="14"/>
              </w:rPr>
              <w:t>; sufficient internal finances complemented by high level of external funding in the form of loans and grants from national and regional sources as well as EU funds.</w:t>
            </w:r>
          </w:p>
          <w:p w14:paraId="3DCAFF37"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2FADA8B0"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i/>
                <w:sz w:val="14"/>
                <w:szCs w:val="14"/>
                <w:u w:val="single"/>
              </w:rPr>
            </w:pPr>
            <w:r w:rsidRPr="00DC1F2D">
              <w:rPr>
                <w:rFonts w:asciiTheme="minorHAnsi" w:hAnsiTheme="minorHAnsi" w:cs="Times New Roman"/>
                <w:i/>
                <w:sz w:val="14"/>
                <w:szCs w:val="14"/>
                <w:u w:val="single"/>
              </w:rPr>
              <w:t>Technologies:</w:t>
            </w:r>
          </w:p>
          <w:p w14:paraId="342D3B42" w14:textId="09A697B0"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 xml:space="preserve">Technology generation: </w:t>
            </w:r>
            <w:r w:rsidRPr="00DC1F2D">
              <w:rPr>
                <w:rFonts w:asciiTheme="minorHAnsi" w:hAnsiTheme="minorHAnsi" w:cs="Times New Roman"/>
                <w:sz w:val="14"/>
                <w:szCs w:val="14"/>
              </w:rPr>
              <w:t xml:space="preserve"> New products and trademarks supported by exploiting opportunities in government procurement of advanced products and </w:t>
            </w:r>
            <w:r w:rsidR="00D1599B">
              <w:rPr>
                <w:rFonts w:asciiTheme="minorHAnsi" w:hAnsiTheme="minorHAnsi" w:cs="Times New Roman"/>
                <w:sz w:val="14"/>
                <w:szCs w:val="14"/>
              </w:rPr>
              <w:t>R&amp;D</w:t>
            </w:r>
            <w:r w:rsidRPr="00DC1F2D">
              <w:rPr>
                <w:rFonts w:asciiTheme="minorHAnsi" w:hAnsiTheme="minorHAnsi" w:cs="Times New Roman"/>
                <w:sz w:val="14"/>
                <w:szCs w:val="14"/>
              </w:rPr>
              <w:t xml:space="preserve"> tax credits.</w:t>
            </w:r>
          </w:p>
          <w:p w14:paraId="46472C37"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Human skills</w:t>
            </w:r>
            <w:r w:rsidRPr="00DC1F2D">
              <w:rPr>
                <w:rFonts w:asciiTheme="minorHAnsi" w:hAnsiTheme="minorHAnsi" w:cs="Times New Roman"/>
                <w:sz w:val="14"/>
                <w:szCs w:val="14"/>
              </w:rPr>
              <w:t xml:space="preserve">: High rate of staff with graduate and postgraduate degrees, medium level in-firm staff training and skills retention.  </w:t>
            </w:r>
          </w:p>
          <w:p w14:paraId="337820A2"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Networks:</w:t>
            </w:r>
            <w:r w:rsidRPr="00DC1F2D">
              <w:rPr>
                <w:rFonts w:asciiTheme="minorHAnsi" w:hAnsiTheme="minorHAnsi" w:cs="Times New Roman"/>
                <w:sz w:val="14"/>
                <w:szCs w:val="14"/>
              </w:rPr>
              <w:t xml:space="preserve"> Embedded in domestic knowledge and supply networks supported with high level of local supplier quantity and quality as well as high level of research institute quality. </w:t>
            </w:r>
          </w:p>
        </w:tc>
      </w:tr>
      <w:tr w:rsidR="00D06D04" w:rsidRPr="00DC1F2D" w14:paraId="5922174A" w14:textId="77777777" w:rsidTr="00D06D04">
        <w:trPr>
          <w:trHeight w:val="363"/>
        </w:trPr>
        <w:tc>
          <w:tcPr>
            <w:tcW w:w="736" w:type="pct"/>
            <w:vMerge/>
            <w:tcBorders>
              <w:bottom w:val="single" w:sz="12" w:space="0" w:color="auto"/>
            </w:tcBorders>
          </w:tcPr>
          <w:p w14:paraId="7274E20F"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tc>
        <w:tc>
          <w:tcPr>
            <w:tcW w:w="294" w:type="pct"/>
            <w:tcBorders>
              <w:bottom w:val="single" w:sz="12" w:space="0" w:color="auto"/>
            </w:tcBorders>
          </w:tcPr>
          <w:p w14:paraId="09114161" w14:textId="77777777"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sz w:val="14"/>
                <w:szCs w:val="14"/>
              </w:rPr>
              <w:t>ENTSB</w:t>
            </w:r>
          </w:p>
        </w:tc>
        <w:tc>
          <w:tcPr>
            <w:tcW w:w="3970" w:type="pct"/>
            <w:tcBorders>
              <w:bottom w:val="single" w:sz="12" w:space="0" w:color="auto"/>
            </w:tcBorders>
          </w:tcPr>
          <w:p w14:paraId="7605D750" w14:textId="565C0CA5" w:rsidR="00D06D04" w:rsidRPr="00DC1F2D" w:rsidRDefault="00D06D04" w:rsidP="00D06D0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sz w:val="14"/>
                <w:szCs w:val="14"/>
              </w:rPr>
              <w:t>See above. This configuration, as a matter of equifinality principle, suggests that ENTSB fulfils the conditions for growth at rates of 15-25</w:t>
            </w:r>
            <w:r w:rsidR="006853DC" w:rsidRPr="00DC1F2D">
              <w:rPr>
                <w:rFonts w:asciiTheme="minorHAnsi" w:hAnsiTheme="minorHAnsi" w:cs="Times New Roman"/>
                <w:sz w:val="14"/>
                <w:szCs w:val="14"/>
              </w:rPr>
              <w:t>percent</w:t>
            </w:r>
            <w:r w:rsidRPr="00DC1F2D">
              <w:rPr>
                <w:rFonts w:asciiTheme="minorHAnsi" w:hAnsiTheme="minorHAnsi" w:cs="Times New Roman"/>
                <w:sz w:val="14"/>
                <w:szCs w:val="14"/>
              </w:rPr>
              <w:t>, since its effective exploitation of technological opportunities in the firm does not matter for this configuration to yield a present outcome for high growth.</w:t>
            </w:r>
          </w:p>
        </w:tc>
      </w:tr>
    </w:tbl>
    <w:p w14:paraId="25A11451" w14:textId="77777777" w:rsidR="006C45AD" w:rsidRPr="00DC1F2D" w:rsidRDefault="006C45AD" w:rsidP="00A33A91">
      <w:pPr>
        <w:jc w:val="both"/>
        <w:rPr>
          <w:rFonts w:ascii="Calibri" w:hAnsi="Calibri"/>
          <w:b/>
          <w:lang w:val="en-US"/>
        </w:rPr>
      </w:pPr>
    </w:p>
    <w:p w14:paraId="2F953188" w14:textId="77777777" w:rsidR="006C45AD" w:rsidRPr="00DC1F2D" w:rsidRDefault="006C45AD" w:rsidP="00A33A91">
      <w:pPr>
        <w:jc w:val="both"/>
        <w:rPr>
          <w:rFonts w:ascii="Calibri" w:hAnsi="Calibri"/>
          <w:b/>
          <w:lang w:val="en-US"/>
        </w:rPr>
      </w:pPr>
    </w:p>
    <w:p w14:paraId="0999FA89" w14:textId="77777777" w:rsidR="006C45AD" w:rsidRPr="00DC1F2D" w:rsidRDefault="006C45AD" w:rsidP="00A33A91">
      <w:pPr>
        <w:jc w:val="both"/>
        <w:rPr>
          <w:rFonts w:ascii="Calibri" w:hAnsi="Calibri"/>
          <w:b/>
          <w:lang w:val="en-US"/>
        </w:rPr>
      </w:pPr>
    </w:p>
    <w:p w14:paraId="7545F121" w14:textId="77777777" w:rsidR="00F36B6A" w:rsidRPr="00DC1F2D" w:rsidRDefault="00F36B6A" w:rsidP="00A33A91">
      <w:pPr>
        <w:jc w:val="both"/>
        <w:rPr>
          <w:rFonts w:ascii="Calibri" w:hAnsi="Calibri"/>
          <w:b/>
          <w:lang w:val="en-US"/>
        </w:rPr>
      </w:pPr>
    </w:p>
    <w:p w14:paraId="17406D49" w14:textId="77777777" w:rsidR="00F36B6A" w:rsidRPr="00DC1F2D" w:rsidRDefault="00F36B6A" w:rsidP="00A33A91">
      <w:pPr>
        <w:jc w:val="both"/>
        <w:rPr>
          <w:rFonts w:ascii="Calibri" w:hAnsi="Calibri"/>
          <w:b/>
          <w:lang w:val="en-US"/>
        </w:rPr>
      </w:pPr>
    </w:p>
    <w:p w14:paraId="410047E0" w14:textId="34AD7260" w:rsidR="006C45AD" w:rsidRPr="00DC1F2D" w:rsidRDefault="00FE2854" w:rsidP="0018248F">
      <w:pPr>
        <w:pStyle w:val="Heading3"/>
        <w:rPr>
          <w:color w:val="auto"/>
          <w:sz w:val="22"/>
          <w:szCs w:val="22"/>
        </w:rPr>
      </w:pPr>
      <w:r w:rsidRPr="00DC1F2D">
        <w:rPr>
          <w:b/>
          <w:color w:val="auto"/>
          <w:sz w:val="22"/>
          <w:szCs w:val="22"/>
        </w:rPr>
        <w:lastRenderedPageBreak/>
        <w:t>Table 6.</w:t>
      </w:r>
      <w:r w:rsidR="006C45AD" w:rsidRPr="00DC1F2D">
        <w:rPr>
          <w:color w:val="auto"/>
          <w:sz w:val="22"/>
          <w:szCs w:val="22"/>
        </w:rPr>
        <w:t xml:space="preserve"> </w:t>
      </w:r>
      <w:r w:rsidR="00F36B6A" w:rsidRPr="00DC1F2D">
        <w:rPr>
          <w:color w:val="auto"/>
          <w:sz w:val="22"/>
          <w:szCs w:val="22"/>
        </w:rPr>
        <w:t>Elaborations on conditions that explain o</w:t>
      </w:r>
      <w:r w:rsidR="006C45AD" w:rsidRPr="00DC1F2D">
        <w:rPr>
          <w:color w:val="auto"/>
          <w:sz w:val="22"/>
          <w:szCs w:val="22"/>
        </w:rPr>
        <w:t>utcome absent</w:t>
      </w:r>
      <w:r w:rsidR="00F36B6A" w:rsidRPr="00DC1F2D">
        <w:rPr>
          <w:color w:val="auto"/>
          <w:sz w:val="22"/>
          <w:szCs w:val="22"/>
        </w:rPr>
        <w:t xml:space="preserve"> conditions fo</w:t>
      </w:r>
      <w:r w:rsidR="0018248F" w:rsidRPr="00DC1F2D">
        <w:rPr>
          <w:color w:val="auto"/>
          <w:sz w:val="22"/>
          <w:szCs w:val="22"/>
        </w:rPr>
        <w:t>r firm</w:t>
      </w:r>
      <w:r w:rsidR="00DC1F2D">
        <w:rPr>
          <w:color w:val="auto"/>
          <w:sz w:val="22"/>
          <w:szCs w:val="22"/>
        </w:rPr>
        <w:t xml:space="preserve"> </w:t>
      </w:r>
      <w:r w:rsidR="0018248F" w:rsidRPr="00DC1F2D">
        <w:rPr>
          <w:color w:val="auto"/>
          <w:sz w:val="22"/>
          <w:szCs w:val="22"/>
        </w:rPr>
        <w:t>-</w:t>
      </w:r>
      <w:r w:rsidR="00DC1F2D">
        <w:rPr>
          <w:color w:val="auto"/>
          <w:sz w:val="22"/>
          <w:szCs w:val="22"/>
        </w:rPr>
        <w:t xml:space="preserve"> </w:t>
      </w:r>
      <w:r w:rsidR="0018248F" w:rsidRPr="00DC1F2D">
        <w:rPr>
          <w:color w:val="auto"/>
          <w:sz w:val="22"/>
          <w:szCs w:val="22"/>
        </w:rPr>
        <w:t>environment misalignment.</w:t>
      </w:r>
    </w:p>
    <w:tbl>
      <w:tblPr>
        <w:tblStyle w:val="TableGrid"/>
        <w:tblpPr w:leftFromText="180" w:rightFromText="180" w:vertAnchor="page" w:horzAnchor="page" w:tblpX="1450" w:tblpY="144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9"/>
        <w:gridCol w:w="987"/>
        <w:gridCol w:w="11286"/>
      </w:tblGrid>
      <w:tr w:rsidR="006C45AD" w:rsidRPr="00DC1F2D" w14:paraId="28C736AE" w14:textId="77777777" w:rsidTr="00E50B46">
        <w:trPr>
          <w:trHeight w:val="371"/>
        </w:trPr>
        <w:tc>
          <w:tcPr>
            <w:tcW w:w="736" w:type="pct"/>
            <w:tcBorders>
              <w:top w:val="single" w:sz="12" w:space="0" w:color="auto"/>
              <w:bottom w:val="single" w:sz="12" w:space="0" w:color="auto"/>
            </w:tcBorders>
          </w:tcPr>
          <w:p w14:paraId="1D213927"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b/>
                <w:sz w:val="14"/>
                <w:szCs w:val="14"/>
              </w:rPr>
            </w:pPr>
            <w:r w:rsidRPr="00DC1F2D">
              <w:rPr>
                <w:rFonts w:asciiTheme="minorHAnsi" w:hAnsiTheme="minorHAnsi" w:cs="Times New Roman"/>
                <w:b/>
                <w:sz w:val="14"/>
                <w:szCs w:val="14"/>
              </w:rPr>
              <w:t>Conditions</w:t>
            </w:r>
          </w:p>
        </w:tc>
        <w:tc>
          <w:tcPr>
            <w:tcW w:w="343" w:type="pct"/>
            <w:tcBorders>
              <w:top w:val="single" w:sz="12" w:space="0" w:color="auto"/>
              <w:bottom w:val="single" w:sz="12" w:space="0" w:color="auto"/>
            </w:tcBorders>
          </w:tcPr>
          <w:p w14:paraId="1E9A46A4"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b/>
                <w:sz w:val="14"/>
                <w:szCs w:val="14"/>
              </w:rPr>
            </w:pPr>
            <w:r w:rsidRPr="00DC1F2D">
              <w:rPr>
                <w:rFonts w:asciiTheme="minorHAnsi" w:hAnsiTheme="minorHAnsi" w:cs="Times New Roman"/>
                <w:b/>
                <w:sz w:val="14"/>
                <w:szCs w:val="14"/>
              </w:rPr>
              <w:t>Exemplar Cases</w:t>
            </w:r>
          </w:p>
        </w:tc>
        <w:tc>
          <w:tcPr>
            <w:tcW w:w="3921" w:type="pct"/>
            <w:tcBorders>
              <w:top w:val="single" w:sz="12" w:space="0" w:color="auto"/>
              <w:bottom w:val="single" w:sz="12" w:space="0" w:color="auto"/>
            </w:tcBorders>
            <w:vAlign w:val="center"/>
          </w:tcPr>
          <w:p w14:paraId="1F94C145" w14:textId="4FB1E510"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b/>
                <w:sz w:val="14"/>
                <w:szCs w:val="14"/>
              </w:rPr>
            </w:pPr>
            <w:r w:rsidRPr="00DC1F2D">
              <w:rPr>
                <w:rFonts w:asciiTheme="minorHAnsi" w:hAnsiTheme="minorHAnsi" w:cs="Times New Roman"/>
                <w:b/>
                <w:sz w:val="14"/>
                <w:szCs w:val="14"/>
              </w:rPr>
              <w:t>Mismatch in strengths and weaknesses in manifest factors that explain firm</w:t>
            </w:r>
            <w:r w:rsidR="00DC1F2D">
              <w:rPr>
                <w:rFonts w:asciiTheme="minorHAnsi" w:hAnsiTheme="minorHAnsi" w:cs="Times New Roman"/>
                <w:b/>
                <w:sz w:val="14"/>
                <w:szCs w:val="14"/>
              </w:rPr>
              <w:t xml:space="preserve"> </w:t>
            </w:r>
            <w:r w:rsidRPr="00DC1F2D">
              <w:rPr>
                <w:rFonts w:asciiTheme="minorHAnsi" w:hAnsiTheme="minorHAnsi" w:cs="Times New Roman"/>
                <w:b/>
                <w:sz w:val="14"/>
                <w:szCs w:val="14"/>
              </w:rPr>
              <w:t>-</w:t>
            </w:r>
            <w:r w:rsidR="00DC1F2D">
              <w:rPr>
                <w:rFonts w:asciiTheme="minorHAnsi" w:hAnsiTheme="minorHAnsi" w:cs="Times New Roman"/>
                <w:b/>
                <w:sz w:val="14"/>
                <w:szCs w:val="14"/>
              </w:rPr>
              <w:t xml:space="preserve"> </w:t>
            </w:r>
            <w:r w:rsidRPr="00DC1F2D">
              <w:rPr>
                <w:rFonts w:asciiTheme="minorHAnsi" w:hAnsiTheme="minorHAnsi" w:cs="Times New Roman"/>
                <w:b/>
                <w:sz w:val="14"/>
                <w:szCs w:val="14"/>
              </w:rPr>
              <w:t>environment misalignment conditions for absent outcome</w:t>
            </w:r>
          </w:p>
        </w:tc>
      </w:tr>
      <w:tr w:rsidR="006C45AD" w:rsidRPr="00DC1F2D" w14:paraId="1DA8C5ED" w14:textId="77777777" w:rsidTr="00E50B46">
        <w:trPr>
          <w:trHeight w:val="212"/>
        </w:trPr>
        <w:tc>
          <w:tcPr>
            <w:tcW w:w="5000" w:type="pct"/>
            <w:gridSpan w:val="3"/>
          </w:tcPr>
          <w:p w14:paraId="7D89770A" w14:textId="7A8A7D03"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tabs>
                <w:tab w:val="left" w:pos="3944"/>
              </w:tabs>
              <w:spacing w:before="0"/>
              <w:jc w:val="left"/>
              <w:rPr>
                <w:rFonts w:asciiTheme="minorHAnsi" w:hAnsiTheme="minorHAnsi" w:cs="Times New Roman"/>
                <w:i/>
                <w:sz w:val="16"/>
                <w:szCs w:val="16"/>
              </w:rPr>
            </w:pPr>
            <w:r w:rsidRPr="00DC1F2D">
              <w:rPr>
                <w:rFonts w:asciiTheme="minorHAnsi" w:hAnsiTheme="minorHAnsi"/>
                <w:sz w:val="16"/>
                <w:szCs w:val="16"/>
              </w:rPr>
              <w:t xml:space="preserve">~ </w:t>
            </w:r>
            <w:r w:rsidRPr="00DC1F2D">
              <w:rPr>
                <w:rFonts w:asciiTheme="minorHAnsi" w:hAnsiTheme="minorHAnsi" w:cs="Times New Roman"/>
                <w:i/>
                <w:sz w:val="16"/>
                <w:szCs w:val="16"/>
              </w:rPr>
              <w:t>HIGH GROWTH (&lt;15</w:t>
            </w:r>
            <w:r w:rsidR="006853DC" w:rsidRPr="00DC1F2D">
              <w:rPr>
                <w:rFonts w:asciiTheme="minorHAnsi" w:hAnsiTheme="minorHAnsi" w:cs="Times New Roman"/>
                <w:i/>
                <w:sz w:val="16"/>
                <w:szCs w:val="16"/>
              </w:rPr>
              <w:t>percent</w:t>
            </w:r>
            <w:r w:rsidRPr="00DC1F2D">
              <w:rPr>
                <w:rFonts w:asciiTheme="minorHAnsi" w:hAnsiTheme="minorHAnsi" w:cs="Times New Roman"/>
                <w:i/>
                <w:sz w:val="16"/>
                <w:szCs w:val="16"/>
              </w:rPr>
              <w:t>): Configuration 3 - Complete firm</w:t>
            </w:r>
            <w:r w:rsidR="00DC1F2D">
              <w:rPr>
                <w:rFonts w:asciiTheme="minorHAnsi" w:hAnsiTheme="minorHAnsi" w:cs="Times New Roman"/>
                <w:i/>
                <w:sz w:val="16"/>
                <w:szCs w:val="16"/>
              </w:rPr>
              <w:t xml:space="preserve"> </w:t>
            </w:r>
            <w:r w:rsidRPr="00DC1F2D">
              <w:rPr>
                <w:rFonts w:asciiTheme="minorHAnsi" w:hAnsiTheme="minorHAnsi" w:cs="Times New Roman"/>
                <w:i/>
                <w:sz w:val="16"/>
                <w:szCs w:val="16"/>
              </w:rPr>
              <w:t>-</w:t>
            </w:r>
            <w:r w:rsidR="00DC1F2D">
              <w:rPr>
                <w:rFonts w:asciiTheme="minorHAnsi" w:hAnsiTheme="minorHAnsi" w:cs="Times New Roman"/>
                <w:i/>
                <w:sz w:val="16"/>
                <w:szCs w:val="16"/>
              </w:rPr>
              <w:t xml:space="preserve"> </w:t>
            </w:r>
            <w:r w:rsidRPr="00DC1F2D">
              <w:rPr>
                <w:rFonts w:asciiTheme="minorHAnsi" w:hAnsiTheme="minorHAnsi" w:cs="Times New Roman"/>
                <w:i/>
                <w:sz w:val="16"/>
                <w:szCs w:val="16"/>
              </w:rPr>
              <w:t>environment misalignment driven by both markets and technologies.</w:t>
            </w:r>
          </w:p>
        </w:tc>
      </w:tr>
      <w:tr w:rsidR="006C45AD" w:rsidRPr="00DC1F2D" w14:paraId="61A23829" w14:textId="77777777" w:rsidTr="00E50B46">
        <w:trPr>
          <w:trHeight w:val="1909"/>
        </w:trPr>
        <w:tc>
          <w:tcPr>
            <w:tcW w:w="736" w:type="pct"/>
            <w:tcBorders>
              <w:bottom w:val="dashed" w:sz="4" w:space="0" w:color="auto"/>
            </w:tcBorders>
          </w:tcPr>
          <w:p w14:paraId="6EBDE259"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05A15497"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 xml:space="preserve">Present: </w:t>
            </w:r>
          </w:p>
          <w:p w14:paraId="1936D9D5"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FIRMMARKET (core)</w:t>
            </w:r>
          </w:p>
          <w:p w14:paraId="684F83F6"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FIRMTECH (peripheral)</w:t>
            </w:r>
          </w:p>
          <w:p w14:paraId="4D866E6D"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Absent:</w:t>
            </w:r>
          </w:p>
          <w:p w14:paraId="39472151"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 xml:space="preserve">ENVIROMARKET (peripheral) </w:t>
            </w:r>
          </w:p>
          <w:p w14:paraId="78D5F278"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sz w:val="16"/>
                <w:szCs w:val="16"/>
              </w:rPr>
              <w:t>ENVIROTECH (core)</w:t>
            </w:r>
          </w:p>
        </w:tc>
        <w:tc>
          <w:tcPr>
            <w:tcW w:w="343" w:type="pct"/>
            <w:tcBorders>
              <w:bottom w:val="dashed" w:sz="4" w:space="0" w:color="auto"/>
            </w:tcBorders>
            <w:vAlign w:val="center"/>
          </w:tcPr>
          <w:p w14:paraId="42C3E1D3"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p w14:paraId="6FBB3BC8"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r w:rsidRPr="00DC1F2D">
              <w:rPr>
                <w:rFonts w:asciiTheme="minorHAnsi" w:hAnsiTheme="minorHAnsi" w:cs="Times New Roman"/>
                <w:sz w:val="16"/>
                <w:szCs w:val="16"/>
              </w:rPr>
              <w:t>CC2</w:t>
            </w:r>
          </w:p>
          <w:p w14:paraId="7CF16994"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p w14:paraId="546C51C5"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p w14:paraId="5A89C7E9"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p w14:paraId="72C70B36"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p w14:paraId="59060117"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p w14:paraId="5664AD8A"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p w14:paraId="6F626D55"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p w14:paraId="2E094CCB"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p w14:paraId="35D3C56A"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Theme="minorHAnsi" w:hAnsiTheme="minorHAnsi" w:cs="Times New Roman"/>
                <w:sz w:val="14"/>
                <w:szCs w:val="14"/>
              </w:rPr>
            </w:pPr>
          </w:p>
          <w:p w14:paraId="184939CB"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tc>
        <w:tc>
          <w:tcPr>
            <w:tcW w:w="3921" w:type="pct"/>
          </w:tcPr>
          <w:p w14:paraId="4C3AE2C2"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0A1A074B"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Markets:</w:t>
            </w:r>
            <w:r w:rsidRPr="00DC1F2D">
              <w:rPr>
                <w:rFonts w:asciiTheme="minorHAnsi" w:hAnsiTheme="minorHAnsi" w:cs="Times New Roman"/>
                <w:sz w:val="14"/>
                <w:szCs w:val="14"/>
              </w:rPr>
              <w:t xml:space="preserve"> Strong export-orientation and existence in foreign markets, but very weak presence in domestic markets despite very low level of buyer sophistication for product and low barriers to market competition. Sufficient internal finances to fund innovative activities, but failure to exploit external funds available from local and national sources except for some exploitation of external funding available from EU in support of SMEs. </w:t>
            </w:r>
          </w:p>
          <w:p w14:paraId="2396816B"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5FEFB00C"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Technologies:</w:t>
            </w:r>
          </w:p>
          <w:p w14:paraId="0941B5D2" w14:textId="7FC9E5C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Technology generation:</w:t>
            </w:r>
            <w:r w:rsidR="00B03110" w:rsidRPr="00DC1F2D">
              <w:rPr>
                <w:rFonts w:asciiTheme="minorHAnsi" w:hAnsiTheme="minorHAnsi" w:cs="Times New Roman"/>
                <w:sz w:val="14"/>
                <w:szCs w:val="14"/>
              </w:rPr>
              <w:t xml:space="preserve">  Low level</w:t>
            </w:r>
            <w:r w:rsidRPr="00DC1F2D">
              <w:rPr>
                <w:rFonts w:asciiTheme="minorHAnsi" w:hAnsiTheme="minorHAnsi" w:cs="Times New Roman"/>
                <w:sz w:val="14"/>
                <w:szCs w:val="14"/>
              </w:rPr>
              <w:t xml:space="preserve"> of </w:t>
            </w:r>
            <w:r w:rsidR="00D1599B">
              <w:rPr>
                <w:rFonts w:asciiTheme="minorHAnsi" w:hAnsiTheme="minorHAnsi" w:cs="Times New Roman"/>
                <w:sz w:val="14"/>
                <w:szCs w:val="14"/>
              </w:rPr>
              <w:t>R&amp;D</w:t>
            </w:r>
            <w:r w:rsidRPr="00DC1F2D">
              <w:rPr>
                <w:rFonts w:asciiTheme="minorHAnsi" w:hAnsiTheme="minorHAnsi" w:cs="Times New Roman"/>
                <w:sz w:val="14"/>
                <w:szCs w:val="14"/>
              </w:rPr>
              <w:t xml:space="preserve"> expenditures, customer-driven design activities, new-to-firm products, no trademarks or patents, but medium level exploitation of opportunities provided by government procurement of advanced technology products.</w:t>
            </w:r>
          </w:p>
          <w:p w14:paraId="38E8FDA0" w14:textId="155E5AA4"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Human skills:</w:t>
            </w:r>
            <w:r w:rsidRPr="00DC1F2D">
              <w:rPr>
                <w:rFonts w:asciiTheme="minorHAnsi" w:hAnsiTheme="minorHAnsi" w:cs="Times New Roman"/>
                <w:sz w:val="14"/>
                <w:szCs w:val="14"/>
              </w:rPr>
              <w:t xml:space="preserve">  Very low proportion of skilled staff with postgraduate diplomas and </w:t>
            </w:r>
            <w:r w:rsidR="00D1599B">
              <w:rPr>
                <w:rFonts w:asciiTheme="minorHAnsi" w:hAnsiTheme="minorHAnsi" w:cs="Times New Roman"/>
                <w:sz w:val="14"/>
                <w:szCs w:val="14"/>
              </w:rPr>
              <w:t>R&amp;D</w:t>
            </w:r>
            <w:r w:rsidRPr="00DC1F2D">
              <w:rPr>
                <w:rFonts w:asciiTheme="minorHAnsi" w:hAnsiTheme="minorHAnsi" w:cs="Times New Roman"/>
                <w:sz w:val="14"/>
                <w:szCs w:val="14"/>
              </w:rPr>
              <w:t xml:space="preserve"> personnel in total employees with medium level in-firm training activities and high rates of skill retention, despite medium level exploitation of education quality to recruit skills and medium level specialised research services exploitation.</w:t>
            </w:r>
          </w:p>
          <w:p w14:paraId="0391DC75"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Networks:</w:t>
            </w:r>
            <w:r w:rsidRPr="00DC1F2D">
              <w:rPr>
                <w:rFonts w:asciiTheme="minorHAnsi" w:hAnsiTheme="minorHAnsi" w:cs="Times New Roman"/>
                <w:sz w:val="14"/>
                <w:szCs w:val="14"/>
              </w:rPr>
              <w:t xml:space="preserve"> No embeddedness in knowledge networks apart from receiving technical support when necessary, despite opportunity available to cooperate with scientific research institutes. High level embeddedness in value chain with medium level support from local suppliers. </w:t>
            </w:r>
          </w:p>
          <w:p w14:paraId="5D56AFC6" w14:textId="77777777" w:rsidR="00F36B6A" w:rsidRPr="00DC1F2D" w:rsidRDefault="00F36B6A"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tc>
      </w:tr>
      <w:tr w:rsidR="006C45AD" w:rsidRPr="00DC1F2D" w14:paraId="7B9DC0BC" w14:textId="77777777" w:rsidTr="00E50B46">
        <w:trPr>
          <w:trHeight w:val="248"/>
        </w:trPr>
        <w:tc>
          <w:tcPr>
            <w:tcW w:w="5000" w:type="pct"/>
            <w:gridSpan w:val="3"/>
            <w:tcBorders>
              <w:top w:val="dashed" w:sz="4" w:space="0" w:color="auto"/>
            </w:tcBorders>
          </w:tcPr>
          <w:p w14:paraId="2751790D" w14:textId="2617BABC"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i/>
                <w:sz w:val="14"/>
                <w:szCs w:val="14"/>
                <w:u w:val="single"/>
              </w:rPr>
            </w:pPr>
            <w:r w:rsidRPr="00DC1F2D">
              <w:rPr>
                <w:rFonts w:asciiTheme="minorHAnsi" w:hAnsiTheme="minorHAnsi"/>
                <w:sz w:val="16"/>
                <w:szCs w:val="16"/>
              </w:rPr>
              <w:t xml:space="preserve">~ </w:t>
            </w:r>
            <w:r w:rsidRPr="00DC1F2D">
              <w:rPr>
                <w:rFonts w:asciiTheme="minorHAnsi" w:hAnsiTheme="minorHAnsi" w:cs="Times New Roman"/>
                <w:i/>
                <w:sz w:val="16"/>
                <w:szCs w:val="16"/>
              </w:rPr>
              <w:t>HIGH GROWTH (&lt;15</w:t>
            </w:r>
            <w:r w:rsidR="006853DC" w:rsidRPr="00DC1F2D">
              <w:rPr>
                <w:rFonts w:asciiTheme="minorHAnsi" w:hAnsiTheme="minorHAnsi" w:cs="Times New Roman"/>
                <w:i/>
                <w:sz w:val="16"/>
                <w:szCs w:val="16"/>
              </w:rPr>
              <w:t>percent</w:t>
            </w:r>
            <w:r w:rsidRPr="00DC1F2D">
              <w:rPr>
                <w:rFonts w:asciiTheme="minorHAnsi" w:hAnsiTheme="minorHAnsi" w:cs="Times New Roman"/>
                <w:i/>
                <w:sz w:val="16"/>
                <w:szCs w:val="16"/>
              </w:rPr>
              <w:t>): Configuration 4 - Complete firm</w:t>
            </w:r>
            <w:r w:rsidR="00DC1F2D">
              <w:rPr>
                <w:rFonts w:asciiTheme="minorHAnsi" w:hAnsiTheme="minorHAnsi" w:cs="Times New Roman"/>
                <w:i/>
                <w:sz w:val="16"/>
                <w:szCs w:val="16"/>
              </w:rPr>
              <w:t xml:space="preserve"> </w:t>
            </w:r>
            <w:r w:rsidRPr="00DC1F2D">
              <w:rPr>
                <w:rFonts w:asciiTheme="minorHAnsi" w:hAnsiTheme="minorHAnsi" w:cs="Times New Roman"/>
                <w:i/>
                <w:sz w:val="16"/>
                <w:szCs w:val="16"/>
              </w:rPr>
              <w:t>-</w:t>
            </w:r>
            <w:r w:rsidR="00DC1F2D">
              <w:rPr>
                <w:rFonts w:asciiTheme="minorHAnsi" w:hAnsiTheme="minorHAnsi" w:cs="Times New Roman"/>
                <w:i/>
                <w:sz w:val="16"/>
                <w:szCs w:val="16"/>
              </w:rPr>
              <w:t xml:space="preserve"> </w:t>
            </w:r>
            <w:r w:rsidRPr="00DC1F2D">
              <w:rPr>
                <w:rFonts w:asciiTheme="minorHAnsi" w:hAnsiTheme="minorHAnsi" w:cs="Times New Roman"/>
                <w:i/>
                <w:sz w:val="16"/>
                <w:szCs w:val="16"/>
              </w:rPr>
              <w:t>environment misalignment driven by both technologies and markets.</w:t>
            </w:r>
          </w:p>
        </w:tc>
      </w:tr>
      <w:tr w:rsidR="006C45AD" w:rsidRPr="00DC1F2D" w14:paraId="5C6CB95C" w14:textId="77777777" w:rsidTr="00E50B46">
        <w:trPr>
          <w:trHeight w:val="1607"/>
        </w:trPr>
        <w:tc>
          <w:tcPr>
            <w:tcW w:w="736" w:type="pct"/>
            <w:tcBorders>
              <w:bottom w:val="dashed" w:sz="4" w:space="0" w:color="auto"/>
            </w:tcBorders>
          </w:tcPr>
          <w:p w14:paraId="6DF7E468"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p>
          <w:p w14:paraId="5A024A36"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 xml:space="preserve">Present: </w:t>
            </w:r>
          </w:p>
          <w:p w14:paraId="24E5F121"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ENVIROTECH (core)</w:t>
            </w:r>
          </w:p>
          <w:p w14:paraId="24604DF7"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 xml:space="preserve">ENVIROMARKET (peripheral) </w:t>
            </w:r>
          </w:p>
          <w:p w14:paraId="1D9BC171"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Absent:</w:t>
            </w:r>
          </w:p>
          <w:p w14:paraId="7B58D52D"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 xml:space="preserve">FIRMTECH (core) FIRMMARKET (core) </w:t>
            </w:r>
          </w:p>
          <w:p w14:paraId="19F72A58"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tc>
        <w:tc>
          <w:tcPr>
            <w:tcW w:w="343" w:type="pct"/>
            <w:tcBorders>
              <w:bottom w:val="dashed" w:sz="4" w:space="0" w:color="auto"/>
            </w:tcBorders>
            <w:vAlign w:val="center"/>
          </w:tcPr>
          <w:p w14:paraId="3A202359"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r w:rsidRPr="00DC1F2D">
              <w:rPr>
                <w:rFonts w:asciiTheme="minorHAnsi" w:hAnsiTheme="minorHAnsi" w:cs="Times New Roman"/>
                <w:sz w:val="14"/>
                <w:szCs w:val="14"/>
              </w:rPr>
              <w:t>CC1</w:t>
            </w:r>
          </w:p>
          <w:p w14:paraId="7DF8DBB4"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p w14:paraId="4F118871"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p w14:paraId="6EAC4139"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p w14:paraId="614F104E"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p w14:paraId="3131700E"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p w14:paraId="50A49C41"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Theme="minorHAnsi" w:hAnsiTheme="minorHAnsi" w:cs="Times New Roman"/>
                <w:sz w:val="14"/>
                <w:szCs w:val="14"/>
              </w:rPr>
            </w:pPr>
          </w:p>
        </w:tc>
        <w:tc>
          <w:tcPr>
            <w:tcW w:w="3921" w:type="pct"/>
          </w:tcPr>
          <w:p w14:paraId="560B5B47"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i/>
                <w:sz w:val="14"/>
                <w:szCs w:val="14"/>
                <w:u w:val="single"/>
              </w:rPr>
            </w:pPr>
          </w:p>
          <w:p w14:paraId="0CB9A1B1" w14:textId="55A90D6C"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 xml:space="preserve">Markets: </w:t>
            </w:r>
            <w:r w:rsidR="00B03110" w:rsidRPr="00DC1F2D">
              <w:rPr>
                <w:rFonts w:asciiTheme="minorHAnsi" w:hAnsiTheme="minorHAnsi" w:cs="Times New Roman"/>
                <w:sz w:val="14"/>
                <w:szCs w:val="14"/>
              </w:rPr>
              <w:t>Medium level</w:t>
            </w:r>
            <w:r w:rsidRPr="00DC1F2D">
              <w:rPr>
                <w:rFonts w:asciiTheme="minorHAnsi" w:hAnsiTheme="minorHAnsi" w:cs="Times New Roman"/>
                <w:sz w:val="14"/>
                <w:szCs w:val="14"/>
              </w:rPr>
              <w:t xml:space="preserve"> of access to foreign and domestic markets with medium level of buyer sophistication for products and very high level barriers to market competition. Sufficient internal finances to fund innovative activities, but complete failure to exploit external funds available from local, national and supranational sources.</w:t>
            </w:r>
          </w:p>
          <w:p w14:paraId="487CB02F"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727FCD58"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Technologies:</w:t>
            </w:r>
          </w:p>
          <w:p w14:paraId="2BF593BE" w14:textId="19A9B1B8"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 xml:space="preserve">Technology generation: </w:t>
            </w:r>
            <w:r w:rsidRPr="00DC1F2D">
              <w:rPr>
                <w:rFonts w:asciiTheme="minorHAnsi" w:hAnsiTheme="minorHAnsi" w:cs="Times New Roman"/>
                <w:sz w:val="14"/>
                <w:szCs w:val="14"/>
              </w:rPr>
              <w:t xml:space="preserve"> No expenditure on </w:t>
            </w:r>
            <w:r w:rsidR="00D1599B">
              <w:rPr>
                <w:rFonts w:asciiTheme="minorHAnsi" w:hAnsiTheme="minorHAnsi" w:cs="Times New Roman"/>
                <w:sz w:val="14"/>
                <w:szCs w:val="14"/>
              </w:rPr>
              <w:t>R&amp;D</w:t>
            </w:r>
            <w:r w:rsidRPr="00DC1F2D">
              <w:rPr>
                <w:rFonts w:asciiTheme="minorHAnsi" w:hAnsiTheme="minorHAnsi" w:cs="Times New Roman"/>
                <w:sz w:val="14"/>
                <w:szCs w:val="14"/>
              </w:rPr>
              <w:t>, customer-driven design activities, some new-to-firm product generation, no patents or trademarks, despite ability to exploit opportunities in government procurement of advanced products.</w:t>
            </w:r>
          </w:p>
          <w:p w14:paraId="0731B3B9" w14:textId="7451910E"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Human skills</w:t>
            </w:r>
            <w:r w:rsidRPr="00DC1F2D">
              <w:rPr>
                <w:rFonts w:asciiTheme="minorHAnsi" w:hAnsiTheme="minorHAnsi" w:cs="Times New Roman"/>
                <w:sz w:val="14"/>
                <w:szCs w:val="14"/>
              </w:rPr>
              <w:t xml:space="preserve">:  Low rate of skilled staff with postgraduate diplomas and very low rate of </w:t>
            </w:r>
            <w:r w:rsidR="00D1599B">
              <w:rPr>
                <w:rFonts w:asciiTheme="minorHAnsi" w:hAnsiTheme="minorHAnsi" w:cs="Times New Roman"/>
                <w:sz w:val="14"/>
                <w:szCs w:val="14"/>
              </w:rPr>
              <w:t>R&amp;D</w:t>
            </w:r>
            <w:r w:rsidRPr="00DC1F2D">
              <w:rPr>
                <w:rFonts w:asciiTheme="minorHAnsi" w:hAnsiTheme="minorHAnsi" w:cs="Times New Roman"/>
                <w:sz w:val="14"/>
                <w:szCs w:val="14"/>
              </w:rPr>
              <w:t xml:space="preserve"> personnel in total employees with medium level in-firm training activities and high rates of skill retention, despite medium level exploitation of education quality to recruit skills and medium level specialised research services exploitation. </w:t>
            </w:r>
          </w:p>
          <w:p w14:paraId="0DC32D87"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Networks:</w:t>
            </w:r>
            <w:r w:rsidRPr="00DC1F2D">
              <w:rPr>
                <w:rFonts w:asciiTheme="minorHAnsi" w:hAnsiTheme="minorHAnsi" w:cs="Times New Roman"/>
                <w:sz w:val="14"/>
                <w:szCs w:val="14"/>
              </w:rPr>
              <w:t xml:space="preserve"> No interactions in knowledge networks, despite opportunity available to cooperate with scientific research institutes.  Embedded in value chain with medium level support from local suppliers.</w:t>
            </w:r>
          </w:p>
          <w:p w14:paraId="18C86F90" w14:textId="77777777" w:rsidR="00F36B6A" w:rsidRPr="00DC1F2D" w:rsidRDefault="00F36B6A"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tc>
      </w:tr>
      <w:tr w:rsidR="006C45AD" w:rsidRPr="00DC1F2D" w14:paraId="444FFADE" w14:textId="77777777" w:rsidTr="00E50B46">
        <w:trPr>
          <w:trHeight w:val="221"/>
        </w:trPr>
        <w:tc>
          <w:tcPr>
            <w:tcW w:w="5000" w:type="pct"/>
            <w:gridSpan w:val="3"/>
            <w:tcBorders>
              <w:top w:val="dashed" w:sz="4" w:space="0" w:color="auto"/>
            </w:tcBorders>
          </w:tcPr>
          <w:p w14:paraId="520FD44A" w14:textId="428E2B5D"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i/>
                <w:sz w:val="16"/>
                <w:szCs w:val="16"/>
              </w:rPr>
            </w:pPr>
            <w:r w:rsidRPr="00DC1F2D">
              <w:rPr>
                <w:rFonts w:asciiTheme="minorHAnsi" w:hAnsiTheme="minorHAnsi"/>
                <w:sz w:val="16"/>
                <w:szCs w:val="16"/>
              </w:rPr>
              <w:t xml:space="preserve">~ </w:t>
            </w:r>
            <w:r w:rsidRPr="00DC1F2D">
              <w:rPr>
                <w:rFonts w:asciiTheme="minorHAnsi" w:hAnsiTheme="minorHAnsi" w:cs="Times New Roman"/>
                <w:i/>
                <w:sz w:val="16"/>
                <w:szCs w:val="16"/>
              </w:rPr>
              <w:t>VERY HIGH GROWTH (&lt;25</w:t>
            </w:r>
            <w:r w:rsidR="006853DC" w:rsidRPr="00DC1F2D">
              <w:rPr>
                <w:rFonts w:asciiTheme="minorHAnsi" w:hAnsiTheme="minorHAnsi" w:cs="Times New Roman"/>
                <w:i/>
                <w:sz w:val="16"/>
                <w:szCs w:val="16"/>
              </w:rPr>
              <w:t>percent</w:t>
            </w:r>
            <w:r w:rsidRPr="00DC1F2D">
              <w:rPr>
                <w:rFonts w:asciiTheme="minorHAnsi" w:hAnsiTheme="minorHAnsi" w:cs="Times New Roman"/>
                <w:i/>
                <w:sz w:val="16"/>
                <w:szCs w:val="16"/>
              </w:rPr>
              <w:t>): Configuration 5 - Technology-driven firm</w:t>
            </w:r>
            <w:r w:rsidR="00DC1F2D">
              <w:rPr>
                <w:rFonts w:asciiTheme="minorHAnsi" w:hAnsiTheme="minorHAnsi" w:cs="Times New Roman"/>
                <w:i/>
                <w:sz w:val="16"/>
                <w:szCs w:val="16"/>
              </w:rPr>
              <w:t xml:space="preserve"> </w:t>
            </w:r>
            <w:r w:rsidRPr="00DC1F2D">
              <w:rPr>
                <w:rFonts w:asciiTheme="minorHAnsi" w:hAnsiTheme="minorHAnsi" w:cs="Times New Roman"/>
                <w:i/>
                <w:sz w:val="16"/>
                <w:szCs w:val="16"/>
              </w:rPr>
              <w:t>-</w:t>
            </w:r>
            <w:r w:rsidR="00DC1F2D">
              <w:rPr>
                <w:rFonts w:asciiTheme="minorHAnsi" w:hAnsiTheme="minorHAnsi" w:cs="Times New Roman"/>
                <w:i/>
                <w:sz w:val="16"/>
                <w:szCs w:val="16"/>
              </w:rPr>
              <w:t xml:space="preserve"> </w:t>
            </w:r>
            <w:r w:rsidRPr="00DC1F2D">
              <w:rPr>
                <w:rFonts w:asciiTheme="minorHAnsi" w:hAnsiTheme="minorHAnsi" w:cs="Times New Roman"/>
                <w:i/>
                <w:sz w:val="16"/>
                <w:szCs w:val="16"/>
              </w:rPr>
              <w:t>environment misalignment.</w:t>
            </w:r>
          </w:p>
        </w:tc>
      </w:tr>
      <w:tr w:rsidR="006C45AD" w:rsidRPr="00DC1F2D" w14:paraId="0A087518" w14:textId="77777777" w:rsidTr="00E50B46">
        <w:trPr>
          <w:trHeight w:val="1283"/>
        </w:trPr>
        <w:tc>
          <w:tcPr>
            <w:tcW w:w="736" w:type="pct"/>
            <w:vMerge w:val="restart"/>
          </w:tcPr>
          <w:p w14:paraId="4B57E446"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p>
          <w:p w14:paraId="05DD322A"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 xml:space="preserve">Present: </w:t>
            </w:r>
          </w:p>
          <w:p w14:paraId="11DA3BD8"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FIRMTECH (peripheral)</w:t>
            </w:r>
          </w:p>
          <w:p w14:paraId="7C3684FD"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 xml:space="preserve">Absent: </w:t>
            </w:r>
          </w:p>
          <w:p w14:paraId="5298CE9A"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ENVIROTECH (core)</w:t>
            </w:r>
          </w:p>
          <w:p w14:paraId="4B3ACAFA"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Does not matter:</w:t>
            </w:r>
          </w:p>
          <w:p w14:paraId="2989BB47"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FIRMMARKET</w:t>
            </w:r>
          </w:p>
          <w:p w14:paraId="23E26032"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sz w:val="16"/>
                <w:szCs w:val="16"/>
              </w:rPr>
              <w:t>ENVIROMARKET</w:t>
            </w:r>
          </w:p>
        </w:tc>
        <w:tc>
          <w:tcPr>
            <w:tcW w:w="343" w:type="pct"/>
          </w:tcPr>
          <w:p w14:paraId="3E9129FE"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p w14:paraId="6204C838"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6"/>
                <w:szCs w:val="16"/>
              </w:rPr>
            </w:pPr>
            <w:r w:rsidRPr="00DC1F2D">
              <w:rPr>
                <w:rFonts w:asciiTheme="minorHAnsi" w:hAnsiTheme="minorHAnsi" w:cs="Times New Roman"/>
                <w:sz w:val="16"/>
                <w:szCs w:val="16"/>
              </w:rPr>
              <w:t xml:space="preserve">INTSB </w:t>
            </w:r>
          </w:p>
          <w:p w14:paraId="6C81E91A"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6"/>
                <w:szCs w:val="16"/>
              </w:rPr>
            </w:pPr>
          </w:p>
          <w:p w14:paraId="4ED885B4"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6"/>
                <w:szCs w:val="16"/>
              </w:rPr>
            </w:pPr>
          </w:p>
          <w:p w14:paraId="638E1C96"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Theme="minorHAnsi" w:hAnsiTheme="minorHAnsi" w:cs="Times New Roman"/>
                <w:sz w:val="16"/>
                <w:szCs w:val="16"/>
              </w:rPr>
            </w:pPr>
          </w:p>
          <w:p w14:paraId="5DEB8A4C"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tc>
        <w:tc>
          <w:tcPr>
            <w:tcW w:w="3921" w:type="pct"/>
          </w:tcPr>
          <w:p w14:paraId="30255D5A"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i/>
                <w:sz w:val="14"/>
                <w:szCs w:val="14"/>
                <w:u w:val="single"/>
              </w:rPr>
            </w:pPr>
          </w:p>
          <w:p w14:paraId="247B1413"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Technologies:</w:t>
            </w:r>
          </w:p>
          <w:p w14:paraId="20BDD03B" w14:textId="0048AFF2"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Technology generation:</w:t>
            </w:r>
            <w:r w:rsidRPr="00DC1F2D">
              <w:rPr>
                <w:rFonts w:asciiTheme="minorHAnsi" w:hAnsiTheme="minorHAnsi" w:cs="Times New Roman"/>
                <w:sz w:val="14"/>
                <w:szCs w:val="14"/>
              </w:rPr>
              <w:t xml:space="preserve"> High level of </w:t>
            </w:r>
            <w:r w:rsidR="00D1599B">
              <w:rPr>
                <w:rFonts w:asciiTheme="minorHAnsi" w:hAnsiTheme="minorHAnsi" w:cs="Times New Roman"/>
                <w:sz w:val="14"/>
                <w:szCs w:val="14"/>
              </w:rPr>
              <w:t>R&amp;D</w:t>
            </w:r>
            <w:r w:rsidRPr="00DC1F2D">
              <w:rPr>
                <w:rFonts w:asciiTheme="minorHAnsi" w:hAnsiTheme="minorHAnsi" w:cs="Times New Roman"/>
                <w:sz w:val="14"/>
                <w:szCs w:val="14"/>
              </w:rPr>
              <w:t xml:space="preserve"> expenditures, own design activities, new products, but complete deficiency in exploiting opportunities provided by government procurement of advanced technology products and IPR protection except for tapping into opportunities for </w:t>
            </w:r>
            <w:r w:rsidR="00D1599B">
              <w:rPr>
                <w:rFonts w:asciiTheme="minorHAnsi" w:hAnsiTheme="minorHAnsi" w:cs="Times New Roman"/>
                <w:sz w:val="14"/>
                <w:szCs w:val="14"/>
              </w:rPr>
              <w:t>R&amp;D</w:t>
            </w:r>
            <w:r w:rsidRPr="00DC1F2D">
              <w:rPr>
                <w:rFonts w:asciiTheme="minorHAnsi" w:hAnsiTheme="minorHAnsi" w:cs="Times New Roman"/>
                <w:sz w:val="14"/>
                <w:szCs w:val="14"/>
              </w:rPr>
              <w:t xml:space="preserve"> tax credits. </w:t>
            </w:r>
          </w:p>
          <w:p w14:paraId="2CEA2B2C" w14:textId="3252C155"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Human skills:</w:t>
            </w:r>
            <w:r w:rsidRPr="00DC1F2D">
              <w:rPr>
                <w:rFonts w:asciiTheme="minorHAnsi" w:hAnsiTheme="minorHAnsi" w:cs="Times New Roman"/>
                <w:sz w:val="14"/>
                <w:szCs w:val="14"/>
              </w:rPr>
              <w:t xml:space="preserve"> Relatively high proportion of skilled staff with postgraduate diplomas and </w:t>
            </w:r>
            <w:r w:rsidR="00D1599B">
              <w:rPr>
                <w:rFonts w:asciiTheme="minorHAnsi" w:hAnsiTheme="minorHAnsi" w:cs="Times New Roman"/>
                <w:sz w:val="14"/>
                <w:szCs w:val="14"/>
              </w:rPr>
              <w:t>R&amp;D</w:t>
            </w:r>
            <w:r w:rsidRPr="00DC1F2D">
              <w:rPr>
                <w:rFonts w:asciiTheme="minorHAnsi" w:hAnsiTheme="minorHAnsi" w:cs="Times New Roman"/>
                <w:sz w:val="14"/>
                <w:szCs w:val="14"/>
              </w:rPr>
              <w:t xml:space="preserve"> personnel in total employees, in-firm staff training and high levels of skills retention, but exploiting specialised research and training services and education quality providing skills in the environment at  medium level. </w:t>
            </w:r>
          </w:p>
          <w:p w14:paraId="2E86F241"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Networks:</w:t>
            </w:r>
            <w:r w:rsidRPr="00DC1F2D">
              <w:rPr>
                <w:rFonts w:asciiTheme="minorHAnsi" w:hAnsiTheme="minorHAnsi" w:cs="Times New Roman"/>
                <w:sz w:val="14"/>
                <w:szCs w:val="14"/>
              </w:rPr>
              <w:t xml:space="preserve"> Extensive contract-based research collaborations with foreign and domestic knowledge suppliers and deep embeddedness in value chains, but medium level opportunity exploitation in cooperating with research institutes and local suppliers.</w:t>
            </w:r>
          </w:p>
        </w:tc>
      </w:tr>
      <w:tr w:rsidR="006C45AD" w:rsidRPr="00DC1F2D" w14:paraId="48719500" w14:textId="77777777" w:rsidTr="00E50B46">
        <w:trPr>
          <w:trHeight w:val="170"/>
        </w:trPr>
        <w:tc>
          <w:tcPr>
            <w:tcW w:w="736" w:type="pct"/>
            <w:vMerge/>
          </w:tcPr>
          <w:p w14:paraId="0180C628"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p>
        </w:tc>
        <w:tc>
          <w:tcPr>
            <w:tcW w:w="343" w:type="pct"/>
          </w:tcPr>
          <w:p w14:paraId="443E94FE"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6"/>
                <w:szCs w:val="16"/>
              </w:rPr>
            </w:pPr>
          </w:p>
          <w:p w14:paraId="2FE6B169"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6"/>
                <w:szCs w:val="16"/>
              </w:rPr>
            </w:pPr>
            <w:r w:rsidRPr="00DC1F2D">
              <w:rPr>
                <w:rFonts w:asciiTheme="minorHAnsi" w:hAnsiTheme="minorHAnsi" w:cs="Times New Roman"/>
                <w:sz w:val="16"/>
                <w:szCs w:val="16"/>
              </w:rPr>
              <w:t>CC3</w:t>
            </w:r>
          </w:p>
          <w:p w14:paraId="4030E5FB"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tc>
        <w:tc>
          <w:tcPr>
            <w:tcW w:w="3921" w:type="pct"/>
          </w:tcPr>
          <w:p w14:paraId="2EF3AA0C"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i/>
                <w:sz w:val="14"/>
                <w:szCs w:val="14"/>
                <w:u w:val="single"/>
              </w:rPr>
            </w:pPr>
          </w:p>
          <w:p w14:paraId="54CF5C5C"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Technologies:</w:t>
            </w:r>
          </w:p>
          <w:p w14:paraId="321712A2" w14:textId="1D54A50E"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Technology generation:</w:t>
            </w:r>
            <w:r w:rsidRPr="00DC1F2D">
              <w:rPr>
                <w:rFonts w:asciiTheme="minorHAnsi" w:hAnsiTheme="minorHAnsi" w:cs="Times New Roman"/>
                <w:sz w:val="14"/>
                <w:szCs w:val="14"/>
              </w:rPr>
              <w:t xml:space="preserve"> No </w:t>
            </w:r>
            <w:r w:rsidR="00D1599B">
              <w:rPr>
                <w:rFonts w:asciiTheme="minorHAnsi" w:hAnsiTheme="minorHAnsi" w:cs="Times New Roman"/>
                <w:sz w:val="14"/>
                <w:szCs w:val="14"/>
              </w:rPr>
              <w:t>R&amp;D</w:t>
            </w:r>
            <w:r w:rsidRPr="00DC1F2D">
              <w:rPr>
                <w:rFonts w:asciiTheme="minorHAnsi" w:hAnsiTheme="minorHAnsi" w:cs="Times New Roman"/>
                <w:sz w:val="14"/>
                <w:szCs w:val="14"/>
              </w:rPr>
              <w:t xml:space="preserve"> expenditures, own design activities, new-to-firm products and trademarks, but failure to exploit opportunities provided by government procurement of advanced technology products and opportunities for </w:t>
            </w:r>
            <w:r w:rsidR="00D1599B">
              <w:rPr>
                <w:rFonts w:asciiTheme="minorHAnsi" w:hAnsiTheme="minorHAnsi" w:cs="Times New Roman"/>
                <w:sz w:val="14"/>
                <w:szCs w:val="14"/>
              </w:rPr>
              <w:t>R&amp;D</w:t>
            </w:r>
            <w:r w:rsidRPr="00DC1F2D">
              <w:rPr>
                <w:rFonts w:asciiTheme="minorHAnsi" w:hAnsiTheme="minorHAnsi" w:cs="Times New Roman"/>
                <w:sz w:val="14"/>
                <w:szCs w:val="14"/>
              </w:rPr>
              <w:t xml:space="preserve"> tax credits except for tapping into opportunities provided by IPR protection for trademarks.  </w:t>
            </w:r>
          </w:p>
          <w:p w14:paraId="3A32A931" w14:textId="42280DF3"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Human skills:</w:t>
            </w:r>
            <w:r w:rsidRPr="00DC1F2D">
              <w:rPr>
                <w:rFonts w:asciiTheme="minorHAnsi" w:hAnsiTheme="minorHAnsi" w:cs="Times New Roman"/>
                <w:sz w:val="14"/>
                <w:szCs w:val="14"/>
              </w:rPr>
              <w:t xml:space="preserve"> Relatively high proportion of skilled staff with postgraduate diplomas </w:t>
            </w:r>
            <w:r w:rsidR="00D1599B">
              <w:rPr>
                <w:rFonts w:asciiTheme="minorHAnsi" w:hAnsiTheme="minorHAnsi" w:cs="Times New Roman"/>
                <w:sz w:val="14"/>
                <w:szCs w:val="14"/>
              </w:rPr>
              <w:t>R&amp;D</w:t>
            </w:r>
            <w:r w:rsidRPr="00DC1F2D">
              <w:rPr>
                <w:rFonts w:asciiTheme="minorHAnsi" w:hAnsiTheme="minorHAnsi" w:cs="Times New Roman"/>
                <w:sz w:val="14"/>
                <w:szCs w:val="14"/>
              </w:rPr>
              <w:t xml:space="preserve"> personnel, in-firm staff training and high levels of skills retention, but exploiting medium level specialised research and training services and education quality providing skills in the environment. </w:t>
            </w:r>
          </w:p>
          <w:p w14:paraId="44919C8F"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Networks:</w:t>
            </w:r>
            <w:r w:rsidRPr="00DC1F2D">
              <w:rPr>
                <w:rFonts w:asciiTheme="minorHAnsi" w:hAnsiTheme="minorHAnsi" w:cs="Times New Roman"/>
                <w:sz w:val="14"/>
                <w:szCs w:val="14"/>
              </w:rPr>
              <w:t xml:space="preserve"> Collaborations with domestic university to seek technical support only despite deep embeddedness in value chains where medium level opportunity exploitation exists in research institutes and local suppliers.</w:t>
            </w:r>
          </w:p>
          <w:p w14:paraId="212FF909"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i/>
                <w:sz w:val="14"/>
                <w:szCs w:val="14"/>
                <w:u w:val="single"/>
              </w:rPr>
            </w:pPr>
          </w:p>
        </w:tc>
      </w:tr>
      <w:tr w:rsidR="006C45AD" w:rsidRPr="00DC1F2D" w14:paraId="5BB15D1E" w14:textId="77777777" w:rsidTr="001F427D">
        <w:trPr>
          <w:trHeight w:val="543"/>
        </w:trPr>
        <w:tc>
          <w:tcPr>
            <w:tcW w:w="736" w:type="pct"/>
            <w:vMerge/>
          </w:tcPr>
          <w:p w14:paraId="486E0CD2"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p>
        </w:tc>
        <w:tc>
          <w:tcPr>
            <w:tcW w:w="343" w:type="pct"/>
          </w:tcPr>
          <w:p w14:paraId="40EEBCBD"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6"/>
                <w:szCs w:val="16"/>
              </w:rPr>
            </w:pPr>
            <w:r w:rsidRPr="00DC1F2D">
              <w:rPr>
                <w:rFonts w:asciiTheme="minorHAnsi" w:hAnsiTheme="minorHAnsi" w:cs="Times New Roman"/>
                <w:sz w:val="16"/>
                <w:szCs w:val="16"/>
              </w:rPr>
              <w:t>ENTNICHE</w:t>
            </w:r>
          </w:p>
          <w:p w14:paraId="21CB8072"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tc>
        <w:tc>
          <w:tcPr>
            <w:tcW w:w="3921" w:type="pct"/>
          </w:tcPr>
          <w:p w14:paraId="170B4A77"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Technologies:</w:t>
            </w:r>
          </w:p>
          <w:p w14:paraId="273481C9" w14:textId="01AF4A93"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Technology generation:</w:t>
            </w:r>
            <w:r w:rsidRPr="00DC1F2D">
              <w:rPr>
                <w:rFonts w:asciiTheme="minorHAnsi" w:hAnsiTheme="minorHAnsi" w:cs="Times New Roman"/>
                <w:sz w:val="14"/>
                <w:szCs w:val="14"/>
              </w:rPr>
              <w:t xml:space="preserve"> High level of </w:t>
            </w:r>
            <w:r w:rsidR="00D1599B">
              <w:rPr>
                <w:rFonts w:asciiTheme="minorHAnsi" w:hAnsiTheme="minorHAnsi" w:cs="Times New Roman"/>
                <w:sz w:val="14"/>
                <w:szCs w:val="14"/>
              </w:rPr>
              <w:t>R&amp;D</w:t>
            </w:r>
            <w:r w:rsidRPr="00DC1F2D">
              <w:rPr>
                <w:rFonts w:asciiTheme="minorHAnsi" w:hAnsiTheme="minorHAnsi" w:cs="Times New Roman"/>
                <w:sz w:val="14"/>
                <w:szCs w:val="14"/>
              </w:rPr>
              <w:t xml:space="preserve"> expenditures, own design activities, new products, trademark and patenting, but failure to exploit opportunities provided by government procurement of advanced technology products and </w:t>
            </w:r>
            <w:r w:rsidR="00D1599B">
              <w:rPr>
                <w:rFonts w:asciiTheme="minorHAnsi" w:hAnsiTheme="minorHAnsi" w:cs="Times New Roman"/>
                <w:sz w:val="14"/>
                <w:szCs w:val="14"/>
              </w:rPr>
              <w:t>R&amp;D</w:t>
            </w:r>
            <w:r w:rsidRPr="00DC1F2D">
              <w:rPr>
                <w:rFonts w:asciiTheme="minorHAnsi" w:hAnsiTheme="minorHAnsi" w:cs="Times New Roman"/>
                <w:sz w:val="14"/>
                <w:szCs w:val="14"/>
              </w:rPr>
              <w:t xml:space="preserve"> tax credits except for making some use of opportunities provided in IPR protection. </w:t>
            </w:r>
          </w:p>
          <w:p w14:paraId="2463CB98" w14:textId="11AB09E8"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Human skills:</w:t>
            </w:r>
            <w:r w:rsidRPr="00DC1F2D">
              <w:rPr>
                <w:rFonts w:asciiTheme="minorHAnsi" w:hAnsiTheme="minorHAnsi" w:cs="Times New Roman"/>
                <w:sz w:val="14"/>
                <w:szCs w:val="14"/>
              </w:rPr>
              <w:t xml:space="preserve"> Very high proportion of skilled staff with postgraduate diplomas and </w:t>
            </w:r>
            <w:r w:rsidR="00D1599B">
              <w:rPr>
                <w:rFonts w:asciiTheme="minorHAnsi" w:hAnsiTheme="minorHAnsi" w:cs="Times New Roman"/>
                <w:sz w:val="14"/>
                <w:szCs w:val="14"/>
              </w:rPr>
              <w:t>R&amp;D</w:t>
            </w:r>
            <w:r w:rsidRPr="00DC1F2D">
              <w:rPr>
                <w:rFonts w:asciiTheme="minorHAnsi" w:hAnsiTheme="minorHAnsi" w:cs="Times New Roman"/>
                <w:sz w:val="14"/>
                <w:szCs w:val="14"/>
              </w:rPr>
              <w:t xml:space="preserve"> personnel in total employees, but incompetent in-firm staff training and low level skills retention with high rates of employee turnover, failing to exploit opportunities in specialised research and training services and education quality providing skills in the environment. </w:t>
            </w:r>
          </w:p>
          <w:p w14:paraId="23865C50"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lastRenderedPageBreak/>
              <w:t>Networks:</w:t>
            </w:r>
            <w:r w:rsidRPr="00DC1F2D">
              <w:rPr>
                <w:rFonts w:asciiTheme="minorHAnsi" w:hAnsiTheme="minorHAnsi" w:cs="Times New Roman"/>
                <w:sz w:val="14"/>
                <w:szCs w:val="14"/>
              </w:rPr>
              <w:t xml:space="preserve">  Collaborations with domestic suppliers only with a focus on technical support and licensing, failing to join in value chains whereby opportunity exploitation in research institutes and local suppliers is at low to medium levels.</w:t>
            </w:r>
          </w:p>
          <w:p w14:paraId="74903796"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i/>
                <w:sz w:val="14"/>
                <w:szCs w:val="14"/>
                <w:u w:val="single"/>
              </w:rPr>
            </w:pPr>
          </w:p>
        </w:tc>
      </w:tr>
      <w:tr w:rsidR="006C45AD" w:rsidRPr="00DC1F2D" w14:paraId="631236DF" w14:textId="77777777" w:rsidTr="00E50B46">
        <w:trPr>
          <w:trHeight w:val="170"/>
        </w:trPr>
        <w:tc>
          <w:tcPr>
            <w:tcW w:w="736" w:type="pct"/>
            <w:vMerge/>
          </w:tcPr>
          <w:p w14:paraId="3E4E29D5"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p>
        </w:tc>
        <w:tc>
          <w:tcPr>
            <w:tcW w:w="343" w:type="pct"/>
          </w:tcPr>
          <w:p w14:paraId="57A7935D"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6"/>
                <w:szCs w:val="16"/>
              </w:rPr>
            </w:pPr>
            <w:r w:rsidRPr="00DC1F2D">
              <w:rPr>
                <w:rFonts w:asciiTheme="minorHAnsi" w:hAnsiTheme="minorHAnsi" w:cs="Times New Roman"/>
                <w:sz w:val="16"/>
                <w:szCs w:val="16"/>
              </w:rPr>
              <w:t>CC2</w:t>
            </w:r>
          </w:p>
          <w:p w14:paraId="52CD3F76"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4"/>
                <w:szCs w:val="14"/>
              </w:rPr>
            </w:pPr>
          </w:p>
        </w:tc>
        <w:tc>
          <w:tcPr>
            <w:tcW w:w="3921" w:type="pct"/>
          </w:tcPr>
          <w:p w14:paraId="27086231"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sz w:val="14"/>
                <w:szCs w:val="14"/>
              </w:rPr>
              <w:t>See above. Analysis already identified causes for CC2 not growing at high rates.</w:t>
            </w:r>
          </w:p>
          <w:p w14:paraId="07ABC0DB"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tc>
      </w:tr>
      <w:tr w:rsidR="006C45AD" w:rsidRPr="00DC1F2D" w14:paraId="60DF389A" w14:textId="77777777" w:rsidTr="00E50B46">
        <w:tc>
          <w:tcPr>
            <w:tcW w:w="5000" w:type="pct"/>
            <w:gridSpan w:val="3"/>
            <w:tcBorders>
              <w:top w:val="dashed" w:sz="4" w:space="0" w:color="auto"/>
            </w:tcBorders>
          </w:tcPr>
          <w:p w14:paraId="4CCFF462" w14:textId="36FB377E"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i/>
                <w:sz w:val="16"/>
                <w:szCs w:val="16"/>
              </w:rPr>
            </w:pPr>
            <w:r w:rsidRPr="00DC1F2D">
              <w:rPr>
                <w:rFonts w:asciiTheme="minorHAnsi" w:hAnsiTheme="minorHAnsi"/>
                <w:sz w:val="16"/>
                <w:szCs w:val="16"/>
              </w:rPr>
              <w:t xml:space="preserve">~ </w:t>
            </w:r>
            <w:r w:rsidRPr="00DC1F2D">
              <w:rPr>
                <w:rFonts w:asciiTheme="minorHAnsi" w:hAnsiTheme="minorHAnsi" w:cs="Times New Roman"/>
                <w:i/>
                <w:sz w:val="16"/>
                <w:szCs w:val="16"/>
              </w:rPr>
              <w:t>VERY HIGH GROWTH (&lt;25</w:t>
            </w:r>
            <w:r w:rsidR="006853DC" w:rsidRPr="00DC1F2D">
              <w:rPr>
                <w:rFonts w:asciiTheme="minorHAnsi" w:hAnsiTheme="minorHAnsi" w:cs="Times New Roman"/>
                <w:i/>
                <w:sz w:val="16"/>
                <w:szCs w:val="16"/>
              </w:rPr>
              <w:t>percent</w:t>
            </w:r>
            <w:r w:rsidRPr="00DC1F2D">
              <w:rPr>
                <w:rFonts w:asciiTheme="minorHAnsi" w:hAnsiTheme="minorHAnsi" w:cs="Times New Roman"/>
                <w:i/>
                <w:sz w:val="16"/>
                <w:szCs w:val="16"/>
              </w:rPr>
              <w:t>): Configuration 6 - Technology-driven firm</w:t>
            </w:r>
            <w:r w:rsidR="00DC1F2D">
              <w:rPr>
                <w:rFonts w:asciiTheme="minorHAnsi" w:hAnsiTheme="minorHAnsi" w:cs="Times New Roman"/>
                <w:i/>
                <w:sz w:val="16"/>
                <w:szCs w:val="16"/>
              </w:rPr>
              <w:t xml:space="preserve"> </w:t>
            </w:r>
            <w:r w:rsidRPr="00DC1F2D">
              <w:rPr>
                <w:rFonts w:asciiTheme="minorHAnsi" w:hAnsiTheme="minorHAnsi" w:cs="Times New Roman"/>
                <w:i/>
                <w:sz w:val="16"/>
                <w:szCs w:val="16"/>
              </w:rPr>
              <w:t>-</w:t>
            </w:r>
            <w:r w:rsidR="00DC1F2D">
              <w:rPr>
                <w:rFonts w:asciiTheme="minorHAnsi" w:hAnsiTheme="minorHAnsi" w:cs="Times New Roman"/>
                <w:i/>
                <w:sz w:val="16"/>
                <w:szCs w:val="16"/>
              </w:rPr>
              <w:t xml:space="preserve"> </w:t>
            </w:r>
            <w:r w:rsidRPr="00DC1F2D">
              <w:rPr>
                <w:rFonts w:asciiTheme="minorHAnsi" w:hAnsiTheme="minorHAnsi" w:cs="Times New Roman"/>
                <w:i/>
                <w:sz w:val="16"/>
                <w:szCs w:val="16"/>
              </w:rPr>
              <w:t>environment misalignment complemented by markets.</w:t>
            </w:r>
          </w:p>
        </w:tc>
      </w:tr>
      <w:tr w:rsidR="006C45AD" w:rsidRPr="00DC1F2D" w14:paraId="2D581C37" w14:textId="77777777" w:rsidTr="00E50B46">
        <w:trPr>
          <w:trHeight w:val="310"/>
        </w:trPr>
        <w:tc>
          <w:tcPr>
            <w:tcW w:w="736" w:type="pct"/>
            <w:vMerge w:val="restart"/>
          </w:tcPr>
          <w:p w14:paraId="6E8B6673"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p>
          <w:p w14:paraId="74E6494D"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 xml:space="preserve">Present: </w:t>
            </w:r>
          </w:p>
          <w:p w14:paraId="4197152B"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ENVIROMARKET (peripheral)</w:t>
            </w:r>
          </w:p>
          <w:p w14:paraId="5C13F8BF"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ENVIROTECH (peripheral)</w:t>
            </w:r>
          </w:p>
          <w:p w14:paraId="053AA755"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Absent:</w:t>
            </w:r>
          </w:p>
          <w:p w14:paraId="36322998"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FIRMTECH (core)</w:t>
            </w:r>
          </w:p>
          <w:p w14:paraId="3D726B29"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Does not matter:</w:t>
            </w:r>
          </w:p>
          <w:p w14:paraId="6985CD8C"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r w:rsidRPr="00DC1F2D">
              <w:rPr>
                <w:rFonts w:asciiTheme="minorHAnsi" w:hAnsiTheme="minorHAnsi" w:cs="Times New Roman"/>
                <w:sz w:val="16"/>
                <w:szCs w:val="16"/>
              </w:rPr>
              <w:t>FIRMMARKET</w:t>
            </w:r>
          </w:p>
        </w:tc>
        <w:tc>
          <w:tcPr>
            <w:tcW w:w="343" w:type="pct"/>
          </w:tcPr>
          <w:p w14:paraId="4D2B62E7"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6"/>
                <w:szCs w:val="16"/>
              </w:rPr>
            </w:pPr>
          </w:p>
          <w:p w14:paraId="147E191A"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6"/>
                <w:szCs w:val="16"/>
              </w:rPr>
            </w:pPr>
            <w:r w:rsidRPr="00DC1F2D">
              <w:rPr>
                <w:rFonts w:asciiTheme="minorHAnsi" w:hAnsiTheme="minorHAnsi" w:cs="Times New Roman"/>
                <w:sz w:val="16"/>
                <w:szCs w:val="16"/>
              </w:rPr>
              <w:t>INTNICHE</w:t>
            </w:r>
          </w:p>
        </w:tc>
        <w:tc>
          <w:tcPr>
            <w:tcW w:w="3921" w:type="pct"/>
          </w:tcPr>
          <w:p w14:paraId="4495C479"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i/>
                <w:sz w:val="14"/>
                <w:szCs w:val="14"/>
                <w:u w:val="single"/>
              </w:rPr>
            </w:pPr>
          </w:p>
          <w:p w14:paraId="409F417B"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Technologies:</w:t>
            </w:r>
          </w:p>
          <w:p w14:paraId="389FD843" w14:textId="63296E56"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 xml:space="preserve">Technology generation: </w:t>
            </w:r>
            <w:r w:rsidRPr="00DC1F2D">
              <w:rPr>
                <w:rFonts w:asciiTheme="minorHAnsi" w:hAnsiTheme="minorHAnsi" w:cs="Times New Roman"/>
                <w:sz w:val="14"/>
                <w:szCs w:val="14"/>
              </w:rPr>
              <w:t xml:space="preserve"> Non-existent internal </w:t>
            </w:r>
            <w:r w:rsidR="00D1599B">
              <w:rPr>
                <w:rFonts w:asciiTheme="minorHAnsi" w:hAnsiTheme="minorHAnsi" w:cs="Times New Roman"/>
                <w:sz w:val="14"/>
                <w:szCs w:val="14"/>
              </w:rPr>
              <w:t>R&amp;D</w:t>
            </w:r>
            <w:r w:rsidRPr="00DC1F2D">
              <w:rPr>
                <w:rFonts w:asciiTheme="minorHAnsi" w:hAnsiTheme="minorHAnsi" w:cs="Times New Roman"/>
                <w:sz w:val="14"/>
                <w:szCs w:val="14"/>
              </w:rPr>
              <w:t xml:space="preserve"> activities, no design activities, new-to-firm product generation, trademarks, but ability to exploit well opportunities in government procurement of advanced products and tax credits with deficiency to exploit IPR protection rights.</w:t>
            </w:r>
          </w:p>
          <w:p w14:paraId="67384E3D" w14:textId="4BFDDE3A"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Human skills</w:t>
            </w:r>
            <w:r w:rsidRPr="00DC1F2D">
              <w:rPr>
                <w:rFonts w:asciiTheme="minorHAnsi" w:hAnsiTheme="minorHAnsi" w:cs="Times New Roman"/>
                <w:sz w:val="14"/>
                <w:szCs w:val="14"/>
              </w:rPr>
              <w:t xml:space="preserve">:  A high rate of skilled staff with postgraduate diplomas in total employees, but no </w:t>
            </w:r>
            <w:r w:rsidR="00D1599B">
              <w:rPr>
                <w:rFonts w:asciiTheme="minorHAnsi" w:hAnsiTheme="minorHAnsi" w:cs="Times New Roman"/>
                <w:sz w:val="14"/>
                <w:szCs w:val="14"/>
              </w:rPr>
              <w:t>R&amp;D</w:t>
            </w:r>
            <w:r w:rsidRPr="00DC1F2D">
              <w:rPr>
                <w:rFonts w:asciiTheme="minorHAnsi" w:hAnsiTheme="minorHAnsi" w:cs="Times New Roman"/>
                <w:sz w:val="14"/>
                <w:szCs w:val="14"/>
              </w:rPr>
              <w:t xml:space="preserve"> staff, high rate of skill retention with medium level in-firm training activities, but failure to exploit opportunities in education quality to recruit skills in research and specialised research services. </w:t>
            </w:r>
          </w:p>
          <w:p w14:paraId="761E7A6F"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r w:rsidRPr="00DC1F2D">
              <w:rPr>
                <w:rFonts w:asciiTheme="minorHAnsi" w:hAnsiTheme="minorHAnsi" w:cs="Times New Roman"/>
                <w:i/>
                <w:sz w:val="14"/>
                <w:szCs w:val="14"/>
                <w:u w:val="single"/>
              </w:rPr>
              <w:t>Networks:</w:t>
            </w:r>
            <w:r w:rsidRPr="00DC1F2D">
              <w:rPr>
                <w:rFonts w:asciiTheme="minorHAnsi" w:hAnsiTheme="minorHAnsi" w:cs="Times New Roman"/>
                <w:sz w:val="14"/>
                <w:szCs w:val="14"/>
              </w:rPr>
              <w:t xml:space="preserve">  Embedded in domestic knowledge networks supported with high level of local supplier quantity and quality as well as high level of research institute quality.</w:t>
            </w:r>
          </w:p>
          <w:p w14:paraId="0A4BF355"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4"/>
                <w:szCs w:val="14"/>
              </w:rPr>
            </w:pPr>
          </w:p>
          <w:p w14:paraId="2E54777E" w14:textId="11FA232F"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color w:val="FF0000"/>
                <w:sz w:val="14"/>
                <w:szCs w:val="14"/>
              </w:rPr>
            </w:pPr>
            <w:r w:rsidRPr="00DC1F2D">
              <w:rPr>
                <w:rFonts w:asciiTheme="minorHAnsi" w:hAnsiTheme="minorHAnsi" w:cs="Times New Roman"/>
                <w:i/>
                <w:color w:val="auto"/>
                <w:sz w:val="14"/>
                <w:szCs w:val="14"/>
                <w:u w:val="single"/>
              </w:rPr>
              <w:t>Markets:</w:t>
            </w:r>
            <w:r w:rsidRPr="00DC1F2D">
              <w:rPr>
                <w:rFonts w:asciiTheme="minorHAnsi" w:hAnsiTheme="minorHAnsi" w:cs="Times New Roman"/>
                <w:color w:val="auto"/>
                <w:sz w:val="14"/>
                <w:szCs w:val="14"/>
              </w:rPr>
              <w:t xml:space="preserve">  Export-orientation deficiency, despite high level of buyer sophistication for products. </w:t>
            </w:r>
          </w:p>
          <w:p w14:paraId="7978E0E1"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i/>
                <w:sz w:val="14"/>
                <w:szCs w:val="14"/>
                <w:u w:val="single"/>
              </w:rPr>
            </w:pPr>
          </w:p>
        </w:tc>
      </w:tr>
      <w:tr w:rsidR="006C45AD" w:rsidRPr="00DC1F2D" w14:paraId="1F51C57D" w14:textId="77777777" w:rsidTr="00E50B46">
        <w:trPr>
          <w:trHeight w:val="310"/>
        </w:trPr>
        <w:tc>
          <w:tcPr>
            <w:tcW w:w="736" w:type="pct"/>
            <w:vMerge/>
            <w:tcBorders>
              <w:bottom w:val="single" w:sz="12" w:space="0" w:color="auto"/>
            </w:tcBorders>
          </w:tcPr>
          <w:p w14:paraId="283F22DA"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sz w:val="16"/>
                <w:szCs w:val="16"/>
              </w:rPr>
            </w:pPr>
          </w:p>
        </w:tc>
        <w:tc>
          <w:tcPr>
            <w:tcW w:w="343" w:type="pct"/>
            <w:tcBorders>
              <w:bottom w:val="single" w:sz="12" w:space="0" w:color="auto"/>
            </w:tcBorders>
          </w:tcPr>
          <w:p w14:paraId="1928D9DE"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Theme="minorHAnsi" w:hAnsiTheme="minorHAnsi" w:cs="Times New Roman"/>
                <w:sz w:val="16"/>
                <w:szCs w:val="16"/>
              </w:rPr>
            </w:pPr>
            <w:r w:rsidRPr="00DC1F2D">
              <w:rPr>
                <w:rFonts w:asciiTheme="minorHAnsi" w:hAnsiTheme="minorHAnsi" w:cs="Times New Roman"/>
                <w:sz w:val="16"/>
                <w:szCs w:val="16"/>
              </w:rPr>
              <w:t>CC1</w:t>
            </w:r>
          </w:p>
        </w:tc>
        <w:tc>
          <w:tcPr>
            <w:tcW w:w="3921" w:type="pct"/>
            <w:tcBorders>
              <w:bottom w:val="single" w:sz="12" w:space="0" w:color="auto"/>
            </w:tcBorders>
          </w:tcPr>
          <w:p w14:paraId="4F3AD6DD" w14:textId="77777777" w:rsidR="006C45AD" w:rsidRPr="00DC1F2D" w:rsidRDefault="006C45AD" w:rsidP="00E50B46">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Theme="minorHAnsi" w:hAnsiTheme="minorHAnsi" w:cs="Times New Roman"/>
                <w:i/>
                <w:sz w:val="14"/>
                <w:szCs w:val="14"/>
                <w:u w:val="single"/>
              </w:rPr>
            </w:pPr>
            <w:r w:rsidRPr="00DC1F2D">
              <w:rPr>
                <w:rFonts w:asciiTheme="minorHAnsi" w:hAnsiTheme="minorHAnsi" w:cs="Times New Roman"/>
                <w:sz w:val="14"/>
                <w:szCs w:val="14"/>
              </w:rPr>
              <w:t>See above. Analysis already identified causes for CC1 not growing at high rates.</w:t>
            </w:r>
          </w:p>
        </w:tc>
      </w:tr>
    </w:tbl>
    <w:p w14:paraId="1448DB3C" w14:textId="77777777" w:rsidR="006C45AD" w:rsidRPr="00DC1F2D" w:rsidRDefault="006C45AD" w:rsidP="00A33A91">
      <w:pPr>
        <w:jc w:val="both"/>
        <w:rPr>
          <w:rFonts w:ascii="Calibri" w:hAnsi="Calibri"/>
          <w:b/>
          <w:lang w:val="en-US"/>
        </w:rPr>
      </w:pPr>
    </w:p>
    <w:p w14:paraId="6310AB92" w14:textId="77777777" w:rsidR="00494B71" w:rsidRPr="00DC1F2D" w:rsidRDefault="00494B71" w:rsidP="00A33A91">
      <w:pPr>
        <w:jc w:val="both"/>
        <w:rPr>
          <w:rFonts w:ascii="Calibri" w:hAnsi="Calibri"/>
          <w:b/>
          <w:lang w:val="en-US"/>
        </w:rPr>
      </w:pPr>
    </w:p>
    <w:p w14:paraId="2496A17E" w14:textId="77777777" w:rsidR="00FA4634" w:rsidRPr="00DC1F2D" w:rsidRDefault="00FA4634" w:rsidP="00494B71">
      <w:pPr>
        <w:spacing w:line="360" w:lineRule="auto"/>
        <w:rPr>
          <w:rFonts w:eastAsia="Calibri"/>
          <w:b/>
          <w:sz w:val="23"/>
          <w:szCs w:val="23"/>
          <w:lang w:val="en-US"/>
        </w:rPr>
        <w:sectPr w:rsidR="00FA4634" w:rsidRPr="00DC1F2D" w:rsidSect="00EE7689">
          <w:pgSz w:w="16840" w:h="11900" w:orient="landscape"/>
          <w:pgMar w:top="1008" w:right="1008" w:bottom="720" w:left="1440" w:header="706" w:footer="706" w:gutter="0"/>
          <w:cols w:space="720"/>
          <w:docGrid w:linePitch="326"/>
        </w:sectPr>
      </w:pPr>
    </w:p>
    <w:p w14:paraId="4BD2AF55" w14:textId="3943A53C" w:rsidR="00BC1852" w:rsidRPr="00DC1F2D" w:rsidRDefault="00494B71" w:rsidP="00B84B8A">
      <w:pPr>
        <w:pStyle w:val="Heading3"/>
        <w:spacing w:before="0" w:after="240"/>
        <w:rPr>
          <w:rFonts w:eastAsia="Calibri"/>
          <w:color w:val="auto"/>
          <w:sz w:val="22"/>
          <w:szCs w:val="22"/>
        </w:rPr>
      </w:pPr>
      <w:r w:rsidRPr="00DC1F2D">
        <w:rPr>
          <w:rFonts w:eastAsia="Calibri"/>
          <w:b/>
          <w:color w:val="auto"/>
          <w:sz w:val="22"/>
          <w:szCs w:val="22"/>
        </w:rPr>
        <w:lastRenderedPageBreak/>
        <w:t>APPENDIX A</w:t>
      </w:r>
      <w:r w:rsidRPr="00DC1F2D">
        <w:rPr>
          <w:rFonts w:eastAsia="Calibri"/>
          <w:color w:val="auto"/>
          <w:sz w:val="22"/>
          <w:szCs w:val="22"/>
        </w:rPr>
        <w:t xml:space="preserve">. </w:t>
      </w:r>
      <w:r w:rsidR="002A302D" w:rsidRPr="00DC1F2D">
        <w:rPr>
          <w:rFonts w:eastAsia="Calibri"/>
          <w:color w:val="auto"/>
          <w:sz w:val="22"/>
          <w:szCs w:val="22"/>
        </w:rPr>
        <w:t>Case selection</w:t>
      </w:r>
      <w:r w:rsidR="00AB4D77" w:rsidRPr="00DC1F2D">
        <w:rPr>
          <w:rFonts w:eastAsia="Calibri"/>
          <w:color w:val="auto"/>
          <w:sz w:val="22"/>
          <w:szCs w:val="22"/>
        </w:rPr>
        <w:t xml:space="preserve"> process</w:t>
      </w:r>
      <w:r w:rsidR="00BC2283" w:rsidRPr="00DC1F2D">
        <w:rPr>
          <w:rFonts w:eastAsia="Calibri"/>
          <w:color w:val="auto"/>
          <w:sz w:val="22"/>
          <w:szCs w:val="22"/>
        </w:rPr>
        <w:t xml:space="preserve"> guided by Amadeus database and web search. </w:t>
      </w:r>
    </w:p>
    <w:p w14:paraId="67293DD9" w14:textId="260D3A0F" w:rsidR="00494B71" w:rsidRPr="00DC1F2D" w:rsidRDefault="00494B71" w:rsidP="00494B71">
      <w:pPr>
        <w:spacing w:line="360" w:lineRule="auto"/>
        <w:rPr>
          <w:rFonts w:eastAsia="Calibri"/>
          <w:sz w:val="22"/>
          <w:szCs w:val="22"/>
          <w:lang w:val="en-US"/>
        </w:rPr>
      </w:pPr>
      <w:r w:rsidRPr="00DC1F2D">
        <w:rPr>
          <w:rFonts w:eastAsia="Calibri"/>
          <w:sz w:val="22"/>
          <w:szCs w:val="22"/>
          <w:lang w:val="en-US"/>
        </w:rPr>
        <w:t>Amadeus database holds information about firm activity and main products based on NACE Rev. 2 primary codes. This allowed us to reach firm</w:t>
      </w:r>
      <w:r w:rsidR="008618EF" w:rsidRPr="00DC1F2D">
        <w:rPr>
          <w:rFonts w:eastAsia="Calibri"/>
          <w:sz w:val="22"/>
          <w:szCs w:val="22"/>
          <w:lang w:val="en-US"/>
        </w:rPr>
        <w:t xml:space="preserve">s that </w:t>
      </w:r>
      <w:r w:rsidR="00B84B8A" w:rsidRPr="00DC1F2D">
        <w:rPr>
          <w:rFonts w:eastAsia="Calibri"/>
          <w:sz w:val="22"/>
          <w:szCs w:val="22"/>
          <w:lang w:val="en-US"/>
        </w:rPr>
        <w:t>operate in the technologies</w:t>
      </w:r>
      <w:r w:rsidRPr="00DC1F2D">
        <w:rPr>
          <w:rFonts w:eastAsia="Calibri"/>
          <w:sz w:val="22"/>
          <w:szCs w:val="22"/>
          <w:lang w:val="en-US"/>
        </w:rPr>
        <w:t xml:space="preserve"> studied in this research. 62 firms in </w:t>
      </w:r>
      <w:r w:rsidR="008618EF" w:rsidRPr="00DC1F2D">
        <w:rPr>
          <w:rFonts w:eastAsia="Calibri"/>
          <w:sz w:val="22"/>
          <w:szCs w:val="22"/>
          <w:lang w:val="en-US"/>
        </w:rPr>
        <w:t xml:space="preserve">advanced </w:t>
      </w:r>
      <w:r w:rsidRPr="00DC1F2D">
        <w:rPr>
          <w:rFonts w:eastAsia="Calibri"/>
          <w:sz w:val="22"/>
          <w:szCs w:val="22"/>
          <w:lang w:val="en-US"/>
        </w:rPr>
        <w:t>materials</w:t>
      </w:r>
      <w:r w:rsidR="008618EF" w:rsidRPr="00DC1F2D">
        <w:rPr>
          <w:rFonts w:eastAsia="Calibri"/>
          <w:sz w:val="22"/>
          <w:szCs w:val="22"/>
          <w:lang w:val="en-US"/>
        </w:rPr>
        <w:t xml:space="preserve"> and automotive </w:t>
      </w:r>
      <w:r w:rsidR="00B84B8A" w:rsidRPr="00DC1F2D">
        <w:rPr>
          <w:rFonts w:eastAsia="Calibri"/>
          <w:sz w:val="22"/>
          <w:szCs w:val="22"/>
          <w:lang w:val="en-US"/>
        </w:rPr>
        <w:t xml:space="preserve">from Czech Republic, Poland and Hungary </w:t>
      </w:r>
      <w:r w:rsidR="008618EF" w:rsidRPr="00DC1F2D">
        <w:rPr>
          <w:rFonts w:eastAsia="Calibri"/>
          <w:sz w:val="22"/>
          <w:szCs w:val="22"/>
          <w:lang w:val="en-US"/>
        </w:rPr>
        <w:t>were identified</w:t>
      </w:r>
      <w:r w:rsidRPr="00DC1F2D">
        <w:rPr>
          <w:rFonts w:eastAsia="Calibri"/>
          <w:sz w:val="22"/>
          <w:szCs w:val="22"/>
          <w:lang w:val="en-US"/>
        </w:rPr>
        <w:t xml:space="preserve">. </w:t>
      </w:r>
    </w:p>
    <w:p w14:paraId="34368F8A" w14:textId="0CE5B34C" w:rsidR="00494B71" w:rsidRPr="00DC1F2D" w:rsidRDefault="00494B71" w:rsidP="00494B71">
      <w:pPr>
        <w:spacing w:line="360" w:lineRule="auto"/>
        <w:rPr>
          <w:rFonts w:eastAsia="Calibri"/>
          <w:sz w:val="22"/>
          <w:szCs w:val="22"/>
          <w:lang w:val="en-US"/>
        </w:rPr>
      </w:pPr>
      <w:r w:rsidRPr="00DC1F2D">
        <w:rPr>
          <w:rFonts w:eastAsia="Calibri"/>
          <w:sz w:val="22"/>
          <w:szCs w:val="22"/>
          <w:lang w:val="en-US"/>
        </w:rPr>
        <w:t>In 2343 - Ceramic insulators and insulating fittings, ther</w:t>
      </w:r>
      <w:r w:rsidR="000B4937" w:rsidRPr="00DC1F2D">
        <w:rPr>
          <w:rFonts w:eastAsia="Calibri"/>
          <w:sz w:val="22"/>
          <w:szCs w:val="22"/>
          <w:lang w:val="en-US"/>
        </w:rPr>
        <w:t>e were 22 firms registered in</w:t>
      </w:r>
      <w:r w:rsidRPr="00DC1F2D">
        <w:rPr>
          <w:rFonts w:eastAsia="Calibri"/>
          <w:sz w:val="22"/>
          <w:szCs w:val="22"/>
          <w:lang w:val="en-US"/>
        </w:rPr>
        <w:t xml:space="preserve"> 2012. Almost all of these firms are SMEs that produce small ceramic parts by traditional techniques of powder metallurgy. </w:t>
      </w:r>
    </w:p>
    <w:p w14:paraId="2C2D7594" w14:textId="77777777" w:rsidR="00494B71" w:rsidRPr="00DC1F2D" w:rsidRDefault="00494B71" w:rsidP="00494B71">
      <w:pPr>
        <w:spacing w:line="360" w:lineRule="auto"/>
        <w:rPr>
          <w:rFonts w:eastAsia="Calibri"/>
          <w:sz w:val="22"/>
          <w:szCs w:val="22"/>
          <w:lang w:val="en-US"/>
        </w:rPr>
      </w:pPr>
      <w:r w:rsidRPr="00DC1F2D">
        <w:rPr>
          <w:rFonts w:eastAsia="Calibri"/>
          <w:sz w:val="22"/>
          <w:szCs w:val="22"/>
          <w:lang w:val="en-US"/>
        </w:rPr>
        <w:t xml:space="preserve">In 3731 –Manufacture of fibre optic cables, there were 6 firms. </w:t>
      </w:r>
    </w:p>
    <w:p w14:paraId="67047D70" w14:textId="77777777" w:rsidR="00494B71" w:rsidRPr="00DC1F2D" w:rsidRDefault="00494B71" w:rsidP="00494B71">
      <w:pPr>
        <w:spacing w:line="360" w:lineRule="auto"/>
        <w:rPr>
          <w:rFonts w:eastAsia="Calibri"/>
          <w:sz w:val="22"/>
          <w:szCs w:val="22"/>
          <w:lang w:val="en-US"/>
        </w:rPr>
      </w:pPr>
      <w:r w:rsidRPr="00DC1F2D">
        <w:rPr>
          <w:rFonts w:eastAsia="Calibri"/>
          <w:sz w:val="22"/>
          <w:szCs w:val="22"/>
          <w:lang w:val="en-US"/>
        </w:rPr>
        <w:t xml:space="preserve">In 2344 - Manufacture of other technical ceramic products category there were 17 firms engaged in technical ceramics production using medium or high technology processes. </w:t>
      </w:r>
    </w:p>
    <w:p w14:paraId="324D2740" w14:textId="77777777" w:rsidR="00494B71" w:rsidRPr="00DC1F2D" w:rsidRDefault="00494B71" w:rsidP="00494B71">
      <w:pPr>
        <w:spacing w:line="360" w:lineRule="auto"/>
        <w:rPr>
          <w:rFonts w:eastAsia="Calibri"/>
          <w:sz w:val="22"/>
          <w:szCs w:val="22"/>
          <w:lang w:val="en-US"/>
        </w:rPr>
      </w:pPr>
      <w:r w:rsidRPr="00DC1F2D">
        <w:rPr>
          <w:rFonts w:eastAsia="Calibri"/>
          <w:sz w:val="22"/>
          <w:szCs w:val="22"/>
          <w:lang w:val="en-US"/>
        </w:rPr>
        <w:t xml:space="preserve">2561 - Treatment and coating of metals category involved 9 firms that use sophisticated technologies of surface technologies/treatment. </w:t>
      </w:r>
    </w:p>
    <w:p w14:paraId="54E79BDD" w14:textId="5D8BEA80" w:rsidR="00494B71" w:rsidRPr="00DC1F2D" w:rsidRDefault="00494B71" w:rsidP="00494B71">
      <w:pPr>
        <w:spacing w:line="360" w:lineRule="auto"/>
        <w:rPr>
          <w:rFonts w:eastAsia="Calibri"/>
          <w:sz w:val="22"/>
          <w:szCs w:val="22"/>
          <w:lang w:val="en-US"/>
        </w:rPr>
      </w:pPr>
      <w:r w:rsidRPr="00DC1F2D">
        <w:rPr>
          <w:rFonts w:eastAsia="Calibri"/>
          <w:sz w:val="22"/>
          <w:szCs w:val="22"/>
          <w:lang w:val="en-US"/>
        </w:rPr>
        <w:t>In 2910 – Manufacture of motor vehicles</w:t>
      </w:r>
      <w:r w:rsidR="000B4937" w:rsidRPr="00DC1F2D">
        <w:rPr>
          <w:rFonts w:eastAsia="Calibri"/>
          <w:sz w:val="22"/>
          <w:szCs w:val="22"/>
          <w:lang w:val="en-US"/>
        </w:rPr>
        <w:t xml:space="preserve"> category</w:t>
      </w:r>
      <w:r w:rsidRPr="00DC1F2D">
        <w:rPr>
          <w:rFonts w:eastAsia="Calibri"/>
          <w:sz w:val="22"/>
          <w:szCs w:val="22"/>
          <w:lang w:val="en-US"/>
        </w:rPr>
        <w:t xml:space="preserve"> majority of producers are MNEs. There is quite significant activity in electric bus production (particularly in H</w:t>
      </w:r>
      <w:r w:rsidR="000B4937" w:rsidRPr="00DC1F2D">
        <w:rPr>
          <w:rFonts w:eastAsia="Calibri"/>
          <w:sz w:val="22"/>
          <w:szCs w:val="22"/>
          <w:lang w:val="en-US"/>
        </w:rPr>
        <w:t>ungary) in large domestic firms, however</w:t>
      </w:r>
      <w:r w:rsidRPr="00DC1F2D">
        <w:rPr>
          <w:rFonts w:eastAsia="Calibri"/>
          <w:sz w:val="22"/>
          <w:szCs w:val="22"/>
          <w:lang w:val="en-US"/>
        </w:rPr>
        <w:t xml:space="preserve"> their activities are largely based on assembly where they import electric engines from abroad. We identified 3 domestic SMEs engaged fully in electric vehicle production. </w:t>
      </w:r>
    </w:p>
    <w:p w14:paraId="1B05FA5B" w14:textId="5FEA0076" w:rsidR="004221CF" w:rsidRPr="00DC1F2D" w:rsidRDefault="000B4937" w:rsidP="00494B71">
      <w:pPr>
        <w:spacing w:line="360" w:lineRule="auto"/>
        <w:rPr>
          <w:rFonts w:eastAsia="Calibri"/>
          <w:sz w:val="22"/>
          <w:szCs w:val="22"/>
          <w:lang w:val="en-US"/>
        </w:rPr>
      </w:pPr>
      <w:r w:rsidRPr="00DC1F2D">
        <w:rPr>
          <w:rFonts w:eastAsia="Calibri"/>
          <w:sz w:val="22"/>
          <w:szCs w:val="22"/>
          <w:lang w:val="en-US"/>
        </w:rPr>
        <w:t>In</w:t>
      </w:r>
      <w:r w:rsidR="00494B71" w:rsidRPr="00DC1F2D">
        <w:rPr>
          <w:rFonts w:eastAsia="Calibri"/>
          <w:sz w:val="22"/>
          <w:szCs w:val="22"/>
          <w:lang w:val="en-US"/>
        </w:rPr>
        <w:t xml:space="preserve"> 2931 - Manufacture of electrical and electronic equipment for motor vehicles for electric vehicle relat</w:t>
      </w:r>
      <w:r w:rsidRPr="00DC1F2D">
        <w:rPr>
          <w:rFonts w:eastAsia="Calibri"/>
          <w:sz w:val="22"/>
          <w:szCs w:val="22"/>
          <w:lang w:val="en-US"/>
        </w:rPr>
        <w:t>ed components,</w:t>
      </w:r>
      <w:r w:rsidR="00494B71" w:rsidRPr="00DC1F2D">
        <w:rPr>
          <w:rFonts w:eastAsia="Calibri"/>
          <w:sz w:val="22"/>
          <w:szCs w:val="22"/>
          <w:lang w:val="en-US"/>
        </w:rPr>
        <w:t xml:space="preserve"> 5 firms were suppliers of electric</w:t>
      </w:r>
      <w:r w:rsidR="008618EF" w:rsidRPr="00DC1F2D">
        <w:rPr>
          <w:rFonts w:eastAsia="Calibri"/>
          <w:sz w:val="22"/>
          <w:szCs w:val="22"/>
          <w:lang w:val="en-US"/>
        </w:rPr>
        <w:t xml:space="preserve"> motors for electric vehicles. </w:t>
      </w:r>
    </w:p>
    <w:p w14:paraId="11328299" w14:textId="1D055FB2" w:rsidR="008618EF" w:rsidRPr="00DC1F2D" w:rsidRDefault="008618EF" w:rsidP="00494B71">
      <w:pPr>
        <w:spacing w:line="360" w:lineRule="auto"/>
        <w:rPr>
          <w:rFonts w:eastAsia="Calibri"/>
          <w:sz w:val="22"/>
          <w:szCs w:val="22"/>
          <w:lang w:val="en-US"/>
        </w:rPr>
      </w:pPr>
      <w:r w:rsidRPr="00DC1F2D">
        <w:rPr>
          <w:rFonts w:eastAsia="Calibri"/>
          <w:sz w:val="22"/>
          <w:szCs w:val="22"/>
          <w:lang w:val="en-US"/>
        </w:rPr>
        <w:t>After detailed firm website investigations (for the firms that had websites) we selected the seven cases as preresentative of each matrix category by technology type and entrepreneurial activity type in Figure 3. Sample representativeness of our cases in total population is 11.3</w:t>
      </w:r>
      <w:r w:rsidR="006853DC" w:rsidRPr="00DC1F2D">
        <w:rPr>
          <w:rFonts w:eastAsia="Calibri"/>
          <w:sz w:val="22"/>
          <w:szCs w:val="22"/>
          <w:lang w:val="en-US"/>
        </w:rPr>
        <w:t>percent</w:t>
      </w:r>
      <w:r w:rsidRPr="00DC1F2D">
        <w:rPr>
          <w:rFonts w:eastAsia="Calibri"/>
          <w:sz w:val="22"/>
          <w:szCs w:val="22"/>
          <w:lang w:val="en-US"/>
        </w:rPr>
        <w:t xml:space="preserve">. </w:t>
      </w:r>
    </w:p>
    <w:p w14:paraId="4F622E4E" w14:textId="77777777" w:rsidR="004221CF" w:rsidRPr="00DC1F2D" w:rsidRDefault="004221CF" w:rsidP="00494B71">
      <w:pPr>
        <w:spacing w:line="360" w:lineRule="auto"/>
        <w:rPr>
          <w:rFonts w:eastAsia="Calibri"/>
          <w:sz w:val="22"/>
          <w:szCs w:val="22"/>
          <w:lang w:val="en-US"/>
        </w:rPr>
      </w:pPr>
    </w:p>
    <w:p w14:paraId="6C9D1FC0" w14:textId="466501E4" w:rsidR="00BC1852" w:rsidRPr="00DC1F2D" w:rsidRDefault="004221CF" w:rsidP="007C2F52">
      <w:pPr>
        <w:pStyle w:val="Heading3"/>
        <w:rPr>
          <w:rFonts w:eastAsia="Calibri"/>
          <w:color w:val="auto"/>
          <w:sz w:val="22"/>
          <w:szCs w:val="22"/>
        </w:rPr>
      </w:pPr>
      <w:r w:rsidRPr="00DC1F2D">
        <w:rPr>
          <w:rFonts w:eastAsia="Calibri"/>
          <w:b/>
          <w:color w:val="auto"/>
          <w:sz w:val="22"/>
          <w:szCs w:val="22"/>
        </w:rPr>
        <w:t>APPENDIX B</w:t>
      </w:r>
      <w:r w:rsidRPr="00DC1F2D">
        <w:rPr>
          <w:rFonts w:eastAsia="Calibri"/>
          <w:color w:val="auto"/>
          <w:sz w:val="22"/>
          <w:szCs w:val="22"/>
        </w:rPr>
        <w:t xml:space="preserve">. </w:t>
      </w:r>
      <w:r w:rsidR="00AD2B51">
        <w:rPr>
          <w:rFonts w:eastAsia="Calibri"/>
          <w:color w:val="auto"/>
          <w:sz w:val="22"/>
          <w:szCs w:val="22"/>
        </w:rPr>
        <w:t xml:space="preserve">The </w:t>
      </w:r>
      <w:r w:rsidR="001C1064" w:rsidRPr="00DC1F2D">
        <w:rPr>
          <w:rFonts w:eastAsia="Calibri"/>
          <w:color w:val="auto"/>
          <w:sz w:val="22"/>
          <w:szCs w:val="22"/>
        </w:rPr>
        <w:t>Q</w:t>
      </w:r>
      <w:r w:rsidRPr="00DC1F2D">
        <w:rPr>
          <w:rFonts w:eastAsia="Calibri"/>
          <w:color w:val="auto"/>
          <w:sz w:val="22"/>
          <w:szCs w:val="22"/>
        </w:rPr>
        <w:t>uestionnaire</w:t>
      </w:r>
      <w:r w:rsidR="00BA47C7" w:rsidRPr="00DC1F2D">
        <w:rPr>
          <w:rFonts w:eastAsia="Calibri"/>
          <w:color w:val="auto"/>
          <w:sz w:val="22"/>
          <w:szCs w:val="22"/>
        </w:rPr>
        <w:t>.</w:t>
      </w:r>
    </w:p>
    <w:p w14:paraId="63A15F5E" w14:textId="38385F06" w:rsidR="004221CF" w:rsidRPr="00DC1F2D" w:rsidRDefault="004221CF" w:rsidP="004221CF">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rPr>
          <w:rFonts w:eastAsia="MS Mincho" w:hAnsi="Times New Roman" w:cs="Times New Roman"/>
          <w:sz w:val="22"/>
          <w:szCs w:val="22"/>
          <w:lang w:eastAsia="en-US"/>
        </w:rPr>
      </w:pPr>
      <w:r w:rsidRPr="00DC1F2D">
        <w:rPr>
          <w:rFonts w:hAnsi="Times New Roman" w:cs="Times New Roman"/>
          <w:sz w:val="22"/>
          <w:szCs w:val="22"/>
          <w:lang w:eastAsia="en-US"/>
        </w:rPr>
        <w:t>The questionnaire covered the following information:</w:t>
      </w:r>
    </w:p>
    <w:p w14:paraId="40D4898B" w14:textId="77777777" w:rsidR="004221CF" w:rsidRPr="00DC1F2D" w:rsidRDefault="004221CF" w:rsidP="004221CF">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jc w:val="left"/>
        <w:rPr>
          <w:rFonts w:eastAsia="MS Mincho" w:hAnsi="Times New Roman" w:cs="Times New Roman"/>
          <w:sz w:val="22"/>
          <w:szCs w:val="22"/>
          <w:lang w:eastAsia="en-US"/>
        </w:rPr>
      </w:pPr>
      <w:r w:rsidRPr="00DC1F2D">
        <w:rPr>
          <w:rFonts w:hAnsi="Times New Roman" w:cs="Times New Roman"/>
          <w:b/>
          <w:bCs/>
          <w:sz w:val="22"/>
          <w:szCs w:val="22"/>
          <w:lang w:eastAsia="en-US"/>
        </w:rPr>
        <w:t>1. General background information about the firm</w:t>
      </w:r>
      <w:r w:rsidRPr="00DC1F2D">
        <w:rPr>
          <w:rFonts w:hAnsi="Times New Roman" w:cs="Times New Roman"/>
          <w:sz w:val="22"/>
          <w:szCs w:val="22"/>
          <w:lang w:eastAsia="en-US"/>
        </w:rPr>
        <w:t xml:space="preserve"> where questions related to product and process types, technology field that the firm is operating in, sales growth rates, employment figures, foundation date, firm location, etc. were posed.</w:t>
      </w:r>
      <w:r w:rsidRPr="00DC1F2D">
        <w:rPr>
          <w:rFonts w:ascii="MS Mincho" w:eastAsia="MS Mincho" w:hAnsi="MS Mincho" w:cs="MS Mincho"/>
          <w:sz w:val="22"/>
          <w:szCs w:val="22"/>
          <w:lang w:eastAsia="en-US"/>
        </w:rPr>
        <w:t> </w:t>
      </w:r>
    </w:p>
    <w:p w14:paraId="34AD5EA8" w14:textId="0E58B6DE" w:rsidR="004221CF" w:rsidRPr="00DC1F2D" w:rsidRDefault="000458DF" w:rsidP="004221CF">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jc w:val="left"/>
        <w:rPr>
          <w:rFonts w:eastAsia="MS Mincho" w:hAnsi="Times New Roman" w:cs="Times New Roman"/>
          <w:sz w:val="22"/>
          <w:szCs w:val="22"/>
          <w:lang w:eastAsia="en-US"/>
        </w:rPr>
      </w:pPr>
      <w:r w:rsidRPr="00DC1F2D">
        <w:rPr>
          <w:rFonts w:hAnsi="Times New Roman" w:cs="Times New Roman"/>
          <w:b/>
          <w:bCs/>
          <w:sz w:val="22"/>
          <w:szCs w:val="22"/>
          <w:lang w:eastAsia="en-US"/>
        </w:rPr>
        <w:t>2.  Firm-</w:t>
      </w:r>
      <w:r w:rsidR="004221CF" w:rsidRPr="00DC1F2D">
        <w:rPr>
          <w:rFonts w:hAnsi="Times New Roman" w:cs="Times New Roman"/>
          <w:b/>
          <w:bCs/>
          <w:sz w:val="22"/>
          <w:szCs w:val="22"/>
          <w:lang w:eastAsia="en-US"/>
        </w:rPr>
        <w:t xml:space="preserve">level technological competence </w:t>
      </w:r>
      <w:r w:rsidR="004221CF" w:rsidRPr="00DC1F2D">
        <w:rPr>
          <w:rFonts w:hAnsi="Times New Roman" w:cs="Times New Roman"/>
          <w:sz w:val="22"/>
          <w:szCs w:val="22"/>
          <w:lang w:eastAsia="en-US"/>
        </w:rPr>
        <w:t>enquiring about the details of technology generation in terms of new products/processes, patents and trademarks, details abo</w:t>
      </w:r>
      <w:r w:rsidRPr="00DC1F2D">
        <w:rPr>
          <w:rFonts w:hAnsi="Times New Roman" w:cs="Times New Roman"/>
          <w:sz w:val="22"/>
          <w:szCs w:val="22"/>
          <w:lang w:eastAsia="en-US"/>
        </w:rPr>
        <w:t>ut human skills structure, in-firm</w:t>
      </w:r>
      <w:r w:rsidR="004221CF" w:rsidRPr="00DC1F2D">
        <w:rPr>
          <w:rFonts w:hAnsi="Times New Roman" w:cs="Times New Roman"/>
          <w:sz w:val="22"/>
          <w:szCs w:val="22"/>
          <w:lang w:eastAsia="en-US"/>
        </w:rPr>
        <w:t xml:space="preserve"> training and the nature and degree of networking to outsource external knowledge and to become part of value chains. </w:t>
      </w:r>
      <w:r w:rsidR="004221CF" w:rsidRPr="00DC1F2D">
        <w:rPr>
          <w:rFonts w:ascii="MS Mincho" w:eastAsia="MS Mincho" w:hAnsi="MS Mincho" w:cs="MS Mincho"/>
          <w:sz w:val="22"/>
          <w:szCs w:val="22"/>
          <w:lang w:eastAsia="en-US"/>
        </w:rPr>
        <w:t> </w:t>
      </w:r>
    </w:p>
    <w:p w14:paraId="7A151F9B" w14:textId="4C97E4D4" w:rsidR="004221CF" w:rsidRPr="00DC1F2D" w:rsidRDefault="000458DF" w:rsidP="004221CF">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jc w:val="left"/>
        <w:rPr>
          <w:rFonts w:hAnsi="Times New Roman" w:cs="Times New Roman"/>
          <w:sz w:val="22"/>
          <w:szCs w:val="22"/>
          <w:lang w:eastAsia="en-US"/>
        </w:rPr>
      </w:pPr>
      <w:r w:rsidRPr="00DC1F2D">
        <w:rPr>
          <w:rFonts w:hAnsi="Times New Roman" w:cs="Times New Roman"/>
          <w:b/>
          <w:bCs/>
          <w:sz w:val="22"/>
          <w:szCs w:val="22"/>
          <w:lang w:eastAsia="en-US"/>
        </w:rPr>
        <w:t>3. Firm-</w:t>
      </w:r>
      <w:r w:rsidR="004221CF" w:rsidRPr="00DC1F2D">
        <w:rPr>
          <w:rFonts w:hAnsi="Times New Roman" w:cs="Times New Roman"/>
          <w:b/>
          <w:bCs/>
          <w:sz w:val="22"/>
          <w:szCs w:val="22"/>
          <w:lang w:eastAsia="en-US"/>
        </w:rPr>
        <w:t xml:space="preserve">level market competence </w:t>
      </w:r>
      <w:r w:rsidR="004221CF" w:rsidRPr="00DC1F2D">
        <w:rPr>
          <w:rFonts w:hAnsi="Times New Roman" w:cs="Times New Roman"/>
          <w:bCs/>
          <w:sz w:val="22"/>
          <w:szCs w:val="22"/>
          <w:lang w:eastAsia="en-US"/>
        </w:rPr>
        <w:t>investigating about the domestic and foreign market s</w:t>
      </w:r>
      <w:r w:rsidRPr="00DC1F2D">
        <w:rPr>
          <w:rFonts w:hAnsi="Times New Roman" w:cs="Times New Roman"/>
          <w:bCs/>
          <w:sz w:val="22"/>
          <w:szCs w:val="22"/>
          <w:lang w:eastAsia="en-US"/>
        </w:rPr>
        <w:t>ize of the firm as well as firm-</w:t>
      </w:r>
      <w:r w:rsidR="004221CF" w:rsidRPr="00DC1F2D">
        <w:rPr>
          <w:rFonts w:hAnsi="Times New Roman" w:cs="Times New Roman"/>
          <w:bCs/>
          <w:sz w:val="22"/>
          <w:szCs w:val="22"/>
          <w:lang w:eastAsia="en-US"/>
        </w:rPr>
        <w:t>level financial strength.</w:t>
      </w:r>
      <w:r w:rsidR="004221CF" w:rsidRPr="00DC1F2D">
        <w:rPr>
          <w:rFonts w:hAnsi="Times New Roman" w:cs="Times New Roman"/>
          <w:sz w:val="22"/>
          <w:szCs w:val="22"/>
          <w:lang w:eastAsia="en-US"/>
        </w:rPr>
        <w:t xml:space="preserve"> </w:t>
      </w:r>
    </w:p>
    <w:p w14:paraId="176A6F94" w14:textId="77777777" w:rsidR="004221CF" w:rsidRPr="00DC1F2D" w:rsidRDefault="004221CF" w:rsidP="004221CF">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jc w:val="left"/>
        <w:rPr>
          <w:rFonts w:hAnsi="Times New Roman" w:cs="Times New Roman"/>
          <w:sz w:val="22"/>
          <w:szCs w:val="22"/>
          <w:lang w:eastAsia="en-US"/>
        </w:rPr>
      </w:pPr>
      <w:r w:rsidRPr="00DC1F2D">
        <w:rPr>
          <w:rFonts w:hAnsi="Times New Roman" w:cs="Times New Roman"/>
          <w:b/>
          <w:bCs/>
          <w:sz w:val="22"/>
          <w:szCs w:val="22"/>
          <w:lang w:eastAsia="en-US"/>
        </w:rPr>
        <w:t xml:space="preserve">4. Firm’s assessment of environment in terms of technological opportunities </w:t>
      </w:r>
      <w:r w:rsidRPr="00DC1F2D">
        <w:rPr>
          <w:rFonts w:hAnsi="Times New Roman" w:cs="Times New Roman"/>
          <w:sz w:val="22"/>
          <w:szCs w:val="22"/>
          <w:lang w:eastAsia="en-US"/>
        </w:rPr>
        <w:t xml:space="preserve">elaborating on available macro level support in protecting intellectual property and mechanisms for enhancing its production, skills training, supplier quality and quantity, knowledge networks quality and quantity. </w:t>
      </w:r>
    </w:p>
    <w:p w14:paraId="6BB1BFEF" w14:textId="39917C76" w:rsidR="004221CF" w:rsidRPr="00DC1F2D" w:rsidRDefault="004221CF" w:rsidP="00155D15">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jc w:val="left"/>
        <w:rPr>
          <w:rFonts w:hAnsi="Times New Roman" w:cs="Times New Roman"/>
          <w:sz w:val="22"/>
          <w:szCs w:val="22"/>
          <w:lang w:eastAsia="en-US"/>
        </w:rPr>
      </w:pPr>
      <w:r w:rsidRPr="00DC1F2D">
        <w:rPr>
          <w:rFonts w:hAnsi="Times New Roman" w:cs="Times New Roman"/>
          <w:b/>
          <w:bCs/>
          <w:sz w:val="22"/>
          <w:szCs w:val="22"/>
          <w:lang w:eastAsia="en-US"/>
        </w:rPr>
        <w:t xml:space="preserve">5. Firm’s assessment of environment in terms of market opportunities </w:t>
      </w:r>
      <w:r w:rsidRPr="00DC1F2D">
        <w:rPr>
          <w:rFonts w:hAnsi="Times New Roman" w:cs="Times New Roman"/>
          <w:sz w:val="22"/>
          <w:szCs w:val="22"/>
          <w:lang w:eastAsia="en-US"/>
        </w:rPr>
        <w:t>elaborating on quality of demand for sophisticated products, market competition and financial support that is available through external funding systems to enhance entrepreneurial activity</w:t>
      </w:r>
      <w:r w:rsidR="00155D15" w:rsidRPr="00DC1F2D">
        <w:rPr>
          <w:rFonts w:hAnsi="Times New Roman" w:cs="Times New Roman"/>
          <w:sz w:val="22"/>
          <w:szCs w:val="22"/>
          <w:lang w:eastAsia="en-US"/>
        </w:rPr>
        <w:t>.</w:t>
      </w:r>
    </w:p>
    <w:p w14:paraId="6C3E62D9" w14:textId="77777777" w:rsidR="00970C51" w:rsidRPr="00DC1F2D" w:rsidRDefault="00970C51" w:rsidP="00AD5417">
      <w:pPr>
        <w:pStyle w:val="Heading3"/>
        <w:rPr>
          <w:b/>
          <w:color w:val="auto"/>
        </w:rPr>
        <w:sectPr w:rsidR="00970C51" w:rsidRPr="00DC1F2D" w:rsidSect="00DD78CF">
          <w:endnotePr>
            <w:numFmt w:val="decimal"/>
          </w:endnotePr>
          <w:pgSz w:w="11900" w:h="16840"/>
          <w:pgMar w:top="1009" w:right="851" w:bottom="720" w:left="1440" w:header="709" w:footer="709" w:gutter="0"/>
          <w:cols w:space="708"/>
          <w:docGrid w:linePitch="326"/>
        </w:sectPr>
      </w:pPr>
    </w:p>
    <w:p w14:paraId="05D3CEA0" w14:textId="024A0214" w:rsidR="00A33A91" w:rsidRPr="00DC1F2D" w:rsidRDefault="00A33A91" w:rsidP="00AD5417">
      <w:pPr>
        <w:pStyle w:val="Heading3"/>
        <w:rPr>
          <w:color w:val="auto"/>
        </w:rPr>
      </w:pPr>
      <w:r w:rsidRPr="00DC1F2D">
        <w:rPr>
          <w:b/>
          <w:color w:val="auto"/>
        </w:rPr>
        <w:lastRenderedPageBreak/>
        <w:t xml:space="preserve">Appendix </w:t>
      </w:r>
      <w:r w:rsidR="004221CF" w:rsidRPr="00DC1F2D">
        <w:rPr>
          <w:b/>
          <w:color w:val="auto"/>
        </w:rPr>
        <w:t xml:space="preserve">B </w:t>
      </w:r>
      <w:r w:rsidRPr="00DC1F2D">
        <w:rPr>
          <w:b/>
          <w:color w:val="auto"/>
        </w:rPr>
        <w:t>Tabl</w:t>
      </w:r>
      <w:r w:rsidR="004221CF" w:rsidRPr="00DC1F2D">
        <w:rPr>
          <w:b/>
          <w:color w:val="auto"/>
        </w:rPr>
        <w:t xml:space="preserve">e. </w:t>
      </w:r>
      <w:r w:rsidR="004221CF" w:rsidRPr="00DC1F2D">
        <w:rPr>
          <w:color w:val="auto"/>
        </w:rPr>
        <w:t>S</w:t>
      </w:r>
      <w:r w:rsidRPr="00DC1F2D">
        <w:rPr>
          <w:color w:val="auto"/>
        </w:rPr>
        <w:t>urvey questions</w:t>
      </w:r>
      <w:r w:rsidR="004221CF" w:rsidRPr="00DC1F2D">
        <w:rPr>
          <w:color w:val="auto"/>
        </w:rPr>
        <w:t xml:space="preserve"> that represent manifest indicators</w:t>
      </w:r>
      <w:r w:rsidRPr="00DC1F2D">
        <w:rPr>
          <w:color w:val="auto"/>
        </w:rPr>
        <w:t xml:space="preserve"> in this research and </w:t>
      </w:r>
      <w:r w:rsidR="004221CF" w:rsidRPr="00DC1F2D">
        <w:rPr>
          <w:color w:val="auto"/>
        </w:rPr>
        <w:t xml:space="preserve">their </w:t>
      </w:r>
      <w:r w:rsidRPr="00DC1F2D">
        <w:rPr>
          <w:color w:val="auto"/>
        </w:rPr>
        <w:t>WEF GCR correspondences.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2892"/>
        <w:gridCol w:w="4536"/>
        <w:gridCol w:w="5450"/>
      </w:tblGrid>
      <w:tr w:rsidR="00A33A91" w:rsidRPr="00DC1F2D" w14:paraId="0E134480" w14:textId="77777777" w:rsidTr="0052055A">
        <w:trPr>
          <w:trHeight w:val="244"/>
        </w:trPr>
        <w:tc>
          <w:tcPr>
            <w:tcW w:w="1072" w:type="dxa"/>
            <w:tcBorders>
              <w:top w:val="single" w:sz="12" w:space="0" w:color="auto"/>
            </w:tcBorders>
          </w:tcPr>
          <w:p w14:paraId="29AA93DD" w14:textId="78C7DCEF" w:rsidR="00A33A91" w:rsidRPr="00DC1F2D" w:rsidRDefault="00A33A91" w:rsidP="00196333">
            <w:pPr>
              <w:ind w:left="113" w:right="113"/>
              <w:rPr>
                <w:b/>
                <w:sz w:val="13"/>
                <w:szCs w:val="13"/>
                <w:lang w:val="en-US"/>
              </w:rPr>
            </w:pPr>
            <w:r w:rsidRPr="00DC1F2D">
              <w:rPr>
                <w:b/>
                <w:sz w:val="13"/>
                <w:szCs w:val="13"/>
                <w:lang w:val="en-US"/>
              </w:rPr>
              <w:t>Cond</w:t>
            </w:r>
            <w:r w:rsidR="00196333" w:rsidRPr="00DC1F2D">
              <w:rPr>
                <w:b/>
                <w:sz w:val="13"/>
                <w:szCs w:val="13"/>
                <w:lang w:val="en-US"/>
              </w:rPr>
              <w:t>ition</w:t>
            </w:r>
          </w:p>
        </w:tc>
        <w:tc>
          <w:tcPr>
            <w:tcW w:w="2892" w:type="dxa"/>
            <w:tcBorders>
              <w:top w:val="single" w:sz="12" w:space="0" w:color="auto"/>
              <w:bottom w:val="double" w:sz="4" w:space="0" w:color="auto"/>
            </w:tcBorders>
            <w:vAlign w:val="center"/>
          </w:tcPr>
          <w:p w14:paraId="0FF7408F" w14:textId="77777777" w:rsidR="00A33A91" w:rsidRPr="00DC1F2D" w:rsidRDefault="00A33A91" w:rsidP="00196333">
            <w:pPr>
              <w:rPr>
                <w:b/>
                <w:sz w:val="14"/>
                <w:szCs w:val="14"/>
                <w:lang w:val="en-US"/>
              </w:rPr>
            </w:pPr>
            <w:r w:rsidRPr="00DC1F2D">
              <w:rPr>
                <w:b/>
                <w:sz w:val="14"/>
                <w:szCs w:val="14"/>
                <w:lang w:val="en-US"/>
              </w:rPr>
              <w:t>Manifest Indicators (coverage year</w:t>
            </w:r>
          </w:p>
        </w:tc>
        <w:tc>
          <w:tcPr>
            <w:tcW w:w="4536" w:type="dxa"/>
            <w:tcBorders>
              <w:top w:val="single" w:sz="12" w:space="0" w:color="auto"/>
              <w:bottom w:val="double" w:sz="4" w:space="0" w:color="auto"/>
            </w:tcBorders>
          </w:tcPr>
          <w:p w14:paraId="1B745510" w14:textId="77777777" w:rsidR="00A33A91" w:rsidRPr="00DC1F2D" w:rsidRDefault="00A33A91" w:rsidP="00196333">
            <w:pPr>
              <w:rPr>
                <w:b/>
                <w:sz w:val="14"/>
                <w:szCs w:val="14"/>
                <w:lang w:val="en-US"/>
              </w:rPr>
            </w:pPr>
            <w:r w:rsidRPr="00DC1F2D">
              <w:rPr>
                <w:b/>
                <w:sz w:val="14"/>
                <w:szCs w:val="14"/>
                <w:lang w:val="en-US"/>
              </w:rPr>
              <w:t xml:space="preserve">Question/statement in this research’s survey </w:t>
            </w:r>
          </w:p>
        </w:tc>
        <w:tc>
          <w:tcPr>
            <w:tcW w:w="5450" w:type="dxa"/>
            <w:tcBorders>
              <w:top w:val="single" w:sz="12" w:space="0" w:color="auto"/>
              <w:bottom w:val="double" w:sz="4" w:space="0" w:color="auto"/>
            </w:tcBorders>
          </w:tcPr>
          <w:p w14:paraId="58F0199B" w14:textId="77777777" w:rsidR="00A33A91" w:rsidRPr="00DC1F2D" w:rsidRDefault="00A33A91" w:rsidP="00196333">
            <w:pPr>
              <w:jc w:val="center"/>
              <w:rPr>
                <w:b/>
                <w:sz w:val="14"/>
                <w:szCs w:val="14"/>
                <w:lang w:val="en-US"/>
              </w:rPr>
            </w:pPr>
            <w:r w:rsidRPr="00DC1F2D">
              <w:rPr>
                <w:b/>
                <w:sz w:val="14"/>
                <w:szCs w:val="14"/>
                <w:lang w:val="en-US"/>
              </w:rPr>
              <w:t>Question in WEF GCR survey</w:t>
            </w:r>
          </w:p>
        </w:tc>
      </w:tr>
      <w:tr w:rsidR="00A33A91" w:rsidRPr="00DC1F2D" w14:paraId="4EF25A09" w14:textId="77777777" w:rsidTr="0052055A">
        <w:trPr>
          <w:trHeight w:val="460"/>
        </w:trPr>
        <w:tc>
          <w:tcPr>
            <w:tcW w:w="1072" w:type="dxa"/>
          </w:tcPr>
          <w:p w14:paraId="14379947" w14:textId="77777777" w:rsidR="00A33A91" w:rsidRPr="00DC1F2D" w:rsidRDefault="00A33A91" w:rsidP="00196333">
            <w:pPr>
              <w:rPr>
                <w:b/>
                <w:sz w:val="14"/>
                <w:szCs w:val="14"/>
                <w:lang w:val="en-US"/>
              </w:rPr>
            </w:pPr>
            <w:r w:rsidRPr="00DC1F2D">
              <w:rPr>
                <w:b/>
                <w:sz w:val="14"/>
                <w:szCs w:val="14"/>
                <w:lang w:val="en-US"/>
              </w:rPr>
              <w:t xml:space="preserve"> </w:t>
            </w:r>
          </w:p>
        </w:tc>
        <w:tc>
          <w:tcPr>
            <w:tcW w:w="2892" w:type="dxa"/>
            <w:tcBorders>
              <w:top w:val="single" w:sz="12" w:space="0" w:color="auto"/>
              <w:bottom w:val="double" w:sz="4" w:space="0" w:color="auto"/>
            </w:tcBorders>
          </w:tcPr>
          <w:p w14:paraId="33FFE3CE" w14:textId="77777777" w:rsidR="00A33A91" w:rsidRPr="00DC1F2D" w:rsidRDefault="00A33A91" w:rsidP="00196333">
            <w:pPr>
              <w:spacing w:before="120"/>
              <w:rPr>
                <w:sz w:val="14"/>
                <w:szCs w:val="14"/>
                <w:lang w:val="en-US"/>
              </w:rPr>
            </w:pPr>
            <w:r w:rsidRPr="00DC1F2D">
              <w:rPr>
                <w:sz w:val="14"/>
                <w:szCs w:val="14"/>
                <w:lang w:val="en-US"/>
              </w:rPr>
              <w:t>Sales growth rate (2007-2012 pa)</w:t>
            </w:r>
          </w:p>
        </w:tc>
        <w:tc>
          <w:tcPr>
            <w:tcW w:w="4536" w:type="dxa"/>
            <w:tcBorders>
              <w:top w:val="single" w:sz="12" w:space="0" w:color="auto"/>
              <w:bottom w:val="double" w:sz="4" w:space="0" w:color="auto"/>
            </w:tcBorders>
          </w:tcPr>
          <w:p w14:paraId="7AD31359" w14:textId="77777777" w:rsidR="00A33A91" w:rsidRPr="00DC1F2D" w:rsidRDefault="00A33A91" w:rsidP="00196333">
            <w:pPr>
              <w:spacing w:before="120"/>
              <w:rPr>
                <w:sz w:val="14"/>
                <w:szCs w:val="14"/>
                <w:lang w:val="en-US"/>
              </w:rPr>
            </w:pPr>
            <w:r w:rsidRPr="00DC1F2D">
              <w:rPr>
                <w:sz w:val="14"/>
                <w:szCs w:val="14"/>
                <w:lang w:val="en-US"/>
              </w:rPr>
              <w:t>Rate of sales growth during 2007-12</w:t>
            </w:r>
          </w:p>
        </w:tc>
        <w:tc>
          <w:tcPr>
            <w:tcW w:w="5450" w:type="dxa"/>
            <w:tcBorders>
              <w:top w:val="single" w:sz="12" w:space="0" w:color="auto"/>
              <w:bottom w:val="double" w:sz="4" w:space="0" w:color="auto"/>
            </w:tcBorders>
          </w:tcPr>
          <w:p w14:paraId="0E9A4268" w14:textId="77777777" w:rsidR="00A33A91" w:rsidRPr="00DC1F2D" w:rsidRDefault="00A33A91" w:rsidP="00196333">
            <w:pPr>
              <w:spacing w:before="120"/>
              <w:rPr>
                <w:sz w:val="14"/>
                <w:szCs w:val="14"/>
                <w:lang w:val="en-US"/>
              </w:rPr>
            </w:pPr>
          </w:p>
        </w:tc>
      </w:tr>
      <w:tr w:rsidR="00A33A91" w:rsidRPr="00DC1F2D" w14:paraId="4F5424AA" w14:textId="77777777" w:rsidTr="0052055A">
        <w:trPr>
          <w:trHeight w:val="395"/>
        </w:trPr>
        <w:tc>
          <w:tcPr>
            <w:tcW w:w="1072" w:type="dxa"/>
            <w:vMerge w:val="restart"/>
            <w:tcBorders>
              <w:top w:val="double" w:sz="4" w:space="0" w:color="auto"/>
            </w:tcBorders>
            <w:textDirection w:val="btLr"/>
          </w:tcPr>
          <w:p w14:paraId="4274E555" w14:textId="75ADB9BE" w:rsidR="00A33A91" w:rsidRPr="00DC1F2D" w:rsidRDefault="007F1D6A" w:rsidP="00196333">
            <w:pPr>
              <w:ind w:left="113" w:right="113"/>
              <w:jc w:val="center"/>
              <w:rPr>
                <w:b/>
                <w:sz w:val="14"/>
                <w:szCs w:val="14"/>
                <w:lang w:val="en-US"/>
              </w:rPr>
            </w:pPr>
            <w:r w:rsidRPr="00DC1F2D">
              <w:rPr>
                <w:b/>
                <w:sz w:val="14"/>
                <w:szCs w:val="14"/>
                <w:lang w:val="en-US"/>
              </w:rPr>
              <w:t>FIRMTECH</w:t>
            </w:r>
          </w:p>
        </w:tc>
        <w:tc>
          <w:tcPr>
            <w:tcW w:w="2892" w:type="dxa"/>
            <w:tcBorders>
              <w:top w:val="double" w:sz="4" w:space="0" w:color="auto"/>
              <w:bottom w:val="dotted" w:sz="4" w:space="0" w:color="auto"/>
            </w:tcBorders>
          </w:tcPr>
          <w:p w14:paraId="198ED475" w14:textId="5FB7D54B" w:rsidR="00A33A91" w:rsidRPr="00DC1F2D" w:rsidRDefault="00D1599B" w:rsidP="00196333">
            <w:pPr>
              <w:rPr>
                <w:sz w:val="14"/>
                <w:szCs w:val="14"/>
                <w:lang w:val="en-US"/>
              </w:rPr>
            </w:pPr>
            <w:r>
              <w:rPr>
                <w:sz w:val="14"/>
                <w:szCs w:val="14"/>
                <w:lang w:val="en-US"/>
              </w:rPr>
              <w:t>R&amp;D</w:t>
            </w:r>
            <w:r w:rsidR="00A33A91" w:rsidRPr="00DC1F2D">
              <w:rPr>
                <w:sz w:val="14"/>
                <w:szCs w:val="14"/>
                <w:lang w:val="en-US"/>
              </w:rPr>
              <w:t xml:space="preserve"> expenditures,</w:t>
            </w:r>
            <w:r w:rsidR="006853DC" w:rsidRPr="00DC1F2D">
              <w:rPr>
                <w:sz w:val="14"/>
                <w:szCs w:val="14"/>
                <w:lang w:val="en-US"/>
              </w:rPr>
              <w:t>percent</w:t>
            </w:r>
            <w:r w:rsidR="00A33A91" w:rsidRPr="00DC1F2D">
              <w:rPr>
                <w:sz w:val="14"/>
                <w:szCs w:val="14"/>
                <w:lang w:val="en-US"/>
              </w:rPr>
              <w:t xml:space="preserve"> in turnover (2012)</w:t>
            </w:r>
          </w:p>
        </w:tc>
        <w:tc>
          <w:tcPr>
            <w:tcW w:w="4536" w:type="dxa"/>
            <w:tcBorders>
              <w:top w:val="double" w:sz="4" w:space="0" w:color="auto"/>
              <w:bottom w:val="dotted" w:sz="4" w:space="0" w:color="auto"/>
            </w:tcBorders>
          </w:tcPr>
          <w:p w14:paraId="17795988" w14:textId="55CDFC3E" w:rsidR="00A33A91" w:rsidRPr="00DC1F2D" w:rsidRDefault="00A33A91" w:rsidP="00196333">
            <w:pPr>
              <w:rPr>
                <w:sz w:val="14"/>
                <w:szCs w:val="14"/>
                <w:lang w:val="en-US"/>
              </w:rPr>
            </w:pPr>
            <w:r w:rsidRPr="00DC1F2D">
              <w:rPr>
                <w:sz w:val="14"/>
                <w:szCs w:val="14"/>
                <w:lang w:val="en-US"/>
              </w:rPr>
              <w:t>Sh</w:t>
            </w:r>
            <w:r w:rsidR="004221CF" w:rsidRPr="00DC1F2D">
              <w:rPr>
                <w:sz w:val="14"/>
                <w:szCs w:val="14"/>
                <w:lang w:val="en-US"/>
              </w:rPr>
              <w:t>]</w:t>
            </w:r>
            <w:r w:rsidRPr="00DC1F2D">
              <w:rPr>
                <w:sz w:val="14"/>
                <w:szCs w:val="14"/>
                <w:lang w:val="en-US"/>
              </w:rPr>
              <w:t xml:space="preserve">are of </w:t>
            </w:r>
            <w:r w:rsidR="00D1599B">
              <w:rPr>
                <w:sz w:val="14"/>
                <w:szCs w:val="14"/>
                <w:lang w:val="en-US"/>
              </w:rPr>
              <w:t>R&amp;D</w:t>
            </w:r>
            <w:r w:rsidRPr="00DC1F2D">
              <w:rPr>
                <w:sz w:val="14"/>
                <w:szCs w:val="14"/>
                <w:lang w:val="en-US"/>
              </w:rPr>
              <w:t xml:space="preserve"> expenditures in total sales</w:t>
            </w:r>
          </w:p>
        </w:tc>
        <w:tc>
          <w:tcPr>
            <w:tcW w:w="5450" w:type="dxa"/>
            <w:tcBorders>
              <w:top w:val="double" w:sz="4" w:space="0" w:color="auto"/>
              <w:bottom w:val="dotted" w:sz="4" w:space="0" w:color="auto"/>
            </w:tcBorders>
          </w:tcPr>
          <w:p w14:paraId="256C85C2" w14:textId="77777777" w:rsidR="00A33A91" w:rsidRPr="00DC1F2D" w:rsidRDefault="00A33A91" w:rsidP="00196333">
            <w:pPr>
              <w:rPr>
                <w:sz w:val="14"/>
                <w:szCs w:val="14"/>
                <w:lang w:val="en-US"/>
              </w:rPr>
            </w:pPr>
          </w:p>
        </w:tc>
      </w:tr>
      <w:tr w:rsidR="00A33A91" w:rsidRPr="00DC1F2D" w14:paraId="048F4C3C" w14:textId="77777777" w:rsidTr="0052055A">
        <w:trPr>
          <w:trHeight w:val="406"/>
        </w:trPr>
        <w:tc>
          <w:tcPr>
            <w:tcW w:w="1072" w:type="dxa"/>
            <w:vMerge/>
          </w:tcPr>
          <w:p w14:paraId="6A0F68A5" w14:textId="77777777" w:rsidR="00A33A91" w:rsidRPr="00DC1F2D" w:rsidRDefault="00A33A91" w:rsidP="00196333">
            <w:pPr>
              <w:rPr>
                <w:b/>
                <w:sz w:val="14"/>
                <w:szCs w:val="14"/>
                <w:lang w:val="en-US"/>
              </w:rPr>
            </w:pPr>
          </w:p>
        </w:tc>
        <w:tc>
          <w:tcPr>
            <w:tcW w:w="2892" w:type="dxa"/>
            <w:tcBorders>
              <w:top w:val="dotted" w:sz="4" w:space="0" w:color="auto"/>
              <w:bottom w:val="dotted" w:sz="4" w:space="0" w:color="auto"/>
            </w:tcBorders>
          </w:tcPr>
          <w:p w14:paraId="6C2E6871" w14:textId="77777777" w:rsidR="00A33A91" w:rsidRPr="00DC1F2D" w:rsidRDefault="00A33A91" w:rsidP="00196333">
            <w:pPr>
              <w:rPr>
                <w:sz w:val="14"/>
                <w:szCs w:val="14"/>
                <w:lang w:val="en-US"/>
              </w:rPr>
            </w:pPr>
            <w:r w:rsidRPr="00DC1F2D">
              <w:rPr>
                <w:sz w:val="14"/>
                <w:szCs w:val="14"/>
                <w:lang w:val="en-US"/>
              </w:rPr>
              <w:t>Design capability</w:t>
            </w:r>
          </w:p>
          <w:p w14:paraId="4B69A379" w14:textId="77777777" w:rsidR="00A33A91" w:rsidRPr="00DC1F2D" w:rsidRDefault="00A33A91" w:rsidP="00196333">
            <w:pPr>
              <w:rPr>
                <w:sz w:val="14"/>
                <w:szCs w:val="14"/>
                <w:lang w:val="en-US"/>
              </w:rPr>
            </w:pPr>
          </w:p>
        </w:tc>
        <w:tc>
          <w:tcPr>
            <w:tcW w:w="4536" w:type="dxa"/>
            <w:tcBorders>
              <w:top w:val="dotted" w:sz="4" w:space="0" w:color="auto"/>
              <w:bottom w:val="dotted" w:sz="4" w:space="0" w:color="auto"/>
            </w:tcBorders>
          </w:tcPr>
          <w:p w14:paraId="2EB12C81" w14:textId="77777777" w:rsidR="00A33A91" w:rsidRPr="00DC1F2D" w:rsidRDefault="00A33A91" w:rsidP="00196333">
            <w:pPr>
              <w:rPr>
                <w:sz w:val="14"/>
                <w:szCs w:val="14"/>
                <w:lang w:val="en-US"/>
              </w:rPr>
            </w:pPr>
            <w:r w:rsidRPr="00DC1F2D">
              <w:rPr>
                <w:sz w:val="14"/>
                <w:szCs w:val="14"/>
                <w:lang w:val="en-US"/>
              </w:rPr>
              <w:t>Main source of design activity as customer’s design, other company’s designs, own designs, other</w:t>
            </w:r>
          </w:p>
        </w:tc>
        <w:tc>
          <w:tcPr>
            <w:tcW w:w="5450" w:type="dxa"/>
            <w:tcBorders>
              <w:top w:val="dotted" w:sz="4" w:space="0" w:color="auto"/>
              <w:bottom w:val="dotted" w:sz="4" w:space="0" w:color="auto"/>
            </w:tcBorders>
          </w:tcPr>
          <w:p w14:paraId="5E0518A5" w14:textId="77777777" w:rsidR="00A33A91" w:rsidRPr="00DC1F2D" w:rsidRDefault="00A33A91" w:rsidP="00196333">
            <w:pPr>
              <w:rPr>
                <w:sz w:val="14"/>
                <w:szCs w:val="14"/>
                <w:lang w:val="en-US"/>
              </w:rPr>
            </w:pPr>
          </w:p>
        </w:tc>
      </w:tr>
      <w:tr w:rsidR="00A33A91" w:rsidRPr="00DC1F2D" w14:paraId="4E018E99" w14:textId="77777777" w:rsidTr="0052055A">
        <w:trPr>
          <w:trHeight w:val="426"/>
        </w:trPr>
        <w:tc>
          <w:tcPr>
            <w:tcW w:w="1072" w:type="dxa"/>
            <w:vMerge/>
          </w:tcPr>
          <w:p w14:paraId="086C488E" w14:textId="77777777" w:rsidR="00A33A91" w:rsidRPr="00DC1F2D" w:rsidRDefault="00A33A91" w:rsidP="00196333">
            <w:pPr>
              <w:rPr>
                <w:b/>
                <w:sz w:val="14"/>
                <w:szCs w:val="14"/>
                <w:lang w:val="en-US"/>
              </w:rPr>
            </w:pPr>
          </w:p>
        </w:tc>
        <w:tc>
          <w:tcPr>
            <w:tcW w:w="2892" w:type="dxa"/>
            <w:tcBorders>
              <w:top w:val="dotted" w:sz="4" w:space="0" w:color="auto"/>
              <w:bottom w:val="dotted" w:sz="4" w:space="0" w:color="auto"/>
            </w:tcBorders>
          </w:tcPr>
          <w:p w14:paraId="3D283040" w14:textId="77777777" w:rsidR="00A33A91" w:rsidRPr="00DC1F2D" w:rsidRDefault="00A33A91" w:rsidP="00196333">
            <w:pPr>
              <w:rPr>
                <w:sz w:val="14"/>
                <w:szCs w:val="14"/>
                <w:lang w:val="en-US"/>
              </w:rPr>
            </w:pPr>
            <w:r w:rsidRPr="00DC1F2D">
              <w:rPr>
                <w:sz w:val="14"/>
                <w:szCs w:val="14"/>
                <w:lang w:val="en-US"/>
              </w:rPr>
              <w:t>Innovation quality (2007-2012)</w:t>
            </w:r>
          </w:p>
        </w:tc>
        <w:tc>
          <w:tcPr>
            <w:tcW w:w="4536" w:type="dxa"/>
            <w:tcBorders>
              <w:top w:val="dotted" w:sz="4" w:space="0" w:color="auto"/>
              <w:bottom w:val="dotted" w:sz="4" w:space="0" w:color="auto"/>
            </w:tcBorders>
          </w:tcPr>
          <w:p w14:paraId="49CFD7B9" w14:textId="77777777" w:rsidR="00A33A91" w:rsidRPr="00DC1F2D" w:rsidRDefault="00A33A91" w:rsidP="00196333">
            <w:pPr>
              <w:rPr>
                <w:sz w:val="14"/>
                <w:szCs w:val="14"/>
                <w:lang w:val="en-US"/>
              </w:rPr>
            </w:pPr>
            <w:r w:rsidRPr="00DC1F2D">
              <w:rPr>
                <w:sz w:val="14"/>
                <w:szCs w:val="14"/>
                <w:lang w:val="en-US"/>
              </w:rPr>
              <w:t>Number of innovations introduced during 2007-12 as new-to-firm, new-to-country, new-to-world.</w:t>
            </w:r>
          </w:p>
        </w:tc>
        <w:tc>
          <w:tcPr>
            <w:tcW w:w="5450" w:type="dxa"/>
            <w:tcBorders>
              <w:top w:val="dotted" w:sz="4" w:space="0" w:color="auto"/>
              <w:bottom w:val="dotted" w:sz="4" w:space="0" w:color="auto"/>
            </w:tcBorders>
          </w:tcPr>
          <w:p w14:paraId="4593B131" w14:textId="77777777" w:rsidR="00A33A91" w:rsidRPr="00DC1F2D" w:rsidRDefault="00A33A91" w:rsidP="00196333">
            <w:pPr>
              <w:rPr>
                <w:sz w:val="14"/>
                <w:szCs w:val="14"/>
                <w:lang w:val="en-US"/>
              </w:rPr>
            </w:pPr>
          </w:p>
        </w:tc>
      </w:tr>
      <w:tr w:rsidR="00A33A91" w:rsidRPr="00DC1F2D" w14:paraId="224C4DE8" w14:textId="77777777" w:rsidTr="0052055A">
        <w:trPr>
          <w:trHeight w:val="405"/>
        </w:trPr>
        <w:tc>
          <w:tcPr>
            <w:tcW w:w="1072" w:type="dxa"/>
            <w:vMerge/>
          </w:tcPr>
          <w:p w14:paraId="2CC86FB4" w14:textId="77777777" w:rsidR="00A33A91" w:rsidRPr="00DC1F2D" w:rsidRDefault="00A33A91" w:rsidP="00196333">
            <w:pPr>
              <w:rPr>
                <w:b/>
                <w:sz w:val="14"/>
                <w:szCs w:val="14"/>
                <w:lang w:val="en-US"/>
              </w:rPr>
            </w:pPr>
          </w:p>
        </w:tc>
        <w:tc>
          <w:tcPr>
            <w:tcW w:w="2892" w:type="dxa"/>
            <w:tcBorders>
              <w:top w:val="dotted" w:sz="4" w:space="0" w:color="auto"/>
              <w:bottom w:val="dotted" w:sz="4" w:space="0" w:color="auto"/>
            </w:tcBorders>
          </w:tcPr>
          <w:p w14:paraId="20722A5A" w14:textId="77777777" w:rsidR="00A33A91" w:rsidRPr="00DC1F2D" w:rsidRDefault="00A33A91" w:rsidP="00196333">
            <w:pPr>
              <w:rPr>
                <w:sz w:val="14"/>
                <w:szCs w:val="14"/>
                <w:lang w:val="en-US"/>
              </w:rPr>
            </w:pPr>
            <w:r w:rsidRPr="00DC1F2D">
              <w:rPr>
                <w:sz w:val="14"/>
                <w:szCs w:val="14"/>
                <w:lang w:val="en-US"/>
              </w:rPr>
              <w:t>Patents (2007-2012)</w:t>
            </w:r>
          </w:p>
        </w:tc>
        <w:tc>
          <w:tcPr>
            <w:tcW w:w="4536" w:type="dxa"/>
            <w:tcBorders>
              <w:top w:val="dotted" w:sz="4" w:space="0" w:color="auto"/>
              <w:bottom w:val="dotted" w:sz="4" w:space="0" w:color="auto"/>
            </w:tcBorders>
          </w:tcPr>
          <w:p w14:paraId="56CF8FFE" w14:textId="77777777" w:rsidR="00A33A91" w:rsidRPr="00DC1F2D" w:rsidRDefault="00A33A91" w:rsidP="00196333">
            <w:pPr>
              <w:rPr>
                <w:sz w:val="14"/>
                <w:szCs w:val="14"/>
                <w:lang w:val="en-US"/>
              </w:rPr>
            </w:pPr>
            <w:r w:rsidRPr="00DC1F2D">
              <w:rPr>
                <w:sz w:val="14"/>
                <w:szCs w:val="14"/>
                <w:lang w:val="en-US"/>
              </w:rPr>
              <w:t>Number of patents filed during 2007-12</w:t>
            </w:r>
          </w:p>
        </w:tc>
        <w:tc>
          <w:tcPr>
            <w:tcW w:w="5450" w:type="dxa"/>
            <w:tcBorders>
              <w:top w:val="dotted" w:sz="4" w:space="0" w:color="auto"/>
              <w:bottom w:val="dotted" w:sz="4" w:space="0" w:color="auto"/>
            </w:tcBorders>
          </w:tcPr>
          <w:p w14:paraId="73D3E02F" w14:textId="77777777" w:rsidR="00A33A91" w:rsidRPr="00DC1F2D" w:rsidRDefault="00A33A91" w:rsidP="00196333">
            <w:pPr>
              <w:rPr>
                <w:sz w:val="14"/>
                <w:szCs w:val="14"/>
                <w:lang w:val="en-US"/>
              </w:rPr>
            </w:pPr>
          </w:p>
        </w:tc>
      </w:tr>
      <w:tr w:rsidR="00A33A91" w:rsidRPr="00DC1F2D" w14:paraId="582FCDC7" w14:textId="77777777" w:rsidTr="0052055A">
        <w:trPr>
          <w:trHeight w:val="424"/>
        </w:trPr>
        <w:tc>
          <w:tcPr>
            <w:tcW w:w="1072" w:type="dxa"/>
            <w:vMerge/>
          </w:tcPr>
          <w:p w14:paraId="6455873C" w14:textId="77777777" w:rsidR="00A33A91" w:rsidRPr="00DC1F2D" w:rsidRDefault="00A33A91" w:rsidP="00196333">
            <w:pPr>
              <w:rPr>
                <w:b/>
                <w:sz w:val="14"/>
                <w:szCs w:val="14"/>
                <w:lang w:val="en-US"/>
              </w:rPr>
            </w:pPr>
          </w:p>
        </w:tc>
        <w:tc>
          <w:tcPr>
            <w:tcW w:w="2892" w:type="dxa"/>
            <w:tcBorders>
              <w:top w:val="dotted" w:sz="4" w:space="0" w:color="auto"/>
              <w:bottom w:val="dotted" w:sz="4" w:space="0" w:color="auto"/>
            </w:tcBorders>
          </w:tcPr>
          <w:p w14:paraId="4031ED5A" w14:textId="77777777" w:rsidR="00A33A91" w:rsidRPr="00DC1F2D" w:rsidRDefault="00A33A91" w:rsidP="00196333">
            <w:pPr>
              <w:rPr>
                <w:sz w:val="14"/>
                <w:szCs w:val="14"/>
                <w:lang w:val="en-US"/>
              </w:rPr>
            </w:pPr>
            <w:r w:rsidRPr="00DC1F2D">
              <w:rPr>
                <w:sz w:val="14"/>
                <w:szCs w:val="14"/>
                <w:lang w:val="en-US"/>
              </w:rPr>
              <w:t>Trademarks (2007-2012)</w:t>
            </w:r>
          </w:p>
        </w:tc>
        <w:tc>
          <w:tcPr>
            <w:tcW w:w="4536" w:type="dxa"/>
            <w:tcBorders>
              <w:top w:val="dotted" w:sz="4" w:space="0" w:color="auto"/>
              <w:bottom w:val="dotted" w:sz="4" w:space="0" w:color="auto"/>
            </w:tcBorders>
          </w:tcPr>
          <w:p w14:paraId="566B6664" w14:textId="77777777" w:rsidR="00A33A91" w:rsidRPr="00DC1F2D" w:rsidRDefault="00A33A91" w:rsidP="00196333">
            <w:pPr>
              <w:rPr>
                <w:sz w:val="14"/>
                <w:szCs w:val="14"/>
                <w:lang w:val="en-US"/>
              </w:rPr>
            </w:pPr>
            <w:r w:rsidRPr="00DC1F2D">
              <w:rPr>
                <w:sz w:val="14"/>
                <w:szCs w:val="14"/>
                <w:lang w:val="en-US"/>
              </w:rPr>
              <w:t>Number of trademarks filed during 2007-12</w:t>
            </w:r>
          </w:p>
        </w:tc>
        <w:tc>
          <w:tcPr>
            <w:tcW w:w="5450" w:type="dxa"/>
            <w:tcBorders>
              <w:top w:val="dotted" w:sz="4" w:space="0" w:color="auto"/>
              <w:bottom w:val="dotted" w:sz="4" w:space="0" w:color="auto"/>
            </w:tcBorders>
          </w:tcPr>
          <w:p w14:paraId="7143FC37" w14:textId="77777777" w:rsidR="00A33A91" w:rsidRPr="00DC1F2D" w:rsidRDefault="00A33A91" w:rsidP="00196333">
            <w:pPr>
              <w:rPr>
                <w:sz w:val="14"/>
                <w:szCs w:val="14"/>
                <w:lang w:val="en-US"/>
              </w:rPr>
            </w:pPr>
          </w:p>
        </w:tc>
      </w:tr>
      <w:tr w:rsidR="00A33A91" w:rsidRPr="00DC1F2D" w14:paraId="0ED40966" w14:textId="77777777" w:rsidTr="00555C7E">
        <w:trPr>
          <w:trHeight w:val="308"/>
        </w:trPr>
        <w:tc>
          <w:tcPr>
            <w:tcW w:w="1072" w:type="dxa"/>
            <w:vMerge/>
          </w:tcPr>
          <w:p w14:paraId="3CF6389D" w14:textId="77777777" w:rsidR="00A33A91" w:rsidRPr="00DC1F2D" w:rsidRDefault="00A33A91" w:rsidP="00196333">
            <w:pPr>
              <w:rPr>
                <w:b/>
                <w:sz w:val="14"/>
                <w:szCs w:val="14"/>
                <w:lang w:val="en-US"/>
              </w:rPr>
            </w:pPr>
          </w:p>
        </w:tc>
        <w:tc>
          <w:tcPr>
            <w:tcW w:w="2892" w:type="dxa"/>
            <w:tcBorders>
              <w:top w:val="dotted" w:sz="4" w:space="0" w:color="auto"/>
              <w:bottom w:val="single" w:sz="4" w:space="0" w:color="auto"/>
            </w:tcBorders>
          </w:tcPr>
          <w:p w14:paraId="4CE6B966" w14:textId="77777777" w:rsidR="00A33A91" w:rsidRPr="00DC1F2D" w:rsidRDefault="00A33A91" w:rsidP="00196333">
            <w:pPr>
              <w:rPr>
                <w:sz w:val="14"/>
                <w:szCs w:val="14"/>
                <w:lang w:val="en-US"/>
              </w:rPr>
            </w:pPr>
            <w:r w:rsidRPr="00DC1F2D">
              <w:rPr>
                <w:sz w:val="14"/>
                <w:szCs w:val="14"/>
                <w:lang w:val="en-US"/>
              </w:rPr>
              <w:t>ISO9001, 14001 certificates (2007-2012)</w:t>
            </w:r>
          </w:p>
        </w:tc>
        <w:tc>
          <w:tcPr>
            <w:tcW w:w="4536" w:type="dxa"/>
            <w:tcBorders>
              <w:top w:val="dotted" w:sz="4" w:space="0" w:color="auto"/>
              <w:bottom w:val="single" w:sz="4" w:space="0" w:color="auto"/>
            </w:tcBorders>
          </w:tcPr>
          <w:p w14:paraId="4A635A24" w14:textId="77777777" w:rsidR="00A33A91" w:rsidRPr="00DC1F2D" w:rsidRDefault="00A33A91" w:rsidP="00196333">
            <w:pPr>
              <w:rPr>
                <w:sz w:val="14"/>
                <w:szCs w:val="14"/>
                <w:lang w:val="en-US"/>
              </w:rPr>
            </w:pPr>
            <w:r w:rsidRPr="00DC1F2D">
              <w:rPr>
                <w:sz w:val="14"/>
                <w:szCs w:val="14"/>
                <w:lang w:val="en-US"/>
              </w:rPr>
              <w:t>Number of ISO 9001 and 14001 certificates acquired during 2007-12</w:t>
            </w:r>
          </w:p>
        </w:tc>
        <w:tc>
          <w:tcPr>
            <w:tcW w:w="5450" w:type="dxa"/>
            <w:tcBorders>
              <w:top w:val="dotted" w:sz="4" w:space="0" w:color="auto"/>
              <w:bottom w:val="single" w:sz="4" w:space="0" w:color="auto"/>
            </w:tcBorders>
          </w:tcPr>
          <w:p w14:paraId="6085F9FB" w14:textId="77777777" w:rsidR="00A33A91" w:rsidRPr="00DC1F2D" w:rsidRDefault="00A33A91" w:rsidP="00196333">
            <w:pPr>
              <w:rPr>
                <w:sz w:val="14"/>
                <w:szCs w:val="14"/>
                <w:lang w:val="en-US"/>
              </w:rPr>
            </w:pPr>
          </w:p>
        </w:tc>
      </w:tr>
      <w:tr w:rsidR="00A33A91" w:rsidRPr="00DC1F2D" w14:paraId="75D2D2C6" w14:textId="77777777" w:rsidTr="00555C7E">
        <w:trPr>
          <w:trHeight w:val="470"/>
        </w:trPr>
        <w:tc>
          <w:tcPr>
            <w:tcW w:w="1072" w:type="dxa"/>
            <w:vMerge/>
          </w:tcPr>
          <w:p w14:paraId="77794127" w14:textId="77777777" w:rsidR="00A33A91" w:rsidRPr="00DC1F2D" w:rsidRDefault="00A33A91" w:rsidP="00196333">
            <w:pPr>
              <w:rPr>
                <w:b/>
                <w:sz w:val="14"/>
                <w:szCs w:val="14"/>
                <w:lang w:val="en-US"/>
              </w:rPr>
            </w:pPr>
          </w:p>
        </w:tc>
        <w:tc>
          <w:tcPr>
            <w:tcW w:w="2892" w:type="dxa"/>
            <w:tcBorders>
              <w:top w:val="single" w:sz="4" w:space="0" w:color="auto"/>
              <w:bottom w:val="dotted" w:sz="4" w:space="0" w:color="auto"/>
            </w:tcBorders>
          </w:tcPr>
          <w:p w14:paraId="01C570BB" w14:textId="2196D049" w:rsidR="00A33A91" w:rsidRPr="00DC1F2D" w:rsidRDefault="00A33A91" w:rsidP="00196333">
            <w:pPr>
              <w:rPr>
                <w:b/>
                <w:sz w:val="14"/>
                <w:szCs w:val="14"/>
                <w:lang w:val="en-US"/>
              </w:rPr>
            </w:pPr>
            <w:r w:rsidRPr="00DC1F2D">
              <w:rPr>
                <w:sz w:val="14"/>
                <w:szCs w:val="14"/>
                <w:lang w:val="en-US"/>
              </w:rPr>
              <w:t>Employees with PhDs, Master’s, Graduates (</w:t>
            </w:r>
            <w:r w:rsidR="006853DC" w:rsidRPr="00DC1F2D">
              <w:rPr>
                <w:sz w:val="14"/>
                <w:szCs w:val="14"/>
                <w:lang w:val="en-US"/>
              </w:rPr>
              <w:t>percent</w:t>
            </w:r>
            <w:r w:rsidRPr="00DC1F2D">
              <w:rPr>
                <w:sz w:val="14"/>
                <w:szCs w:val="14"/>
                <w:lang w:val="en-US"/>
              </w:rPr>
              <w:t xml:space="preserve"> in total employees) (2012)</w:t>
            </w:r>
          </w:p>
        </w:tc>
        <w:tc>
          <w:tcPr>
            <w:tcW w:w="4536" w:type="dxa"/>
            <w:tcBorders>
              <w:top w:val="single" w:sz="4" w:space="0" w:color="auto"/>
              <w:bottom w:val="dotted" w:sz="4" w:space="0" w:color="auto"/>
            </w:tcBorders>
          </w:tcPr>
          <w:p w14:paraId="0E825748" w14:textId="77777777" w:rsidR="00A33A91" w:rsidRPr="00DC1F2D" w:rsidRDefault="00A33A91" w:rsidP="00196333">
            <w:pPr>
              <w:rPr>
                <w:sz w:val="14"/>
                <w:szCs w:val="14"/>
                <w:lang w:val="en-US"/>
              </w:rPr>
            </w:pPr>
            <w:r w:rsidRPr="00DC1F2D">
              <w:rPr>
                <w:sz w:val="14"/>
                <w:szCs w:val="14"/>
                <w:lang w:val="en-US"/>
              </w:rPr>
              <w:t>Number of employees with PhDs, Master’s and university diplomas as share of total employees</w:t>
            </w:r>
          </w:p>
        </w:tc>
        <w:tc>
          <w:tcPr>
            <w:tcW w:w="5450" w:type="dxa"/>
            <w:tcBorders>
              <w:top w:val="single" w:sz="4" w:space="0" w:color="auto"/>
              <w:bottom w:val="dotted" w:sz="4" w:space="0" w:color="auto"/>
            </w:tcBorders>
          </w:tcPr>
          <w:p w14:paraId="395B121E" w14:textId="77777777" w:rsidR="00A33A91" w:rsidRPr="00DC1F2D" w:rsidRDefault="00A33A91" w:rsidP="00196333">
            <w:pPr>
              <w:rPr>
                <w:sz w:val="14"/>
                <w:szCs w:val="14"/>
                <w:lang w:val="en-US"/>
              </w:rPr>
            </w:pPr>
          </w:p>
        </w:tc>
      </w:tr>
      <w:tr w:rsidR="00A33A91" w:rsidRPr="00DC1F2D" w14:paraId="2FC74F1C" w14:textId="77777777" w:rsidTr="00181807">
        <w:trPr>
          <w:trHeight w:val="377"/>
        </w:trPr>
        <w:tc>
          <w:tcPr>
            <w:tcW w:w="1072" w:type="dxa"/>
            <w:vMerge/>
          </w:tcPr>
          <w:p w14:paraId="33ECF9E1" w14:textId="77777777" w:rsidR="00A33A91" w:rsidRPr="00DC1F2D" w:rsidRDefault="00A33A91" w:rsidP="00196333">
            <w:pPr>
              <w:rPr>
                <w:b/>
                <w:sz w:val="14"/>
                <w:szCs w:val="14"/>
                <w:lang w:val="en-US"/>
              </w:rPr>
            </w:pPr>
          </w:p>
        </w:tc>
        <w:tc>
          <w:tcPr>
            <w:tcW w:w="2892" w:type="dxa"/>
            <w:tcBorders>
              <w:top w:val="dotted" w:sz="4" w:space="0" w:color="auto"/>
              <w:bottom w:val="dotted" w:sz="4" w:space="0" w:color="auto"/>
            </w:tcBorders>
          </w:tcPr>
          <w:p w14:paraId="253B01A2" w14:textId="32F3DE0F" w:rsidR="00A33A91" w:rsidRPr="00DC1F2D" w:rsidRDefault="00D1599B" w:rsidP="00196333">
            <w:pPr>
              <w:rPr>
                <w:sz w:val="14"/>
                <w:szCs w:val="14"/>
                <w:lang w:val="en-US"/>
              </w:rPr>
            </w:pPr>
            <w:r>
              <w:rPr>
                <w:sz w:val="14"/>
                <w:szCs w:val="14"/>
                <w:lang w:val="en-US"/>
              </w:rPr>
              <w:t>R&amp;D</w:t>
            </w:r>
            <w:r w:rsidR="00A33A91" w:rsidRPr="00DC1F2D">
              <w:rPr>
                <w:sz w:val="14"/>
                <w:szCs w:val="14"/>
                <w:lang w:val="en-US"/>
              </w:rPr>
              <w:t xml:space="preserve"> personnel, </w:t>
            </w:r>
            <w:r w:rsidR="006853DC" w:rsidRPr="00DC1F2D">
              <w:rPr>
                <w:sz w:val="14"/>
                <w:szCs w:val="14"/>
                <w:lang w:val="en-US"/>
              </w:rPr>
              <w:t>percent</w:t>
            </w:r>
            <w:r w:rsidR="00A33A91" w:rsidRPr="00DC1F2D">
              <w:rPr>
                <w:sz w:val="14"/>
                <w:szCs w:val="14"/>
                <w:lang w:val="en-US"/>
              </w:rPr>
              <w:t xml:space="preserve"> in total employment (2012)</w:t>
            </w:r>
          </w:p>
        </w:tc>
        <w:tc>
          <w:tcPr>
            <w:tcW w:w="4536" w:type="dxa"/>
            <w:tcBorders>
              <w:top w:val="dotted" w:sz="4" w:space="0" w:color="auto"/>
              <w:bottom w:val="dotted" w:sz="4" w:space="0" w:color="auto"/>
            </w:tcBorders>
          </w:tcPr>
          <w:p w14:paraId="63BA75F9" w14:textId="5AF153D5" w:rsidR="00A33A91" w:rsidRPr="00DC1F2D" w:rsidRDefault="00A33A91" w:rsidP="00196333">
            <w:pPr>
              <w:rPr>
                <w:sz w:val="14"/>
                <w:szCs w:val="14"/>
                <w:lang w:val="en-US"/>
              </w:rPr>
            </w:pPr>
            <w:r w:rsidRPr="00DC1F2D">
              <w:rPr>
                <w:sz w:val="14"/>
                <w:szCs w:val="14"/>
                <w:lang w:val="en-US"/>
              </w:rPr>
              <w:t xml:space="preserve">Number of </w:t>
            </w:r>
            <w:r w:rsidR="00D1599B">
              <w:rPr>
                <w:sz w:val="14"/>
                <w:szCs w:val="14"/>
                <w:lang w:val="en-US"/>
              </w:rPr>
              <w:t>R&amp;D</w:t>
            </w:r>
            <w:r w:rsidRPr="00DC1F2D">
              <w:rPr>
                <w:sz w:val="14"/>
                <w:szCs w:val="14"/>
                <w:lang w:val="en-US"/>
              </w:rPr>
              <w:t xml:space="preserve"> personnel as share of total employees</w:t>
            </w:r>
          </w:p>
        </w:tc>
        <w:tc>
          <w:tcPr>
            <w:tcW w:w="5450" w:type="dxa"/>
            <w:tcBorders>
              <w:top w:val="dotted" w:sz="4" w:space="0" w:color="auto"/>
              <w:bottom w:val="dotted" w:sz="4" w:space="0" w:color="auto"/>
            </w:tcBorders>
          </w:tcPr>
          <w:p w14:paraId="034CAE4C" w14:textId="77777777" w:rsidR="00A33A91" w:rsidRPr="00DC1F2D" w:rsidRDefault="00A33A91" w:rsidP="00196333">
            <w:pPr>
              <w:rPr>
                <w:sz w:val="14"/>
                <w:szCs w:val="14"/>
                <w:lang w:val="en-US"/>
              </w:rPr>
            </w:pPr>
          </w:p>
        </w:tc>
      </w:tr>
      <w:tr w:rsidR="00A33A91" w:rsidRPr="00DC1F2D" w14:paraId="07BBB719" w14:textId="77777777" w:rsidTr="00555C7E">
        <w:trPr>
          <w:trHeight w:val="659"/>
        </w:trPr>
        <w:tc>
          <w:tcPr>
            <w:tcW w:w="1072" w:type="dxa"/>
            <w:vMerge/>
          </w:tcPr>
          <w:p w14:paraId="0C32B32E" w14:textId="77777777" w:rsidR="00A33A91" w:rsidRPr="00DC1F2D" w:rsidRDefault="00A33A91" w:rsidP="00196333">
            <w:pPr>
              <w:rPr>
                <w:b/>
                <w:sz w:val="14"/>
                <w:szCs w:val="14"/>
                <w:lang w:val="en-US"/>
              </w:rPr>
            </w:pPr>
          </w:p>
        </w:tc>
        <w:tc>
          <w:tcPr>
            <w:tcW w:w="2892" w:type="dxa"/>
            <w:tcBorders>
              <w:top w:val="dotted" w:sz="4" w:space="0" w:color="auto"/>
              <w:bottom w:val="dotted" w:sz="4" w:space="0" w:color="auto"/>
            </w:tcBorders>
          </w:tcPr>
          <w:p w14:paraId="10109334" w14:textId="77777777" w:rsidR="00A33A91" w:rsidRPr="00DC1F2D" w:rsidRDefault="00A33A91" w:rsidP="00196333">
            <w:pPr>
              <w:rPr>
                <w:sz w:val="14"/>
                <w:szCs w:val="14"/>
                <w:lang w:val="en-US"/>
              </w:rPr>
            </w:pPr>
            <w:r w:rsidRPr="00DC1F2D">
              <w:rPr>
                <w:sz w:val="14"/>
                <w:szCs w:val="14"/>
                <w:lang w:val="en-US"/>
              </w:rPr>
              <w:t xml:space="preserve">Extent of staff training (2011-12) </w:t>
            </w:r>
          </w:p>
        </w:tc>
        <w:tc>
          <w:tcPr>
            <w:tcW w:w="4536" w:type="dxa"/>
            <w:tcBorders>
              <w:top w:val="dotted" w:sz="4" w:space="0" w:color="auto"/>
              <w:bottom w:val="dotted" w:sz="4" w:space="0" w:color="auto"/>
            </w:tcBorders>
          </w:tcPr>
          <w:p w14:paraId="66EBDACD" w14:textId="77777777" w:rsidR="00A33A91" w:rsidRPr="00DC1F2D" w:rsidRDefault="00A33A91" w:rsidP="00196333">
            <w:pPr>
              <w:pStyle w:val="AEGISBodyText"/>
              <w:spacing w:before="0"/>
              <w:jc w:val="left"/>
              <w:rPr>
                <w:rFonts w:hAnsi="Times New Roman" w:cs="Times New Roman"/>
                <w:sz w:val="14"/>
                <w:szCs w:val="14"/>
              </w:rPr>
            </w:pPr>
            <w:r w:rsidRPr="00DC1F2D">
              <w:rPr>
                <w:rFonts w:eastAsia="Calibri" w:hAnsi="Times New Roman" w:cs="Times New Roman"/>
                <w:sz w:val="14"/>
                <w:szCs w:val="14"/>
              </w:rPr>
              <w:t xml:space="preserve">General approach of your firm to human resources is (1 = little in training and employee development, 7 = invest heavily to attract, train, retain employees) </w:t>
            </w:r>
          </w:p>
        </w:tc>
        <w:tc>
          <w:tcPr>
            <w:tcW w:w="5450" w:type="dxa"/>
            <w:tcBorders>
              <w:top w:val="dotted" w:sz="4" w:space="0" w:color="auto"/>
              <w:bottom w:val="dotted" w:sz="4" w:space="0" w:color="auto"/>
            </w:tcBorders>
          </w:tcPr>
          <w:p w14:paraId="0135CB0F" w14:textId="77777777" w:rsidR="00A33A91" w:rsidRPr="00DC1F2D" w:rsidRDefault="00A33A91" w:rsidP="00196333">
            <w:pPr>
              <w:pStyle w:val="AEGISBodyText"/>
              <w:spacing w:before="0"/>
              <w:jc w:val="left"/>
              <w:rPr>
                <w:rFonts w:eastAsia="Calibri" w:hAnsi="Times New Roman" w:cs="Times New Roman"/>
                <w:sz w:val="14"/>
                <w:szCs w:val="14"/>
              </w:rPr>
            </w:pPr>
            <w:r w:rsidRPr="00DC1F2D">
              <w:rPr>
                <w:rFonts w:eastAsia="Calibri" w:hAnsi="Times New Roman" w:cs="Times New Roman"/>
                <w:b/>
                <w:sz w:val="14"/>
                <w:szCs w:val="14"/>
              </w:rPr>
              <w:t>WEFGCR Q.5.08:</w:t>
            </w:r>
            <w:r w:rsidRPr="00DC1F2D">
              <w:rPr>
                <w:rFonts w:eastAsia="Calibri" w:hAnsi="Times New Roman" w:cs="Times New Roman"/>
                <w:sz w:val="14"/>
                <w:szCs w:val="14"/>
              </w:rPr>
              <w:t xml:space="preserve"> </w:t>
            </w:r>
            <w:r w:rsidRPr="00DC1F2D">
              <w:rPr>
                <w:rFonts w:hAnsi="Times New Roman" w:cs="Times New Roman"/>
                <w:sz w:val="14"/>
                <w:szCs w:val="14"/>
              </w:rPr>
              <w:t>To what extent do companies in your country invest in training and employee development? [1 = hardly at all; 7 = to a great extent]</w:t>
            </w:r>
          </w:p>
        </w:tc>
      </w:tr>
      <w:tr w:rsidR="00A33A91" w:rsidRPr="00DC1F2D" w14:paraId="7F8EA423" w14:textId="77777777" w:rsidTr="0052055A">
        <w:trPr>
          <w:trHeight w:val="60"/>
        </w:trPr>
        <w:tc>
          <w:tcPr>
            <w:tcW w:w="1072" w:type="dxa"/>
            <w:vMerge/>
          </w:tcPr>
          <w:p w14:paraId="476BF9D9" w14:textId="77777777" w:rsidR="00A33A91" w:rsidRPr="00DC1F2D" w:rsidRDefault="00A33A91" w:rsidP="00196333">
            <w:pPr>
              <w:rPr>
                <w:b/>
                <w:sz w:val="14"/>
                <w:szCs w:val="14"/>
                <w:lang w:val="en-US"/>
              </w:rPr>
            </w:pPr>
          </w:p>
        </w:tc>
        <w:tc>
          <w:tcPr>
            <w:tcW w:w="2892" w:type="dxa"/>
            <w:tcBorders>
              <w:top w:val="dotted" w:sz="4" w:space="0" w:color="auto"/>
            </w:tcBorders>
          </w:tcPr>
          <w:p w14:paraId="145CCEEB" w14:textId="77777777" w:rsidR="00A33A91" w:rsidRPr="00DC1F2D" w:rsidRDefault="00A33A91" w:rsidP="00196333">
            <w:pPr>
              <w:rPr>
                <w:sz w:val="14"/>
                <w:szCs w:val="14"/>
                <w:lang w:val="en-US"/>
              </w:rPr>
            </w:pPr>
            <w:r w:rsidRPr="00DC1F2D">
              <w:rPr>
                <w:sz w:val="14"/>
                <w:szCs w:val="14"/>
                <w:lang w:val="en-US"/>
              </w:rPr>
              <w:t xml:space="preserve">Brain drain (2011-12) </w:t>
            </w:r>
          </w:p>
        </w:tc>
        <w:tc>
          <w:tcPr>
            <w:tcW w:w="4536" w:type="dxa"/>
            <w:tcBorders>
              <w:top w:val="dotted" w:sz="4" w:space="0" w:color="auto"/>
            </w:tcBorders>
          </w:tcPr>
          <w:p w14:paraId="477AB755" w14:textId="77777777" w:rsidR="00A33A91" w:rsidRPr="00DC1F2D" w:rsidRDefault="00A33A91" w:rsidP="00196333">
            <w:pPr>
              <w:rPr>
                <w:sz w:val="14"/>
                <w:szCs w:val="14"/>
                <w:lang w:val="en-US"/>
              </w:rPr>
            </w:pPr>
            <w:r w:rsidRPr="00DC1F2D">
              <w:rPr>
                <w:rFonts w:eastAsia="Calibri" w:cs="Calibri"/>
                <w:sz w:val="14"/>
                <w:szCs w:val="14"/>
                <w:lang w:val="en-US"/>
              </w:rPr>
              <w:t xml:space="preserve">Your firm’s talented people (1 = normally leave to pursue opportunities in other firms, 7 = almost always remain in the firm) </w:t>
            </w:r>
          </w:p>
        </w:tc>
        <w:tc>
          <w:tcPr>
            <w:tcW w:w="5450" w:type="dxa"/>
            <w:tcBorders>
              <w:top w:val="dotted" w:sz="4" w:space="0" w:color="auto"/>
            </w:tcBorders>
          </w:tcPr>
          <w:p w14:paraId="49D806EE" w14:textId="77777777" w:rsidR="00A33A91" w:rsidRPr="00DC1F2D" w:rsidRDefault="00A33A91" w:rsidP="00196333">
            <w:pPr>
              <w:rPr>
                <w:rFonts w:eastAsia="Calibri" w:cs="Calibri"/>
                <w:sz w:val="14"/>
                <w:szCs w:val="14"/>
                <w:lang w:val="en-US"/>
              </w:rPr>
            </w:pPr>
            <w:r w:rsidRPr="00DC1F2D">
              <w:rPr>
                <w:rFonts w:eastAsia="Calibri" w:cs="Calibri"/>
                <w:b/>
                <w:sz w:val="14"/>
                <w:szCs w:val="14"/>
                <w:lang w:val="en-US"/>
              </w:rPr>
              <w:t>WEFGCR Q.7.07:</w:t>
            </w:r>
            <w:r w:rsidRPr="00DC1F2D">
              <w:rPr>
                <w:rFonts w:eastAsia="Calibri" w:cs="Calibri"/>
                <w:sz w:val="14"/>
                <w:szCs w:val="14"/>
                <w:lang w:val="en-US"/>
              </w:rPr>
              <w:t xml:space="preserve"> </w:t>
            </w:r>
            <w:r w:rsidRPr="00DC1F2D">
              <w:rPr>
                <w:sz w:val="14"/>
                <w:szCs w:val="14"/>
                <w:lang w:val="en-US"/>
              </w:rPr>
              <w:t>Does your country retain and attract talented people? [1 = no, the best and brightest normally leave to pursue opportunities in other countries; 7 = yes, there are many opportunities for talented people within the country]</w:t>
            </w:r>
          </w:p>
        </w:tc>
      </w:tr>
      <w:tr w:rsidR="00A33A91" w:rsidRPr="00DC1F2D" w14:paraId="37F3DBD0" w14:textId="77777777" w:rsidTr="00555C7E">
        <w:trPr>
          <w:trHeight w:val="749"/>
        </w:trPr>
        <w:tc>
          <w:tcPr>
            <w:tcW w:w="1072" w:type="dxa"/>
            <w:vMerge/>
          </w:tcPr>
          <w:p w14:paraId="1E3BBE17" w14:textId="77777777" w:rsidR="00A33A91" w:rsidRPr="00DC1F2D" w:rsidRDefault="00A33A91" w:rsidP="00196333">
            <w:pPr>
              <w:rPr>
                <w:b/>
                <w:sz w:val="14"/>
                <w:szCs w:val="14"/>
                <w:lang w:val="en-US"/>
              </w:rPr>
            </w:pPr>
          </w:p>
        </w:tc>
        <w:tc>
          <w:tcPr>
            <w:tcW w:w="2892" w:type="dxa"/>
            <w:tcBorders>
              <w:top w:val="dotted" w:sz="4" w:space="0" w:color="auto"/>
              <w:bottom w:val="dotted" w:sz="4" w:space="0" w:color="auto"/>
            </w:tcBorders>
          </w:tcPr>
          <w:p w14:paraId="74F83711" w14:textId="77777777" w:rsidR="00A33A91" w:rsidRPr="00DC1F2D" w:rsidRDefault="00A33A91" w:rsidP="00196333">
            <w:pPr>
              <w:rPr>
                <w:sz w:val="14"/>
                <w:szCs w:val="14"/>
                <w:lang w:val="en-US"/>
              </w:rPr>
            </w:pPr>
            <w:r w:rsidRPr="00DC1F2D">
              <w:rPr>
                <w:sz w:val="14"/>
                <w:szCs w:val="14"/>
                <w:lang w:val="en-US"/>
              </w:rPr>
              <w:t>Partners in innovation collaboration</w:t>
            </w:r>
          </w:p>
          <w:p w14:paraId="716588A6" w14:textId="77777777" w:rsidR="00A33A91" w:rsidRPr="00DC1F2D" w:rsidRDefault="00A33A91" w:rsidP="00196333">
            <w:pPr>
              <w:rPr>
                <w:b/>
                <w:sz w:val="14"/>
                <w:szCs w:val="14"/>
                <w:lang w:val="en-US"/>
              </w:rPr>
            </w:pPr>
          </w:p>
        </w:tc>
        <w:tc>
          <w:tcPr>
            <w:tcW w:w="4536" w:type="dxa"/>
            <w:tcBorders>
              <w:top w:val="dotted" w:sz="4" w:space="0" w:color="auto"/>
              <w:bottom w:val="dotted" w:sz="4" w:space="0" w:color="auto"/>
            </w:tcBorders>
          </w:tcPr>
          <w:p w14:paraId="5F3843B6" w14:textId="51CA5F3B" w:rsidR="00A33A91" w:rsidRPr="00DC1F2D" w:rsidRDefault="00A33A91" w:rsidP="00196333">
            <w:pPr>
              <w:rPr>
                <w:sz w:val="14"/>
                <w:szCs w:val="14"/>
                <w:lang w:val="en-US"/>
              </w:rPr>
            </w:pPr>
            <w:r w:rsidRPr="00DC1F2D">
              <w:rPr>
                <w:color w:val="231F20"/>
                <w:sz w:val="14"/>
                <w:szCs w:val="14"/>
                <w:lang w:val="en-US"/>
              </w:rPr>
              <w:t>Types of partners collaborated specifi</w:t>
            </w:r>
            <w:r w:rsidR="00B1047C" w:rsidRPr="00DC1F2D">
              <w:rPr>
                <w:color w:val="231F20"/>
                <w:sz w:val="14"/>
                <w:szCs w:val="14"/>
                <w:lang w:val="en-US"/>
              </w:rPr>
              <w:t>cally to introduce new products</w:t>
            </w:r>
            <w:r w:rsidRPr="00DC1F2D">
              <w:rPr>
                <w:color w:val="231F20"/>
                <w:sz w:val="14"/>
                <w:szCs w:val="14"/>
                <w:lang w:val="en-US"/>
              </w:rPr>
              <w:t>/</w:t>
            </w:r>
            <w:r w:rsidR="00B1047C" w:rsidRPr="00DC1F2D">
              <w:rPr>
                <w:color w:val="231F20"/>
                <w:sz w:val="14"/>
                <w:szCs w:val="14"/>
                <w:lang w:val="en-US"/>
              </w:rPr>
              <w:t xml:space="preserve"> </w:t>
            </w:r>
            <w:r w:rsidRPr="00DC1F2D">
              <w:rPr>
                <w:color w:val="231F20"/>
                <w:sz w:val="14"/>
                <w:szCs w:val="14"/>
                <w:lang w:val="en-US"/>
              </w:rPr>
              <w:t>processes /services onto the market (university, research institute, customer, supplier, rival firm, government, consultant broken down as domestic and foreign)</w:t>
            </w:r>
          </w:p>
        </w:tc>
        <w:tc>
          <w:tcPr>
            <w:tcW w:w="5450" w:type="dxa"/>
            <w:tcBorders>
              <w:top w:val="dotted" w:sz="4" w:space="0" w:color="auto"/>
              <w:bottom w:val="dotted" w:sz="4" w:space="0" w:color="auto"/>
            </w:tcBorders>
          </w:tcPr>
          <w:p w14:paraId="0C8A7D41" w14:textId="77777777" w:rsidR="00A33A91" w:rsidRPr="00DC1F2D" w:rsidRDefault="00A33A91" w:rsidP="00196333">
            <w:pPr>
              <w:rPr>
                <w:color w:val="231F20"/>
                <w:sz w:val="14"/>
                <w:szCs w:val="14"/>
                <w:lang w:val="en-US"/>
              </w:rPr>
            </w:pPr>
          </w:p>
        </w:tc>
      </w:tr>
      <w:tr w:rsidR="00A33A91" w:rsidRPr="00DC1F2D" w14:paraId="5217C325" w14:textId="77777777" w:rsidTr="0052055A">
        <w:trPr>
          <w:trHeight w:val="671"/>
        </w:trPr>
        <w:tc>
          <w:tcPr>
            <w:tcW w:w="1072" w:type="dxa"/>
            <w:vMerge/>
            <w:textDirection w:val="btLr"/>
          </w:tcPr>
          <w:p w14:paraId="2144930E" w14:textId="77777777" w:rsidR="00A33A91" w:rsidRPr="00DC1F2D" w:rsidRDefault="00A33A91" w:rsidP="00196333">
            <w:pPr>
              <w:ind w:left="113" w:right="113"/>
              <w:jc w:val="center"/>
              <w:rPr>
                <w:b/>
                <w:sz w:val="14"/>
                <w:szCs w:val="14"/>
                <w:lang w:val="en-US"/>
              </w:rPr>
            </w:pPr>
          </w:p>
        </w:tc>
        <w:tc>
          <w:tcPr>
            <w:tcW w:w="2892" w:type="dxa"/>
            <w:tcBorders>
              <w:top w:val="dotted" w:sz="4" w:space="0" w:color="auto"/>
              <w:bottom w:val="dotted" w:sz="4" w:space="0" w:color="auto"/>
            </w:tcBorders>
          </w:tcPr>
          <w:p w14:paraId="5ECA476B" w14:textId="77777777" w:rsidR="00A33A91" w:rsidRPr="00DC1F2D" w:rsidRDefault="00A33A91" w:rsidP="00196333">
            <w:pPr>
              <w:rPr>
                <w:sz w:val="14"/>
                <w:szCs w:val="14"/>
                <w:lang w:val="en-US"/>
              </w:rPr>
            </w:pPr>
            <w:r w:rsidRPr="00DC1F2D">
              <w:rPr>
                <w:sz w:val="14"/>
                <w:szCs w:val="14"/>
                <w:lang w:val="en-US"/>
              </w:rPr>
              <w:t>Modes of innovation collaboration</w:t>
            </w:r>
          </w:p>
        </w:tc>
        <w:tc>
          <w:tcPr>
            <w:tcW w:w="4536" w:type="dxa"/>
            <w:tcBorders>
              <w:top w:val="dotted" w:sz="4" w:space="0" w:color="auto"/>
              <w:bottom w:val="dotted" w:sz="4" w:space="0" w:color="auto"/>
            </w:tcBorders>
          </w:tcPr>
          <w:p w14:paraId="1122AAB7" w14:textId="1D8EBB12" w:rsidR="00A33A91" w:rsidRPr="00DC1F2D" w:rsidRDefault="00A33A91" w:rsidP="00196333">
            <w:pPr>
              <w:rPr>
                <w:sz w:val="14"/>
                <w:szCs w:val="14"/>
                <w:lang w:val="en-US"/>
              </w:rPr>
            </w:pPr>
            <w:r w:rsidRPr="00DC1F2D">
              <w:rPr>
                <w:sz w:val="14"/>
                <w:szCs w:val="14"/>
                <w:lang w:val="en-US"/>
              </w:rPr>
              <w:t xml:space="preserve">Types of collaboration used </w:t>
            </w:r>
            <w:r w:rsidRPr="00DC1F2D">
              <w:rPr>
                <w:color w:val="231F20"/>
                <w:sz w:val="14"/>
                <w:szCs w:val="14"/>
                <w:lang w:val="en-US"/>
              </w:rPr>
              <w:t xml:space="preserve">specifically to introduce new products /processes /services onto the market (strategic alliance, </w:t>
            </w:r>
            <w:r w:rsidR="00D1599B">
              <w:rPr>
                <w:color w:val="231F20"/>
                <w:sz w:val="14"/>
                <w:szCs w:val="14"/>
                <w:lang w:val="en-US"/>
              </w:rPr>
              <w:t>R&amp;D</w:t>
            </w:r>
            <w:r w:rsidRPr="00DC1F2D">
              <w:rPr>
                <w:color w:val="231F20"/>
                <w:sz w:val="14"/>
                <w:szCs w:val="14"/>
                <w:lang w:val="en-US"/>
              </w:rPr>
              <w:t xml:space="preserve"> agreement, technical support, subcontracting, licensing agreement)</w:t>
            </w:r>
          </w:p>
        </w:tc>
        <w:tc>
          <w:tcPr>
            <w:tcW w:w="5450" w:type="dxa"/>
            <w:tcBorders>
              <w:top w:val="dotted" w:sz="4" w:space="0" w:color="auto"/>
              <w:bottom w:val="dotted" w:sz="4" w:space="0" w:color="auto"/>
            </w:tcBorders>
          </w:tcPr>
          <w:p w14:paraId="79FBF5F5" w14:textId="77777777" w:rsidR="00A33A91" w:rsidRPr="00DC1F2D" w:rsidRDefault="00A33A91" w:rsidP="00196333">
            <w:pPr>
              <w:rPr>
                <w:sz w:val="14"/>
                <w:szCs w:val="14"/>
                <w:lang w:val="en-US"/>
              </w:rPr>
            </w:pPr>
          </w:p>
        </w:tc>
      </w:tr>
      <w:tr w:rsidR="00A33A91" w:rsidRPr="00DC1F2D" w14:paraId="429169C8" w14:textId="77777777" w:rsidTr="0052055A">
        <w:trPr>
          <w:trHeight w:val="332"/>
        </w:trPr>
        <w:tc>
          <w:tcPr>
            <w:tcW w:w="1072" w:type="dxa"/>
            <w:vMerge/>
            <w:textDirection w:val="btLr"/>
          </w:tcPr>
          <w:p w14:paraId="74A6481E" w14:textId="77777777" w:rsidR="00A33A91" w:rsidRPr="00DC1F2D" w:rsidRDefault="00A33A91" w:rsidP="00196333">
            <w:pPr>
              <w:ind w:left="113" w:right="113"/>
              <w:jc w:val="center"/>
              <w:rPr>
                <w:b/>
                <w:sz w:val="14"/>
                <w:szCs w:val="14"/>
                <w:lang w:val="en-US"/>
              </w:rPr>
            </w:pPr>
          </w:p>
        </w:tc>
        <w:tc>
          <w:tcPr>
            <w:tcW w:w="2892" w:type="dxa"/>
            <w:tcBorders>
              <w:top w:val="dotted" w:sz="4" w:space="0" w:color="auto"/>
            </w:tcBorders>
          </w:tcPr>
          <w:p w14:paraId="2A299365" w14:textId="77777777" w:rsidR="00A33A91" w:rsidRPr="00DC1F2D" w:rsidRDefault="00A33A91" w:rsidP="00196333">
            <w:pPr>
              <w:rPr>
                <w:sz w:val="14"/>
                <w:szCs w:val="14"/>
                <w:lang w:val="en-US"/>
              </w:rPr>
            </w:pPr>
            <w:r w:rsidRPr="00DC1F2D">
              <w:rPr>
                <w:sz w:val="14"/>
                <w:szCs w:val="14"/>
                <w:lang w:val="en-US"/>
              </w:rPr>
              <w:t xml:space="preserve">Value chain breadth (2011-12) </w:t>
            </w:r>
          </w:p>
        </w:tc>
        <w:tc>
          <w:tcPr>
            <w:tcW w:w="4536" w:type="dxa"/>
            <w:tcBorders>
              <w:top w:val="dotted" w:sz="4" w:space="0" w:color="auto"/>
            </w:tcBorders>
          </w:tcPr>
          <w:p w14:paraId="18086422" w14:textId="225DB61A" w:rsidR="00A33A91" w:rsidRPr="00DC1F2D" w:rsidRDefault="00A33A91" w:rsidP="00196333">
            <w:pPr>
              <w:pStyle w:val="AEGISBodyText"/>
              <w:spacing w:before="0" w:line="276" w:lineRule="auto"/>
              <w:jc w:val="left"/>
              <w:rPr>
                <w:rFonts w:eastAsia="Calibri" w:hAnsi="Times New Roman" w:cs="Times New Roman"/>
                <w:sz w:val="14"/>
                <w:szCs w:val="14"/>
              </w:rPr>
            </w:pPr>
            <w:r w:rsidRPr="00DC1F2D">
              <w:rPr>
                <w:rFonts w:eastAsia="Calibri" w:hAnsi="Times New Roman" w:cs="Times New Roman"/>
                <w:sz w:val="14"/>
                <w:szCs w:val="14"/>
              </w:rPr>
              <w:t xml:space="preserve">If your firm is exporting, you are </w:t>
            </w:r>
            <w:r w:rsidRPr="00DC1F2D">
              <w:rPr>
                <w:rFonts w:hAnsi="Times New Roman" w:cs="Times New Roman"/>
                <w:sz w:val="14"/>
                <w:szCs w:val="14"/>
              </w:rPr>
              <w:t>[1 = primarily involved in individual steps of the value chain (e.g., resource extraction or production); 7 = present across the entire value chain (i.e., do not only produce but also perform product design, marketing sales, logistics, and after-sales services)</w:t>
            </w:r>
            <w:r w:rsidR="00017FAF" w:rsidRPr="00DC1F2D">
              <w:rPr>
                <w:rFonts w:hAnsi="Times New Roman" w:cs="Times New Roman"/>
                <w:sz w:val="14"/>
                <w:szCs w:val="14"/>
              </w:rPr>
              <w:t>]</w:t>
            </w:r>
          </w:p>
        </w:tc>
        <w:tc>
          <w:tcPr>
            <w:tcW w:w="5450" w:type="dxa"/>
            <w:tcBorders>
              <w:top w:val="dotted" w:sz="4" w:space="0" w:color="auto"/>
            </w:tcBorders>
          </w:tcPr>
          <w:p w14:paraId="14F6290C" w14:textId="77777777" w:rsidR="00A33A91" w:rsidRPr="00DC1F2D" w:rsidRDefault="00A33A91" w:rsidP="00196333">
            <w:pPr>
              <w:pStyle w:val="AEGISBodyText"/>
              <w:spacing w:before="0" w:line="276" w:lineRule="auto"/>
              <w:jc w:val="left"/>
              <w:rPr>
                <w:rFonts w:eastAsia="Calibri" w:hAnsi="Times New Roman" w:cs="Times New Roman"/>
                <w:sz w:val="14"/>
                <w:szCs w:val="14"/>
              </w:rPr>
            </w:pPr>
            <w:r w:rsidRPr="00DC1F2D">
              <w:rPr>
                <w:rFonts w:eastAsia="Calibri" w:hAnsi="Times New Roman" w:cs="Times New Roman"/>
                <w:b/>
                <w:sz w:val="14"/>
                <w:szCs w:val="14"/>
              </w:rPr>
              <w:t>WEFGCR Q.11.05:</w:t>
            </w:r>
            <w:r w:rsidRPr="00DC1F2D">
              <w:rPr>
                <w:rFonts w:eastAsia="Calibri" w:hAnsi="Times New Roman" w:cs="Times New Roman"/>
                <w:sz w:val="14"/>
                <w:szCs w:val="14"/>
              </w:rPr>
              <w:t xml:space="preserve"> </w:t>
            </w:r>
            <w:r w:rsidRPr="00DC1F2D">
              <w:rPr>
                <w:rFonts w:hAnsi="Times New Roman" w:cs="Times New Roman"/>
                <w:sz w:val="14"/>
                <w:szCs w:val="14"/>
              </w:rPr>
              <w:t>In your country, do exporting companies have a narrow or broad presence in the value chain? [1 = narrow, primarily involved in individual steps of the value chain (e.g., resource extraction or production); 7 = broad, present across the entire value chain (i.e., do not only produce but also perform product design, marketing sales, logistics, and after-sales services)]</w:t>
            </w:r>
          </w:p>
        </w:tc>
      </w:tr>
      <w:tr w:rsidR="00A33A91" w:rsidRPr="00DC1F2D" w14:paraId="4DD4B6F2" w14:textId="77777777" w:rsidTr="0052055A">
        <w:trPr>
          <w:trHeight w:val="492"/>
        </w:trPr>
        <w:tc>
          <w:tcPr>
            <w:tcW w:w="1072" w:type="dxa"/>
            <w:vMerge w:val="restart"/>
            <w:tcBorders>
              <w:top w:val="single" w:sz="12" w:space="0" w:color="auto"/>
            </w:tcBorders>
            <w:textDirection w:val="btLr"/>
          </w:tcPr>
          <w:p w14:paraId="5F93EEE0" w14:textId="7072533A" w:rsidR="00A33A91" w:rsidRPr="00DC1F2D" w:rsidRDefault="007F1D6A" w:rsidP="00196333">
            <w:pPr>
              <w:ind w:left="113" w:right="113"/>
              <w:jc w:val="center"/>
              <w:rPr>
                <w:b/>
                <w:sz w:val="14"/>
                <w:szCs w:val="14"/>
                <w:lang w:val="en-US"/>
              </w:rPr>
            </w:pPr>
            <w:r w:rsidRPr="00DC1F2D">
              <w:rPr>
                <w:b/>
                <w:sz w:val="14"/>
                <w:szCs w:val="14"/>
                <w:lang w:val="en-US"/>
              </w:rPr>
              <w:t xml:space="preserve"> FIRMMARKET</w:t>
            </w:r>
          </w:p>
        </w:tc>
        <w:tc>
          <w:tcPr>
            <w:tcW w:w="2892" w:type="dxa"/>
            <w:tcBorders>
              <w:top w:val="single" w:sz="12" w:space="0" w:color="auto"/>
            </w:tcBorders>
          </w:tcPr>
          <w:p w14:paraId="494003AE" w14:textId="77777777" w:rsidR="00A33A91" w:rsidRPr="00DC1F2D" w:rsidRDefault="00A33A91" w:rsidP="00196333">
            <w:pPr>
              <w:rPr>
                <w:sz w:val="14"/>
                <w:szCs w:val="14"/>
                <w:lang w:val="en-US"/>
              </w:rPr>
            </w:pPr>
            <w:r w:rsidRPr="00DC1F2D">
              <w:rPr>
                <w:sz w:val="14"/>
                <w:szCs w:val="14"/>
                <w:lang w:val="en-US"/>
              </w:rPr>
              <w:t xml:space="preserve">Firm’s foreign market size (2011) </w:t>
            </w:r>
          </w:p>
        </w:tc>
        <w:tc>
          <w:tcPr>
            <w:tcW w:w="4536" w:type="dxa"/>
            <w:tcBorders>
              <w:top w:val="single" w:sz="12" w:space="0" w:color="auto"/>
            </w:tcBorders>
          </w:tcPr>
          <w:p w14:paraId="37DA112A" w14:textId="77777777" w:rsidR="00A33A91" w:rsidRPr="00DC1F2D" w:rsidRDefault="00A33A91" w:rsidP="00196333">
            <w:pPr>
              <w:rPr>
                <w:sz w:val="14"/>
                <w:szCs w:val="14"/>
                <w:lang w:val="en-US"/>
              </w:rPr>
            </w:pPr>
            <w:r w:rsidRPr="00DC1F2D">
              <w:rPr>
                <w:rFonts w:eastAsia="Calibri" w:cs="Calibri"/>
                <w:sz w:val="14"/>
                <w:szCs w:val="14"/>
                <w:lang w:val="en-US"/>
              </w:rPr>
              <w:t xml:space="preserve">Your firm sells its high technology products in the foreign market (1=none, 7= almost all production) </w:t>
            </w:r>
          </w:p>
        </w:tc>
        <w:tc>
          <w:tcPr>
            <w:tcW w:w="5450" w:type="dxa"/>
            <w:tcBorders>
              <w:top w:val="single" w:sz="12" w:space="0" w:color="auto"/>
            </w:tcBorders>
          </w:tcPr>
          <w:p w14:paraId="43D141C3" w14:textId="4817DC23" w:rsidR="00A33A91" w:rsidRPr="00DC1F2D" w:rsidRDefault="00A33A91" w:rsidP="00196333">
            <w:pPr>
              <w:rPr>
                <w:rFonts w:eastAsia="Calibri" w:cs="Calibri"/>
                <w:sz w:val="14"/>
                <w:szCs w:val="14"/>
                <w:lang w:val="en-US"/>
              </w:rPr>
            </w:pPr>
            <w:r w:rsidRPr="00DC1F2D">
              <w:rPr>
                <w:b/>
                <w:sz w:val="14"/>
                <w:szCs w:val="14"/>
                <w:lang w:val="en-US"/>
              </w:rPr>
              <w:t>WEF GCR Q.10.02</w:t>
            </w:r>
            <w:r w:rsidRPr="00DC1F2D">
              <w:rPr>
                <w:rFonts w:eastAsia="Calibri" w:cs="Calibri"/>
                <w:sz w:val="14"/>
                <w:szCs w:val="14"/>
                <w:lang w:val="en-US"/>
              </w:rPr>
              <w:t xml:space="preserve">: </w:t>
            </w:r>
            <w:r w:rsidR="00973152" w:rsidRPr="00DC1F2D">
              <w:rPr>
                <w:rFonts w:cs="UniversLTStd-Cn"/>
                <w:sz w:val="14"/>
                <w:szCs w:val="14"/>
                <w:lang w:val="en-US"/>
              </w:rPr>
              <w:t>Value of exports of goods and services, normalized on a 1–7 (best)</w:t>
            </w:r>
          </w:p>
        </w:tc>
      </w:tr>
      <w:tr w:rsidR="00A33A91" w:rsidRPr="00DC1F2D" w14:paraId="7DD68ECB" w14:textId="77777777" w:rsidTr="0052055A">
        <w:trPr>
          <w:trHeight w:val="421"/>
        </w:trPr>
        <w:tc>
          <w:tcPr>
            <w:tcW w:w="1072" w:type="dxa"/>
            <w:vMerge/>
            <w:tcBorders>
              <w:bottom w:val="double" w:sz="4" w:space="0" w:color="auto"/>
            </w:tcBorders>
            <w:textDirection w:val="btLr"/>
          </w:tcPr>
          <w:p w14:paraId="747B4B56" w14:textId="77777777" w:rsidR="00A33A91" w:rsidRPr="00DC1F2D" w:rsidRDefault="00A33A91" w:rsidP="00196333">
            <w:pPr>
              <w:ind w:left="113" w:right="113"/>
              <w:jc w:val="center"/>
              <w:rPr>
                <w:b/>
                <w:sz w:val="14"/>
                <w:szCs w:val="14"/>
                <w:lang w:val="en-US"/>
              </w:rPr>
            </w:pPr>
          </w:p>
        </w:tc>
        <w:tc>
          <w:tcPr>
            <w:tcW w:w="2892" w:type="dxa"/>
            <w:tcBorders>
              <w:top w:val="single" w:sz="4" w:space="0" w:color="auto"/>
              <w:bottom w:val="dotted" w:sz="4" w:space="0" w:color="auto"/>
            </w:tcBorders>
          </w:tcPr>
          <w:p w14:paraId="390611E3" w14:textId="77777777" w:rsidR="00A33A91" w:rsidRPr="00DC1F2D" w:rsidRDefault="00A33A91" w:rsidP="00196333">
            <w:pPr>
              <w:rPr>
                <w:sz w:val="14"/>
                <w:szCs w:val="14"/>
                <w:lang w:val="en-US"/>
              </w:rPr>
            </w:pPr>
            <w:r w:rsidRPr="00DC1F2D">
              <w:rPr>
                <w:sz w:val="14"/>
                <w:szCs w:val="14"/>
                <w:lang w:val="en-US"/>
              </w:rPr>
              <w:t xml:space="preserve">Firm’s domestic market size (2011) </w:t>
            </w:r>
          </w:p>
        </w:tc>
        <w:tc>
          <w:tcPr>
            <w:tcW w:w="4536" w:type="dxa"/>
            <w:tcBorders>
              <w:top w:val="single" w:sz="4" w:space="0" w:color="auto"/>
              <w:bottom w:val="dotted" w:sz="4" w:space="0" w:color="auto"/>
            </w:tcBorders>
          </w:tcPr>
          <w:p w14:paraId="38E8FDD1" w14:textId="77777777" w:rsidR="00A33A91" w:rsidRPr="00DC1F2D" w:rsidRDefault="00A33A91" w:rsidP="00196333">
            <w:pPr>
              <w:rPr>
                <w:sz w:val="14"/>
                <w:szCs w:val="14"/>
                <w:lang w:val="en-US"/>
              </w:rPr>
            </w:pPr>
            <w:r w:rsidRPr="00DC1F2D">
              <w:rPr>
                <w:rFonts w:eastAsia="Calibri" w:cs="Calibri"/>
                <w:kern w:val="24"/>
                <w:sz w:val="14"/>
                <w:szCs w:val="14"/>
                <w:lang w:val="en-US"/>
              </w:rPr>
              <w:t xml:space="preserve">Your firm sells its high technology products in the domestic market (1=none, 7= almost all production) </w:t>
            </w:r>
          </w:p>
        </w:tc>
        <w:tc>
          <w:tcPr>
            <w:tcW w:w="5450" w:type="dxa"/>
            <w:tcBorders>
              <w:top w:val="single" w:sz="4" w:space="0" w:color="auto"/>
              <w:bottom w:val="dotted" w:sz="4" w:space="0" w:color="auto"/>
            </w:tcBorders>
          </w:tcPr>
          <w:p w14:paraId="5D5E1849" w14:textId="1921B2B4" w:rsidR="00A33A91" w:rsidRPr="00DC1F2D" w:rsidRDefault="00A33A91" w:rsidP="00973152">
            <w:pPr>
              <w:rPr>
                <w:rFonts w:eastAsia="Calibri" w:cs="Calibri"/>
                <w:kern w:val="24"/>
                <w:sz w:val="14"/>
                <w:szCs w:val="14"/>
                <w:lang w:val="en-US"/>
              </w:rPr>
            </w:pPr>
            <w:r w:rsidRPr="00DC1F2D">
              <w:rPr>
                <w:b/>
                <w:sz w:val="14"/>
                <w:szCs w:val="14"/>
                <w:lang w:val="en-US"/>
              </w:rPr>
              <w:t>WEF GCR Q.10.01</w:t>
            </w:r>
            <w:r w:rsidRPr="00DC1F2D">
              <w:rPr>
                <w:sz w:val="14"/>
                <w:szCs w:val="14"/>
                <w:lang w:val="en-US"/>
              </w:rPr>
              <w:t xml:space="preserve">: </w:t>
            </w:r>
            <w:r w:rsidR="0030449B" w:rsidRPr="00DC1F2D">
              <w:rPr>
                <w:rFonts w:cs="UniversLTStd-Cn"/>
                <w:sz w:val="14"/>
                <w:szCs w:val="14"/>
                <w:lang w:val="en-US"/>
              </w:rPr>
              <w:t xml:space="preserve">Sum of gross domestic product plus value of imports of goods and services, minus value of exports of goods and services, normalized on a 1–7 (best) </w:t>
            </w:r>
          </w:p>
        </w:tc>
      </w:tr>
      <w:tr w:rsidR="00A33A91" w:rsidRPr="00DC1F2D" w14:paraId="4D8596A5" w14:textId="77777777" w:rsidTr="0052055A">
        <w:trPr>
          <w:trHeight w:val="535"/>
        </w:trPr>
        <w:tc>
          <w:tcPr>
            <w:tcW w:w="1072" w:type="dxa"/>
            <w:vMerge/>
            <w:tcBorders>
              <w:top w:val="double" w:sz="4" w:space="0" w:color="auto"/>
            </w:tcBorders>
            <w:textDirection w:val="btLr"/>
          </w:tcPr>
          <w:p w14:paraId="2B30FFA1" w14:textId="77777777" w:rsidR="00A33A91" w:rsidRPr="00DC1F2D" w:rsidRDefault="00A33A91" w:rsidP="00196333">
            <w:pPr>
              <w:ind w:left="113" w:right="113"/>
              <w:jc w:val="center"/>
              <w:rPr>
                <w:b/>
                <w:sz w:val="14"/>
                <w:szCs w:val="14"/>
                <w:lang w:val="en-US"/>
              </w:rPr>
            </w:pPr>
          </w:p>
        </w:tc>
        <w:tc>
          <w:tcPr>
            <w:tcW w:w="2892" w:type="dxa"/>
            <w:tcBorders>
              <w:top w:val="dotted" w:sz="4" w:space="0" w:color="auto"/>
            </w:tcBorders>
          </w:tcPr>
          <w:p w14:paraId="11CB7CF6" w14:textId="77777777" w:rsidR="00A33A91" w:rsidRPr="00DC1F2D" w:rsidRDefault="00A33A91" w:rsidP="00196333">
            <w:pPr>
              <w:rPr>
                <w:sz w:val="14"/>
                <w:szCs w:val="14"/>
                <w:lang w:val="en-US"/>
              </w:rPr>
            </w:pPr>
            <w:r w:rsidRPr="00DC1F2D">
              <w:rPr>
                <w:sz w:val="14"/>
                <w:szCs w:val="14"/>
                <w:lang w:val="en-US"/>
              </w:rPr>
              <w:t>Source of funds: own financial sources</w:t>
            </w:r>
          </w:p>
        </w:tc>
        <w:tc>
          <w:tcPr>
            <w:tcW w:w="4536" w:type="dxa"/>
            <w:tcBorders>
              <w:top w:val="dotted" w:sz="4" w:space="0" w:color="auto"/>
            </w:tcBorders>
          </w:tcPr>
          <w:p w14:paraId="4685A90E" w14:textId="77777777" w:rsidR="00A33A91" w:rsidRPr="00DC1F2D" w:rsidRDefault="00A33A91" w:rsidP="00196333">
            <w:pPr>
              <w:rPr>
                <w:sz w:val="14"/>
                <w:szCs w:val="14"/>
                <w:lang w:val="en-US"/>
              </w:rPr>
            </w:pPr>
            <w:r w:rsidRPr="00DC1F2D">
              <w:rPr>
                <w:rFonts w:eastAsia="Calibri" w:cs="Calibri"/>
                <w:sz w:val="14"/>
                <w:szCs w:val="14"/>
                <w:lang w:val="en-US"/>
              </w:rPr>
              <w:t>Availability of own funding sources for innovation/networking/ease of access to other markets (1=not at all, 7=to a great extent)</w:t>
            </w:r>
          </w:p>
        </w:tc>
        <w:tc>
          <w:tcPr>
            <w:tcW w:w="5450" w:type="dxa"/>
            <w:tcBorders>
              <w:top w:val="dotted" w:sz="4" w:space="0" w:color="auto"/>
            </w:tcBorders>
          </w:tcPr>
          <w:p w14:paraId="10B36710" w14:textId="77777777" w:rsidR="00A33A91" w:rsidRPr="00DC1F2D" w:rsidRDefault="00A33A91" w:rsidP="00196333">
            <w:pPr>
              <w:rPr>
                <w:rFonts w:eastAsia="Calibri" w:cs="Calibri"/>
                <w:sz w:val="14"/>
                <w:szCs w:val="14"/>
                <w:lang w:val="en-US"/>
              </w:rPr>
            </w:pPr>
          </w:p>
        </w:tc>
      </w:tr>
      <w:tr w:rsidR="00A33A91" w:rsidRPr="00DC1F2D" w14:paraId="2D4AAD76" w14:textId="77777777" w:rsidTr="00683601">
        <w:trPr>
          <w:trHeight w:val="432"/>
        </w:trPr>
        <w:tc>
          <w:tcPr>
            <w:tcW w:w="1072" w:type="dxa"/>
            <w:vMerge w:val="restart"/>
            <w:tcBorders>
              <w:top w:val="double" w:sz="4" w:space="0" w:color="auto"/>
            </w:tcBorders>
            <w:textDirection w:val="btLr"/>
          </w:tcPr>
          <w:p w14:paraId="18F11CDF" w14:textId="09EF4C8F" w:rsidR="00A33A91" w:rsidRPr="00DC1F2D" w:rsidRDefault="007F1D6A" w:rsidP="00196333">
            <w:pPr>
              <w:ind w:left="113" w:right="113"/>
              <w:jc w:val="center"/>
              <w:rPr>
                <w:sz w:val="14"/>
                <w:szCs w:val="14"/>
                <w:lang w:val="en-US"/>
              </w:rPr>
            </w:pPr>
            <w:r w:rsidRPr="00DC1F2D">
              <w:rPr>
                <w:b/>
                <w:sz w:val="14"/>
                <w:szCs w:val="14"/>
                <w:lang w:val="en-US"/>
              </w:rPr>
              <w:lastRenderedPageBreak/>
              <w:t>ENVIROTECH</w:t>
            </w:r>
          </w:p>
        </w:tc>
        <w:tc>
          <w:tcPr>
            <w:tcW w:w="2892" w:type="dxa"/>
            <w:tcBorders>
              <w:top w:val="double" w:sz="4" w:space="0" w:color="auto"/>
              <w:bottom w:val="dotted" w:sz="4" w:space="0" w:color="auto"/>
            </w:tcBorders>
          </w:tcPr>
          <w:p w14:paraId="74ED642F" w14:textId="77777777" w:rsidR="00A33A91" w:rsidRPr="00DC1F2D" w:rsidRDefault="00A33A91" w:rsidP="00196333">
            <w:pPr>
              <w:rPr>
                <w:sz w:val="14"/>
                <w:szCs w:val="14"/>
                <w:lang w:val="en-US"/>
              </w:rPr>
            </w:pPr>
            <w:r w:rsidRPr="00DC1F2D">
              <w:rPr>
                <w:sz w:val="14"/>
                <w:szCs w:val="14"/>
                <w:lang w:val="en-US"/>
              </w:rPr>
              <w:t xml:space="preserve">Government procurement of advanced technology products (2011-12) </w:t>
            </w:r>
          </w:p>
        </w:tc>
        <w:tc>
          <w:tcPr>
            <w:tcW w:w="4536" w:type="dxa"/>
            <w:tcBorders>
              <w:top w:val="double" w:sz="4" w:space="0" w:color="auto"/>
              <w:bottom w:val="dotted" w:sz="4" w:space="0" w:color="auto"/>
            </w:tcBorders>
          </w:tcPr>
          <w:p w14:paraId="522962B9" w14:textId="77777777" w:rsidR="00A33A91" w:rsidRPr="00DC1F2D" w:rsidRDefault="00A33A91" w:rsidP="00196333">
            <w:pPr>
              <w:rPr>
                <w:sz w:val="14"/>
                <w:szCs w:val="14"/>
                <w:lang w:val="en-US"/>
              </w:rPr>
            </w:pPr>
            <w:r w:rsidRPr="00DC1F2D">
              <w:rPr>
                <w:rFonts w:eastAsia="Calibri" w:cstheme="minorHAnsi"/>
                <w:sz w:val="14"/>
                <w:szCs w:val="14"/>
                <w:lang w:val="en-US"/>
              </w:rPr>
              <w:t>In your technology field, government procurement decisions result in technological innovation (1 = strongly disagree, 7 = strongly agree)</w:t>
            </w:r>
          </w:p>
        </w:tc>
        <w:tc>
          <w:tcPr>
            <w:tcW w:w="5450" w:type="dxa"/>
            <w:tcBorders>
              <w:top w:val="double" w:sz="4" w:space="0" w:color="auto"/>
              <w:bottom w:val="dotted" w:sz="4" w:space="0" w:color="auto"/>
            </w:tcBorders>
          </w:tcPr>
          <w:p w14:paraId="18BD3298" w14:textId="77777777" w:rsidR="00A33A91" w:rsidRPr="00DC1F2D" w:rsidRDefault="00A33A91" w:rsidP="00196333">
            <w:pPr>
              <w:rPr>
                <w:rFonts w:eastAsia="Calibri" w:cstheme="minorHAnsi"/>
                <w:sz w:val="14"/>
                <w:szCs w:val="14"/>
                <w:lang w:val="en-US"/>
              </w:rPr>
            </w:pPr>
            <w:r w:rsidRPr="00DC1F2D">
              <w:rPr>
                <w:rFonts w:eastAsia="Calibri" w:cstheme="minorHAnsi"/>
                <w:b/>
                <w:sz w:val="14"/>
                <w:szCs w:val="14"/>
                <w:lang w:val="en-US"/>
              </w:rPr>
              <w:t>WEFGCR Q.12.05:</w:t>
            </w:r>
            <w:r w:rsidRPr="00DC1F2D">
              <w:rPr>
                <w:rFonts w:eastAsia="Calibri" w:cstheme="minorHAnsi"/>
                <w:sz w:val="14"/>
                <w:szCs w:val="14"/>
                <w:lang w:val="en-US"/>
              </w:rPr>
              <w:t xml:space="preserve"> </w:t>
            </w:r>
            <w:r w:rsidRPr="00DC1F2D">
              <w:rPr>
                <w:rFonts w:cstheme="minorHAnsi"/>
                <w:sz w:val="14"/>
                <w:szCs w:val="14"/>
                <w:lang w:val="en-US"/>
              </w:rPr>
              <w:t>Do government procurement decisions foster technological innovation in your country? [1 = no, not at all; 7 = yes, extremely effectively]</w:t>
            </w:r>
          </w:p>
        </w:tc>
      </w:tr>
      <w:tr w:rsidR="00A33A91" w:rsidRPr="00DC1F2D" w14:paraId="5621B9D9" w14:textId="77777777" w:rsidTr="0052055A">
        <w:trPr>
          <w:trHeight w:val="408"/>
        </w:trPr>
        <w:tc>
          <w:tcPr>
            <w:tcW w:w="1072" w:type="dxa"/>
            <w:vMerge/>
            <w:textDirection w:val="btLr"/>
          </w:tcPr>
          <w:p w14:paraId="24ED6335" w14:textId="77777777" w:rsidR="00A33A91" w:rsidRPr="00DC1F2D" w:rsidRDefault="00A33A91" w:rsidP="00196333">
            <w:pPr>
              <w:ind w:left="113" w:right="113"/>
              <w:jc w:val="center"/>
              <w:rPr>
                <w:b/>
                <w:sz w:val="14"/>
                <w:szCs w:val="14"/>
                <w:lang w:val="en-US"/>
              </w:rPr>
            </w:pPr>
          </w:p>
        </w:tc>
        <w:tc>
          <w:tcPr>
            <w:tcW w:w="2892" w:type="dxa"/>
            <w:tcBorders>
              <w:top w:val="dotted" w:sz="4" w:space="0" w:color="auto"/>
              <w:bottom w:val="dotted" w:sz="4" w:space="0" w:color="auto"/>
            </w:tcBorders>
          </w:tcPr>
          <w:p w14:paraId="4203ABD7" w14:textId="77777777" w:rsidR="00A33A91" w:rsidRPr="00DC1F2D" w:rsidRDefault="00A33A91" w:rsidP="00196333">
            <w:pPr>
              <w:rPr>
                <w:sz w:val="14"/>
                <w:szCs w:val="14"/>
                <w:lang w:val="en-US"/>
              </w:rPr>
            </w:pPr>
            <w:r w:rsidRPr="00DC1F2D">
              <w:rPr>
                <w:sz w:val="14"/>
                <w:szCs w:val="14"/>
                <w:lang w:val="en-US"/>
              </w:rPr>
              <w:t xml:space="preserve">IPR protection (2011-12) </w:t>
            </w:r>
          </w:p>
        </w:tc>
        <w:tc>
          <w:tcPr>
            <w:tcW w:w="4536" w:type="dxa"/>
            <w:tcBorders>
              <w:top w:val="dotted" w:sz="4" w:space="0" w:color="auto"/>
              <w:bottom w:val="dotted" w:sz="4" w:space="0" w:color="auto"/>
            </w:tcBorders>
          </w:tcPr>
          <w:p w14:paraId="21E42ACD" w14:textId="77777777" w:rsidR="00A33A91" w:rsidRPr="00DC1F2D" w:rsidRDefault="00A33A91" w:rsidP="00196333">
            <w:pPr>
              <w:rPr>
                <w:sz w:val="14"/>
                <w:szCs w:val="14"/>
                <w:lang w:val="en-US"/>
              </w:rPr>
            </w:pPr>
            <w:r w:rsidRPr="00DC1F2D">
              <w:rPr>
                <w:rFonts w:eastAsia="Calibri" w:cstheme="minorHAnsi"/>
                <w:sz w:val="14"/>
                <w:szCs w:val="14"/>
                <w:lang w:val="en-US"/>
              </w:rPr>
              <w:t xml:space="preserve">Intellectual property protection and anti-counterfeiting measures in your country are (1 = weak and not enforced, 7 = strong and enforced) </w:t>
            </w:r>
          </w:p>
        </w:tc>
        <w:tc>
          <w:tcPr>
            <w:tcW w:w="5450" w:type="dxa"/>
            <w:tcBorders>
              <w:top w:val="dotted" w:sz="4" w:space="0" w:color="auto"/>
              <w:bottom w:val="dotted" w:sz="4" w:space="0" w:color="auto"/>
            </w:tcBorders>
          </w:tcPr>
          <w:p w14:paraId="494AD031" w14:textId="77777777" w:rsidR="00A33A91" w:rsidRPr="00DC1F2D" w:rsidRDefault="00A33A91" w:rsidP="00196333">
            <w:pPr>
              <w:rPr>
                <w:rFonts w:eastAsia="Calibri" w:cstheme="minorHAnsi"/>
                <w:sz w:val="14"/>
                <w:szCs w:val="14"/>
                <w:lang w:val="en-US"/>
              </w:rPr>
            </w:pPr>
            <w:r w:rsidRPr="00DC1F2D">
              <w:rPr>
                <w:rFonts w:eastAsia="Calibri" w:cstheme="minorHAnsi"/>
                <w:b/>
                <w:sz w:val="14"/>
                <w:szCs w:val="14"/>
                <w:lang w:val="en-US"/>
              </w:rPr>
              <w:t xml:space="preserve">WEFGCR Q.1.02: </w:t>
            </w:r>
            <w:r w:rsidRPr="00DC1F2D">
              <w:rPr>
                <w:rFonts w:cstheme="minorHAnsi"/>
                <w:sz w:val="14"/>
                <w:szCs w:val="14"/>
                <w:lang w:val="en-US"/>
              </w:rPr>
              <w:t>How would you rate intellectual property protection, including anti-counterfeiting measures, in your country? [1 = very weak; 7 = very strong]</w:t>
            </w:r>
          </w:p>
        </w:tc>
      </w:tr>
      <w:tr w:rsidR="00A33A91" w:rsidRPr="00DC1F2D" w14:paraId="4C3A2132" w14:textId="77777777" w:rsidTr="0052055A">
        <w:tc>
          <w:tcPr>
            <w:tcW w:w="1072" w:type="dxa"/>
            <w:vMerge/>
            <w:textDirection w:val="btLr"/>
          </w:tcPr>
          <w:p w14:paraId="66E38FB3" w14:textId="77777777" w:rsidR="00A33A91" w:rsidRPr="00DC1F2D" w:rsidRDefault="00A33A91" w:rsidP="00196333">
            <w:pPr>
              <w:ind w:left="113" w:right="113"/>
              <w:jc w:val="center"/>
              <w:rPr>
                <w:b/>
                <w:sz w:val="14"/>
                <w:szCs w:val="14"/>
                <w:lang w:val="en-US"/>
              </w:rPr>
            </w:pPr>
          </w:p>
        </w:tc>
        <w:tc>
          <w:tcPr>
            <w:tcW w:w="2892" w:type="dxa"/>
            <w:tcBorders>
              <w:top w:val="dotted" w:sz="4" w:space="0" w:color="auto"/>
              <w:bottom w:val="single" w:sz="4" w:space="0" w:color="auto"/>
            </w:tcBorders>
          </w:tcPr>
          <w:p w14:paraId="430CA603" w14:textId="55D4AA80" w:rsidR="00A33A91" w:rsidRPr="00DC1F2D" w:rsidRDefault="00D1599B" w:rsidP="00196333">
            <w:pPr>
              <w:rPr>
                <w:sz w:val="14"/>
                <w:szCs w:val="14"/>
                <w:lang w:val="en-US"/>
              </w:rPr>
            </w:pPr>
            <w:r>
              <w:rPr>
                <w:sz w:val="14"/>
                <w:szCs w:val="14"/>
                <w:lang w:val="en-US"/>
              </w:rPr>
              <w:t>R&amp;D</w:t>
            </w:r>
            <w:r w:rsidR="00A33A91" w:rsidRPr="00DC1F2D">
              <w:rPr>
                <w:sz w:val="14"/>
                <w:szCs w:val="14"/>
                <w:lang w:val="en-US"/>
              </w:rPr>
              <w:t xml:space="preserve"> tax incentive availability</w:t>
            </w:r>
          </w:p>
          <w:p w14:paraId="57498EB7" w14:textId="77777777" w:rsidR="00A33A91" w:rsidRPr="00DC1F2D" w:rsidRDefault="00A33A91" w:rsidP="00196333">
            <w:pPr>
              <w:rPr>
                <w:sz w:val="14"/>
                <w:szCs w:val="14"/>
                <w:lang w:val="en-US"/>
              </w:rPr>
            </w:pPr>
          </w:p>
        </w:tc>
        <w:tc>
          <w:tcPr>
            <w:tcW w:w="4536" w:type="dxa"/>
            <w:tcBorders>
              <w:top w:val="dotted" w:sz="4" w:space="0" w:color="auto"/>
              <w:bottom w:val="single" w:sz="4" w:space="0" w:color="auto"/>
            </w:tcBorders>
          </w:tcPr>
          <w:p w14:paraId="3BF4E337" w14:textId="72BE7965" w:rsidR="00A33A91" w:rsidRPr="00DC1F2D" w:rsidRDefault="00A33A91" w:rsidP="00196333">
            <w:pPr>
              <w:rPr>
                <w:sz w:val="14"/>
                <w:szCs w:val="14"/>
                <w:lang w:val="en-US"/>
              </w:rPr>
            </w:pPr>
            <w:r w:rsidRPr="00DC1F2D">
              <w:rPr>
                <w:rFonts w:eastAsia="Calibri" w:cstheme="minorHAnsi"/>
                <w:sz w:val="14"/>
                <w:szCs w:val="14"/>
                <w:lang w:val="en-US"/>
              </w:rPr>
              <w:t xml:space="preserve">Availability of </w:t>
            </w:r>
            <w:r w:rsidR="00D1599B">
              <w:rPr>
                <w:rFonts w:eastAsia="Calibri" w:cstheme="minorHAnsi"/>
                <w:sz w:val="14"/>
                <w:szCs w:val="14"/>
                <w:lang w:val="en-US"/>
              </w:rPr>
              <w:t>R&amp;D</w:t>
            </w:r>
            <w:r w:rsidRPr="00DC1F2D">
              <w:rPr>
                <w:rFonts w:eastAsia="Calibri" w:cstheme="minorHAnsi"/>
                <w:sz w:val="14"/>
                <w:szCs w:val="14"/>
                <w:lang w:val="en-US"/>
              </w:rPr>
              <w:t xml:space="preserve"> tax incentives (1=not at all, 7=to a great extent)</w:t>
            </w:r>
          </w:p>
        </w:tc>
        <w:tc>
          <w:tcPr>
            <w:tcW w:w="5450" w:type="dxa"/>
            <w:tcBorders>
              <w:top w:val="dotted" w:sz="4" w:space="0" w:color="auto"/>
              <w:bottom w:val="single" w:sz="4" w:space="0" w:color="auto"/>
            </w:tcBorders>
          </w:tcPr>
          <w:p w14:paraId="3CBD7B90" w14:textId="77777777" w:rsidR="00A33A91" w:rsidRPr="00DC1F2D" w:rsidRDefault="00A33A91" w:rsidP="00196333">
            <w:pPr>
              <w:rPr>
                <w:rFonts w:eastAsia="Calibri" w:cstheme="minorHAnsi"/>
                <w:sz w:val="14"/>
                <w:szCs w:val="14"/>
                <w:lang w:val="en-US"/>
              </w:rPr>
            </w:pPr>
          </w:p>
        </w:tc>
      </w:tr>
      <w:tr w:rsidR="00A33A91" w:rsidRPr="00DC1F2D" w14:paraId="07EC1CF4" w14:textId="77777777" w:rsidTr="0052055A">
        <w:trPr>
          <w:trHeight w:val="490"/>
        </w:trPr>
        <w:tc>
          <w:tcPr>
            <w:tcW w:w="1072" w:type="dxa"/>
            <w:vMerge/>
            <w:textDirection w:val="btLr"/>
          </w:tcPr>
          <w:p w14:paraId="6D186BDB" w14:textId="77777777" w:rsidR="00A33A91" w:rsidRPr="00DC1F2D" w:rsidRDefault="00A33A91" w:rsidP="00196333">
            <w:pPr>
              <w:ind w:left="113" w:right="113"/>
              <w:jc w:val="center"/>
              <w:rPr>
                <w:sz w:val="14"/>
                <w:szCs w:val="14"/>
                <w:lang w:val="en-US"/>
              </w:rPr>
            </w:pPr>
          </w:p>
        </w:tc>
        <w:tc>
          <w:tcPr>
            <w:tcW w:w="2892" w:type="dxa"/>
            <w:tcBorders>
              <w:top w:val="single" w:sz="4" w:space="0" w:color="auto"/>
              <w:bottom w:val="dotted" w:sz="4" w:space="0" w:color="auto"/>
            </w:tcBorders>
          </w:tcPr>
          <w:p w14:paraId="5CEE9197" w14:textId="77777777" w:rsidR="00A33A91" w:rsidRPr="00DC1F2D" w:rsidRDefault="00A33A91" w:rsidP="00196333">
            <w:pPr>
              <w:rPr>
                <w:sz w:val="14"/>
                <w:szCs w:val="14"/>
                <w:lang w:val="en-US"/>
              </w:rPr>
            </w:pPr>
            <w:r w:rsidRPr="00DC1F2D">
              <w:rPr>
                <w:sz w:val="14"/>
                <w:szCs w:val="14"/>
                <w:lang w:val="en-US"/>
              </w:rPr>
              <w:t xml:space="preserve">Quality of the educational system (2011-12) </w:t>
            </w:r>
          </w:p>
        </w:tc>
        <w:tc>
          <w:tcPr>
            <w:tcW w:w="4536" w:type="dxa"/>
            <w:tcBorders>
              <w:top w:val="single" w:sz="4" w:space="0" w:color="auto"/>
              <w:bottom w:val="dotted" w:sz="4" w:space="0" w:color="auto"/>
            </w:tcBorders>
          </w:tcPr>
          <w:p w14:paraId="47543063" w14:textId="77777777" w:rsidR="00A33A91" w:rsidRPr="00DC1F2D" w:rsidRDefault="00A33A91" w:rsidP="00196333">
            <w:pPr>
              <w:pStyle w:val="AEGISBodyText"/>
              <w:spacing w:before="0"/>
              <w:jc w:val="left"/>
              <w:rPr>
                <w:rFonts w:eastAsia="Calibri" w:hAnsi="Times New Roman" w:cs="Times New Roman"/>
                <w:sz w:val="14"/>
                <w:szCs w:val="14"/>
              </w:rPr>
            </w:pPr>
            <w:r w:rsidRPr="00DC1F2D">
              <w:rPr>
                <w:rFonts w:eastAsia="Calibri" w:hAnsi="Times New Roman" w:cs="Times New Roman"/>
                <w:sz w:val="14"/>
                <w:szCs w:val="14"/>
              </w:rPr>
              <w:t xml:space="preserve">Educational system /raising skills in your technology field (1 = does not meet the needs of a competitive economy, 7 = meets the needs) </w:t>
            </w:r>
          </w:p>
        </w:tc>
        <w:tc>
          <w:tcPr>
            <w:tcW w:w="5450" w:type="dxa"/>
            <w:tcBorders>
              <w:top w:val="single" w:sz="4" w:space="0" w:color="auto"/>
              <w:bottom w:val="dotted" w:sz="4" w:space="0" w:color="auto"/>
            </w:tcBorders>
          </w:tcPr>
          <w:p w14:paraId="03D11A57" w14:textId="77777777" w:rsidR="00A33A91" w:rsidRPr="00DC1F2D" w:rsidRDefault="00A33A91" w:rsidP="00196333">
            <w:pPr>
              <w:pStyle w:val="AEGISBodyText"/>
              <w:spacing w:before="0"/>
              <w:jc w:val="left"/>
              <w:rPr>
                <w:rFonts w:eastAsia="Calibri" w:hAnsi="Times New Roman" w:cs="Times New Roman"/>
                <w:sz w:val="14"/>
                <w:szCs w:val="14"/>
              </w:rPr>
            </w:pPr>
            <w:r w:rsidRPr="00DC1F2D">
              <w:rPr>
                <w:rFonts w:eastAsia="Calibri" w:hAnsi="Times New Roman" w:cs="Times New Roman"/>
                <w:b/>
                <w:sz w:val="14"/>
                <w:szCs w:val="14"/>
              </w:rPr>
              <w:t>WEFGCR Q.5.03:</w:t>
            </w:r>
            <w:r w:rsidRPr="00DC1F2D">
              <w:rPr>
                <w:rFonts w:eastAsia="Calibri" w:hAnsi="Times New Roman" w:cs="Times New Roman"/>
                <w:sz w:val="14"/>
                <w:szCs w:val="14"/>
              </w:rPr>
              <w:t xml:space="preserve"> </w:t>
            </w:r>
            <w:r w:rsidRPr="00DC1F2D">
              <w:rPr>
                <w:rFonts w:hAnsi="Times New Roman" w:cs="Times New Roman"/>
                <w:sz w:val="14"/>
                <w:szCs w:val="14"/>
              </w:rPr>
              <w:t>How well does the educational system in your country meet the needs of a competitive economy? [1 = not well at all; 7 = very well]</w:t>
            </w:r>
          </w:p>
        </w:tc>
      </w:tr>
      <w:tr w:rsidR="00A33A91" w:rsidRPr="00DC1F2D" w14:paraId="0A31B817" w14:textId="77777777" w:rsidTr="0052055A">
        <w:trPr>
          <w:trHeight w:val="416"/>
        </w:trPr>
        <w:tc>
          <w:tcPr>
            <w:tcW w:w="1072" w:type="dxa"/>
            <w:vMerge/>
            <w:textDirection w:val="btLr"/>
          </w:tcPr>
          <w:p w14:paraId="081F699A" w14:textId="77777777" w:rsidR="00A33A91" w:rsidRPr="00DC1F2D" w:rsidRDefault="00A33A91" w:rsidP="00196333">
            <w:pPr>
              <w:ind w:left="113" w:right="113"/>
              <w:jc w:val="center"/>
              <w:rPr>
                <w:sz w:val="14"/>
                <w:szCs w:val="14"/>
                <w:lang w:val="en-US"/>
              </w:rPr>
            </w:pPr>
          </w:p>
        </w:tc>
        <w:tc>
          <w:tcPr>
            <w:tcW w:w="2892" w:type="dxa"/>
            <w:tcBorders>
              <w:top w:val="dotted" w:sz="4" w:space="0" w:color="auto"/>
              <w:bottom w:val="single" w:sz="4" w:space="0" w:color="auto"/>
            </w:tcBorders>
          </w:tcPr>
          <w:p w14:paraId="3822EBD3" w14:textId="77777777" w:rsidR="00A33A91" w:rsidRPr="00DC1F2D" w:rsidRDefault="00A33A91" w:rsidP="00196333">
            <w:pPr>
              <w:rPr>
                <w:sz w:val="14"/>
                <w:szCs w:val="14"/>
                <w:lang w:val="en-US"/>
              </w:rPr>
            </w:pPr>
            <w:r w:rsidRPr="00DC1F2D">
              <w:rPr>
                <w:sz w:val="14"/>
                <w:szCs w:val="14"/>
                <w:lang w:val="en-US"/>
              </w:rPr>
              <w:t xml:space="preserve">Local availability of specialized research and training services (2011-12) </w:t>
            </w:r>
          </w:p>
        </w:tc>
        <w:tc>
          <w:tcPr>
            <w:tcW w:w="4536" w:type="dxa"/>
            <w:tcBorders>
              <w:top w:val="dotted" w:sz="4" w:space="0" w:color="auto"/>
              <w:bottom w:val="single" w:sz="4" w:space="0" w:color="auto"/>
            </w:tcBorders>
          </w:tcPr>
          <w:p w14:paraId="2EBDBDF1" w14:textId="77777777" w:rsidR="00A33A91" w:rsidRPr="00DC1F2D" w:rsidRDefault="00A33A91" w:rsidP="00196333">
            <w:pPr>
              <w:rPr>
                <w:sz w:val="14"/>
                <w:szCs w:val="14"/>
                <w:lang w:val="en-US"/>
              </w:rPr>
            </w:pPr>
            <w:r w:rsidRPr="00DC1F2D">
              <w:rPr>
                <w:rFonts w:eastAsia="Calibri" w:cs="Calibri"/>
                <w:sz w:val="14"/>
                <w:szCs w:val="14"/>
                <w:lang w:val="en-US"/>
              </w:rPr>
              <w:t xml:space="preserve">Specialized research/ employee training services in your technology field are   (1 = not available, 7 = available from world-class local institutions) </w:t>
            </w:r>
          </w:p>
        </w:tc>
        <w:tc>
          <w:tcPr>
            <w:tcW w:w="5450" w:type="dxa"/>
            <w:tcBorders>
              <w:top w:val="dotted" w:sz="4" w:space="0" w:color="auto"/>
              <w:bottom w:val="single" w:sz="4" w:space="0" w:color="auto"/>
            </w:tcBorders>
          </w:tcPr>
          <w:p w14:paraId="402C9A8C" w14:textId="77777777" w:rsidR="00A33A91" w:rsidRPr="00DC1F2D" w:rsidRDefault="00A33A91" w:rsidP="00196333">
            <w:pPr>
              <w:rPr>
                <w:rFonts w:eastAsia="Calibri" w:cs="Calibri"/>
                <w:sz w:val="14"/>
                <w:szCs w:val="14"/>
                <w:lang w:val="en-US"/>
              </w:rPr>
            </w:pPr>
            <w:r w:rsidRPr="00DC1F2D">
              <w:rPr>
                <w:rFonts w:eastAsia="Calibri" w:cs="Calibri"/>
                <w:b/>
                <w:sz w:val="14"/>
                <w:szCs w:val="14"/>
                <w:lang w:val="en-US"/>
              </w:rPr>
              <w:t>WEFGCR Q.5.07:</w:t>
            </w:r>
            <w:r w:rsidRPr="00DC1F2D">
              <w:rPr>
                <w:rFonts w:eastAsia="Calibri" w:cs="Calibri"/>
                <w:sz w:val="14"/>
                <w:szCs w:val="14"/>
                <w:lang w:val="en-US"/>
              </w:rPr>
              <w:t xml:space="preserve"> </w:t>
            </w:r>
            <w:r w:rsidRPr="00DC1F2D">
              <w:rPr>
                <w:sz w:val="14"/>
                <w:szCs w:val="14"/>
                <w:lang w:val="en-US"/>
              </w:rPr>
              <w:t>In your country, to what extent are high-quality, specialized training services available? [1 = not available; 7 = widely available]</w:t>
            </w:r>
          </w:p>
        </w:tc>
      </w:tr>
      <w:tr w:rsidR="00A33A91" w:rsidRPr="00DC1F2D" w14:paraId="362165F7" w14:textId="77777777" w:rsidTr="0052055A">
        <w:trPr>
          <w:trHeight w:val="417"/>
        </w:trPr>
        <w:tc>
          <w:tcPr>
            <w:tcW w:w="1072" w:type="dxa"/>
            <w:vMerge/>
            <w:textDirection w:val="btLr"/>
          </w:tcPr>
          <w:p w14:paraId="30700BEB" w14:textId="77777777" w:rsidR="00A33A91" w:rsidRPr="00DC1F2D" w:rsidRDefault="00A33A91" w:rsidP="00196333">
            <w:pPr>
              <w:ind w:left="113" w:right="113"/>
              <w:jc w:val="center"/>
              <w:rPr>
                <w:sz w:val="14"/>
                <w:szCs w:val="14"/>
                <w:lang w:val="en-US"/>
              </w:rPr>
            </w:pPr>
          </w:p>
        </w:tc>
        <w:tc>
          <w:tcPr>
            <w:tcW w:w="2892" w:type="dxa"/>
            <w:tcBorders>
              <w:top w:val="single" w:sz="4" w:space="0" w:color="auto"/>
              <w:bottom w:val="dotted" w:sz="4" w:space="0" w:color="auto"/>
            </w:tcBorders>
          </w:tcPr>
          <w:p w14:paraId="55860DBD" w14:textId="77777777" w:rsidR="00A33A91" w:rsidRPr="00DC1F2D" w:rsidRDefault="00A33A91" w:rsidP="00196333">
            <w:pPr>
              <w:rPr>
                <w:sz w:val="14"/>
                <w:szCs w:val="14"/>
                <w:lang w:val="en-US"/>
              </w:rPr>
            </w:pPr>
            <w:r w:rsidRPr="00DC1F2D">
              <w:rPr>
                <w:sz w:val="14"/>
                <w:szCs w:val="14"/>
                <w:lang w:val="en-US"/>
              </w:rPr>
              <w:t xml:space="preserve">Quality of scientific research institutions (2011-12) </w:t>
            </w:r>
          </w:p>
        </w:tc>
        <w:tc>
          <w:tcPr>
            <w:tcW w:w="4536" w:type="dxa"/>
            <w:tcBorders>
              <w:top w:val="single" w:sz="4" w:space="0" w:color="auto"/>
              <w:bottom w:val="dotted" w:sz="4" w:space="0" w:color="auto"/>
            </w:tcBorders>
          </w:tcPr>
          <w:p w14:paraId="12C9DD8F" w14:textId="77777777" w:rsidR="00A33A91" w:rsidRPr="00DC1F2D" w:rsidRDefault="00A33A91" w:rsidP="00196333">
            <w:pPr>
              <w:pStyle w:val="AEGISBodyText"/>
              <w:spacing w:before="0" w:line="276" w:lineRule="auto"/>
              <w:jc w:val="left"/>
              <w:rPr>
                <w:rFonts w:eastAsia="Calibri" w:hAnsi="Times New Roman" w:cs="Times New Roman"/>
                <w:sz w:val="14"/>
                <w:szCs w:val="14"/>
              </w:rPr>
            </w:pPr>
            <w:r w:rsidRPr="00DC1F2D">
              <w:rPr>
                <w:rFonts w:eastAsia="Calibri" w:hAnsi="Times New Roman" w:cs="Times New Roman"/>
                <w:sz w:val="14"/>
                <w:szCs w:val="14"/>
              </w:rPr>
              <w:t xml:space="preserve">Scientific research institutions related to your technology field are (1 = non-existent, 7 = the best in their fields internationally) </w:t>
            </w:r>
          </w:p>
        </w:tc>
        <w:tc>
          <w:tcPr>
            <w:tcW w:w="5450" w:type="dxa"/>
            <w:tcBorders>
              <w:top w:val="single" w:sz="4" w:space="0" w:color="auto"/>
              <w:bottom w:val="dotted" w:sz="4" w:space="0" w:color="auto"/>
            </w:tcBorders>
          </w:tcPr>
          <w:p w14:paraId="65457EE1" w14:textId="77777777" w:rsidR="00A33A91" w:rsidRPr="00DC1F2D" w:rsidRDefault="00A33A91" w:rsidP="00196333">
            <w:pPr>
              <w:pStyle w:val="AEGISBodyText"/>
              <w:spacing w:before="0" w:line="276" w:lineRule="auto"/>
              <w:jc w:val="left"/>
              <w:rPr>
                <w:rFonts w:eastAsia="Calibri" w:hAnsi="Times New Roman" w:cs="Times New Roman"/>
                <w:sz w:val="14"/>
                <w:szCs w:val="14"/>
              </w:rPr>
            </w:pPr>
            <w:r w:rsidRPr="00DC1F2D">
              <w:rPr>
                <w:rFonts w:eastAsia="Calibri" w:hAnsi="Times New Roman" w:cs="Times New Roman"/>
                <w:b/>
                <w:sz w:val="14"/>
                <w:szCs w:val="14"/>
              </w:rPr>
              <w:t>WEFGCR Q.12.02:</w:t>
            </w:r>
            <w:r w:rsidRPr="00DC1F2D">
              <w:rPr>
                <w:rFonts w:eastAsia="Calibri" w:hAnsi="Times New Roman" w:cs="Times New Roman"/>
                <w:sz w:val="14"/>
                <w:szCs w:val="14"/>
              </w:rPr>
              <w:t xml:space="preserve"> </w:t>
            </w:r>
            <w:r w:rsidRPr="00DC1F2D">
              <w:rPr>
                <w:rFonts w:hAnsi="Times New Roman" w:cs="Times New Roman"/>
                <w:sz w:val="14"/>
                <w:szCs w:val="14"/>
              </w:rPr>
              <w:t>How would you assess the quality of scientific research institutions in your country? [1 = very poor; 7 = the best in their field internationally]</w:t>
            </w:r>
          </w:p>
        </w:tc>
      </w:tr>
      <w:tr w:rsidR="00A33A91" w:rsidRPr="00DC1F2D" w14:paraId="5DD4E70E" w14:textId="77777777" w:rsidTr="0052055A">
        <w:trPr>
          <w:trHeight w:val="692"/>
        </w:trPr>
        <w:tc>
          <w:tcPr>
            <w:tcW w:w="1072" w:type="dxa"/>
            <w:vMerge/>
            <w:textDirection w:val="btLr"/>
          </w:tcPr>
          <w:p w14:paraId="3A51819C" w14:textId="77777777" w:rsidR="00A33A91" w:rsidRPr="00DC1F2D" w:rsidRDefault="00A33A91" w:rsidP="00196333">
            <w:pPr>
              <w:ind w:left="113" w:right="113"/>
              <w:jc w:val="center"/>
              <w:rPr>
                <w:sz w:val="14"/>
                <w:szCs w:val="14"/>
                <w:lang w:val="en-US"/>
              </w:rPr>
            </w:pPr>
          </w:p>
        </w:tc>
        <w:tc>
          <w:tcPr>
            <w:tcW w:w="2892" w:type="dxa"/>
            <w:tcBorders>
              <w:top w:val="dotted" w:sz="4" w:space="0" w:color="auto"/>
              <w:bottom w:val="dotted" w:sz="4" w:space="0" w:color="auto"/>
            </w:tcBorders>
          </w:tcPr>
          <w:p w14:paraId="63E5FF15" w14:textId="77777777" w:rsidR="00A33A91" w:rsidRPr="00DC1F2D" w:rsidRDefault="00A33A91" w:rsidP="00196333">
            <w:pPr>
              <w:rPr>
                <w:sz w:val="14"/>
                <w:szCs w:val="14"/>
                <w:lang w:val="en-US"/>
              </w:rPr>
            </w:pPr>
            <w:r w:rsidRPr="00DC1F2D">
              <w:rPr>
                <w:sz w:val="14"/>
                <w:szCs w:val="14"/>
                <w:lang w:val="en-US"/>
              </w:rPr>
              <w:t xml:space="preserve">Local supplier quantity (2011-12) </w:t>
            </w:r>
          </w:p>
        </w:tc>
        <w:tc>
          <w:tcPr>
            <w:tcW w:w="4536" w:type="dxa"/>
            <w:tcBorders>
              <w:top w:val="dotted" w:sz="4" w:space="0" w:color="auto"/>
              <w:bottom w:val="dotted" w:sz="4" w:space="0" w:color="auto"/>
            </w:tcBorders>
          </w:tcPr>
          <w:p w14:paraId="0977B86D" w14:textId="77777777" w:rsidR="00A33A91" w:rsidRPr="00DC1F2D" w:rsidRDefault="00A33A91" w:rsidP="00196333">
            <w:pPr>
              <w:pStyle w:val="AEGISBodyText"/>
              <w:spacing w:before="0" w:line="276" w:lineRule="auto"/>
              <w:jc w:val="left"/>
              <w:rPr>
                <w:rFonts w:eastAsia="Calibri" w:hAnsi="Times New Roman" w:cs="Times New Roman"/>
                <w:sz w:val="14"/>
                <w:szCs w:val="14"/>
              </w:rPr>
            </w:pPr>
            <w:r w:rsidRPr="00DC1F2D">
              <w:rPr>
                <w:rFonts w:eastAsia="Calibri" w:hAnsi="Times New Roman" w:cs="Times New Roman"/>
                <w:sz w:val="14"/>
                <w:szCs w:val="14"/>
              </w:rPr>
              <w:t xml:space="preserve">Quantity of local suppliers in your technology field in your country are (1 = non-existent, 7 = numerous and include the most important materials, components, equipment, and services) </w:t>
            </w:r>
          </w:p>
        </w:tc>
        <w:tc>
          <w:tcPr>
            <w:tcW w:w="5450" w:type="dxa"/>
            <w:tcBorders>
              <w:top w:val="dotted" w:sz="4" w:space="0" w:color="auto"/>
              <w:bottom w:val="dotted" w:sz="4" w:space="0" w:color="auto"/>
            </w:tcBorders>
          </w:tcPr>
          <w:p w14:paraId="50EAE15F" w14:textId="77777777" w:rsidR="00A33A91" w:rsidRPr="00DC1F2D" w:rsidRDefault="00A33A91" w:rsidP="00196333">
            <w:pPr>
              <w:pStyle w:val="AEGISBodyText"/>
              <w:spacing w:before="0" w:line="276" w:lineRule="auto"/>
              <w:jc w:val="left"/>
              <w:rPr>
                <w:rFonts w:eastAsia="Calibri" w:hAnsi="Times New Roman" w:cs="Times New Roman"/>
                <w:sz w:val="14"/>
                <w:szCs w:val="14"/>
              </w:rPr>
            </w:pPr>
            <w:r w:rsidRPr="00DC1F2D">
              <w:rPr>
                <w:rFonts w:eastAsia="Calibri" w:hAnsi="Times New Roman" w:cs="Times New Roman"/>
                <w:b/>
                <w:sz w:val="14"/>
                <w:szCs w:val="14"/>
              </w:rPr>
              <w:t>WEFGCR Q.11.01</w:t>
            </w:r>
            <w:r w:rsidRPr="00DC1F2D">
              <w:rPr>
                <w:rFonts w:eastAsia="Calibri" w:hAnsi="Times New Roman" w:cs="Times New Roman"/>
                <w:sz w:val="14"/>
                <w:szCs w:val="14"/>
              </w:rPr>
              <w:t xml:space="preserve">: </w:t>
            </w:r>
            <w:r w:rsidRPr="00DC1F2D">
              <w:rPr>
                <w:rFonts w:hAnsi="Times New Roman" w:cs="Times New Roman"/>
                <w:sz w:val="14"/>
                <w:szCs w:val="14"/>
              </w:rPr>
              <w:t>How numerous are local suppliers in your country? [1 = largely nonexistent; 7 = very numerous]</w:t>
            </w:r>
          </w:p>
        </w:tc>
      </w:tr>
      <w:tr w:rsidR="00A33A91" w:rsidRPr="00DC1F2D" w14:paraId="68D473B7" w14:textId="77777777" w:rsidTr="0052055A">
        <w:trPr>
          <w:trHeight w:val="561"/>
        </w:trPr>
        <w:tc>
          <w:tcPr>
            <w:tcW w:w="1072" w:type="dxa"/>
            <w:vMerge/>
            <w:textDirection w:val="btLr"/>
          </w:tcPr>
          <w:p w14:paraId="4BB0F35B" w14:textId="77777777" w:rsidR="00A33A91" w:rsidRPr="00DC1F2D" w:rsidRDefault="00A33A91" w:rsidP="00196333">
            <w:pPr>
              <w:ind w:left="113" w:right="113"/>
              <w:jc w:val="center"/>
              <w:rPr>
                <w:sz w:val="14"/>
                <w:szCs w:val="14"/>
                <w:lang w:val="en-US"/>
              </w:rPr>
            </w:pPr>
          </w:p>
        </w:tc>
        <w:tc>
          <w:tcPr>
            <w:tcW w:w="2892" w:type="dxa"/>
            <w:tcBorders>
              <w:top w:val="dotted" w:sz="4" w:space="0" w:color="auto"/>
              <w:bottom w:val="dotted" w:sz="4" w:space="0" w:color="auto"/>
            </w:tcBorders>
          </w:tcPr>
          <w:p w14:paraId="5E74B9C8" w14:textId="77777777" w:rsidR="00A33A91" w:rsidRPr="00DC1F2D" w:rsidRDefault="00A33A91" w:rsidP="00196333">
            <w:pPr>
              <w:rPr>
                <w:sz w:val="14"/>
                <w:szCs w:val="14"/>
                <w:lang w:val="en-US"/>
              </w:rPr>
            </w:pPr>
            <w:r w:rsidRPr="00DC1F2D">
              <w:rPr>
                <w:sz w:val="14"/>
                <w:szCs w:val="14"/>
                <w:lang w:val="en-US"/>
              </w:rPr>
              <w:t xml:space="preserve">Local supplier quality (2011-12) </w:t>
            </w:r>
          </w:p>
        </w:tc>
        <w:tc>
          <w:tcPr>
            <w:tcW w:w="4536" w:type="dxa"/>
            <w:tcBorders>
              <w:top w:val="dotted" w:sz="4" w:space="0" w:color="auto"/>
              <w:bottom w:val="dotted" w:sz="4" w:space="0" w:color="auto"/>
            </w:tcBorders>
          </w:tcPr>
          <w:p w14:paraId="3F0811B0" w14:textId="77777777" w:rsidR="00A33A91" w:rsidRPr="00DC1F2D" w:rsidRDefault="00A33A91" w:rsidP="00196333">
            <w:pPr>
              <w:pStyle w:val="AEGISBodyText"/>
              <w:spacing w:before="0" w:line="276" w:lineRule="auto"/>
              <w:jc w:val="left"/>
              <w:rPr>
                <w:rFonts w:eastAsia="Calibri" w:hAnsi="Times New Roman" w:cs="Times New Roman"/>
                <w:sz w:val="14"/>
                <w:szCs w:val="14"/>
              </w:rPr>
            </w:pPr>
            <w:r w:rsidRPr="00DC1F2D">
              <w:rPr>
                <w:rFonts w:eastAsia="Calibri" w:hAnsi="Times New Roman" w:cs="Times New Roman"/>
                <w:sz w:val="14"/>
                <w:szCs w:val="14"/>
              </w:rPr>
              <w:t xml:space="preserve">Quality of local suppliers in your technology field in your country is (1 = very poor, 7 = very good) </w:t>
            </w:r>
          </w:p>
        </w:tc>
        <w:tc>
          <w:tcPr>
            <w:tcW w:w="5450" w:type="dxa"/>
            <w:tcBorders>
              <w:top w:val="dotted" w:sz="4" w:space="0" w:color="auto"/>
              <w:bottom w:val="dotted" w:sz="4" w:space="0" w:color="auto"/>
            </w:tcBorders>
          </w:tcPr>
          <w:p w14:paraId="339B5339" w14:textId="77777777" w:rsidR="00A33A91" w:rsidRPr="00DC1F2D" w:rsidRDefault="00A33A91" w:rsidP="00196333">
            <w:pPr>
              <w:pStyle w:val="AEGISBodyText"/>
              <w:spacing w:before="0" w:line="276" w:lineRule="auto"/>
              <w:jc w:val="left"/>
              <w:rPr>
                <w:rFonts w:eastAsia="Calibri" w:hAnsi="Times New Roman" w:cs="Times New Roman"/>
                <w:sz w:val="14"/>
                <w:szCs w:val="14"/>
              </w:rPr>
            </w:pPr>
            <w:r w:rsidRPr="00DC1F2D">
              <w:rPr>
                <w:rFonts w:eastAsia="Calibri" w:hAnsi="Times New Roman" w:cs="Times New Roman"/>
                <w:b/>
                <w:sz w:val="14"/>
                <w:szCs w:val="14"/>
              </w:rPr>
              <w:t>WEFGCR Q.11.02:</w:t>
            </w:r>
            <w:r w:rsidRPr="00DC1F2D">
              <w:rPr>
                <w:rFonts w:eastAsia="Calibri" w:hAnsi="Times New Roman" w:cs="Times New Roman"/>
                <w:sz w:val="14"/>
                <w:szCs w:val="14"/>
              </w:rPr>
              <w:t xml:space="preserve"> </w:t>
            </w:r>
            <w:r w:rsidRPr="00DC1F2D">
              <w:rPr>
                <w:rFonts w:hAnsi="Times New Roman" w:cs="Times New Roman"/>
                <w:sz w:val="14"/>
                <w:szCs w:val="14"/>
              </w:rPr>
              <w:t>How would you assess the quality of local suppliers in your country? [1 = very poor; 7 = very good]</w:t>
            </w:r>
          </w:p>
        </w:tc>
      </w:tr>
      <w:tr w:rsidR="00A33A91" w:rsidRPr="00DC1F2D" w14:paraId="76C2992E" w14:textId="77777777" w:rsidTr="0052055A">
        <w:trPr>
          <w:trHeight w:val="436"/>
        </w:trPr>
        <w:tc>
          <w:tcPr>
            <w:tcW w:w="1072" w:type="dxa"/>
            <w:vMerge/>
            <w:tcBorders>
              <w:bottom w:val="single" w:sz="12" w:space="0" w:color="auto"/>
            </w:tcBorders>
            <w:textDirection w:val="btLr"/>
          </w:tcPr>
          <w:p w14:paraId="396834A8" w14:textId="77777777" w:rsidR="00A33A91" w:rsidRPr="00DC1F2D" w:rsidRDefault="00A33A91" w:rsidP="00196333">
            <w:pPr>
              <w:ind w:left="113" w:right="113"/>
              <w:jc w:val="center"/>
              <w:rPr>
                <w:sz w:val="14"/>
                <w:szCs w:val="14"/>
                <w:lang w:val="en-US"/>
              </w:rPr>
            </w:pPr>
          </w:p>
        </w:tc>
        <w:tc>
          <w:tcPr>
            <w:tcW w:w="2892" w:type="dxa"/>
            <w:tcBorders>
              <w:top w:val="dotted" w:sz="4" w:space="0" w:color="auto"/>
              <w:bottom w:val="single" w:sz="12" w:space="0" w:color="auto"/>
            </w:tcBorders>
          </w:tcPr>
          <w:p w14:paraId="6DB8F090" w14:textId="77777777" w:rsidR="00A33A91" w:rsidRPr="00DC1F2D" w:rsidRDefault="00A33A91" w:rsidP="00196333">
            <w:pPr>
              <w:rPr>
                <w:sz w:val="14"/>
                <w:szCs w:val="14"/>
                <w:lang w:val="en-US"/>
              </w:rPr>
            </w:pPr>
            <w:r w:rsidRPr="00DC1F2D">
              <w:rPr>
                <w:sz w:val="14"/>
                <w:szCs w:val="14"/>
                <w:lang w:val="en-US"/>
              </w:rPr>
              <w:t xml:space="preserve">State of cluster development (2011-12) </w:t>
            </w:r>
          </w:p>
        </w:tc>
        <w:tc>
          <w:tcPr>
            <w:tcW w:w="4536" w:type="dxa"/>
            <w:tcBorders>
              <w:top w:val="dotted" w:sz="4" w:space="0" w:color="auto"/>
              <w:bottom w:val="single" w:sz="12" w:space="0" w:color="auto"/>
            </w:tcBorders>
          </w:tcPr>
          <w:p w14:paraId="6AF1B4DA" w14:textId="77777777" w:rsidR="00A33A91" w:rsidRPr="00DC1F2D" w:rsidRDefault="00A33A91" w:rsidP="00196333">
            <w:pPr>
              <w:pStyle w:val="AEGISBodyText"/>
              <w:spacing w:before="0" w:line="276" w:lineRule="auto"/>
              <w:jc w:val="left"/>
              <w:rPr>
                <w:rFonts w:eastAsia="Calibri" w:hAnsi="Times New Roman" w:cs="Times New Roman"/>
                <w:sz w:val="14"/>
                <w:szCs w:val="14"/>
              </w:rPr>
            </w:pPr>
            <w:r w:rsidRPr="00DC1F2D">
              <w:rPr>
                <w:rFonts w:eastAsia="Calibri" w:hAnsi="Times New Roman" w:cs="Times New Roman"/>
                <w:sz w:val="14"/>
                <w:szCs w:val="14"/>
              </w:rPr>
              <w:t xml:space="preserve">In your country, how widespread are well-developed and deep clusters with regard to your technology field? (1 = non-existent; 7 = widespread) </w:t>
            </w:r>
          </w:p>
        </w:tc>
        <w:tc>
          <w:tcPr>
            <w:tcW w:w="5450" w:type="dxa"/>
            <w:tcBorders>
              <w:top w:val="dotted" w:sz="4" w:space="0" w:color="auto"/>
              <w:bottom w:val="single" w:sz="12" w:space="0" w:color="auto"/>
            </w:tcBorders>
          </w:tcPr>
          <w:p w14:paraId="55B408CE" w14:textId="77777777" w:rsidR="00A33A91" w:rsidRPr="00DC1F2D" w:rsidRDefault="00A33A91" w:rsidP="00196333">
            <w:pPr>
              <w:pStyle w:val="AEGISBodyText"/>
              <w:spacing w:before="0" w:line="276" w:lineRule="auto"/>
              <w:jc w:val="left"/>
              <w:rPr>
                <w:rFonts w:eastAsia="Calibri" w:hAnsi="Times New Roman" w:cs="Times New Roman"/>
                <w:sz w:val="14"/>
                <w:szCs w:val="14"/>
              </w:rPr>
            </w:pPr>
            <w:r w:rsidRPr="00DC1F2D">
              <w:rPr>
                <w:rFonts w:eastAsia="Calibri" w:hAnsi="Times New Roman" w:cs="Times New Roman"/>
                <w:b/>
                <w:sz w:val="14"/>
                <w:szCs w:val="14"/>
              </w:rPr>
              <w:t>WEFGCR Q.11.03:</w:t>
            </w:r>
            <w:r w:rsidRPr="00DC1F2D">
              <w:rPr>
                <w:rFonts w:hAnsi="Times New Roman" w:cs="Times New Roman"/>
                <w:sz w:val="14"/>
                <w:szCs w:val="14"/>
              </w:rPr>
              <w:t xml:space="preserve"> In your country’s economy, how prevalent are well-developed and deep clusters? [1 = nonexistent; 7 = widespread in many fields]</w:t>
            </w:r>
          </w:p>
        </w:tc>
      </w:tr>
      <w:tr w:rsidR="00A33A91" w:rsidRPr="00DC1F2D" w14:paraId="1ECBFEBF" w14:textId="77777777" w:rsidTr="00683601">
        <w:trPr>
          <w:trHeight w:val="477"/>
        </w:trPr>
        <w:tc>
          <w:tcPr>
            <w:tcW w:w="1072" w:type="dxa"/>
            <w:vMerge w:val="restart"/>
            <w:tcBorders>
              <w:top w:val="single" w:sz="12" w:space="0" w:color="auto"/>
            </w:tcBorders>
            <w:textDirection w:val="btLr"/>
          </w:tcPr>
          <w:p w14:paraId="227B6B74" w14:textId="104A5E45" w:rsidR="00A33A91" w:rsidRPr="00DC1F2D" w:rsidRDefault="007F1D6A" w:rsidP="00196333">
            <w:pPr>
              <w:ind w:left="113" w:right="113"/>
              <w:jc w:val="center"/>
              <w:rPr>
                <w:sz w:val="14"/>
                <w:szCs w:val="14"/>
                <w:lang w:val="en-US"/>
              </w:rPr>
            </w:pPr>
            <w:r w:rsidRPr="00DC1F2D">
              <w:rPr>
                <w:b/>
                <w:sz w:val="14"/>
                <w:szCs w:val="14"/>
                <w:lang w:val="en-US"/>
              </w:rPr>
              <w:t xml:space="preserve">                     ENVIROMARKET</w:t>
            </w:r>
          </w:p>
        </w:tc>
        <w:tc>
          <w:tcPr>
            <w:tcW w:w="2892" w:type="dxa"/>
            <w:tcBorders>
              <w:top w:val="single" w:sz="12" w:space="0" w:color="auto"/>
              <w:bottom w:val="dotted" w:sz="4" w:space="0" w:color="auto"/>
            </w:tcBorders>
          </w:tcPr>
          <w:p w14:paraId="73D610C9" w14:textId="77777777" w:rsidR="00A33A91" w:rsidRPr="00DC1F2D" w:rsidRDefault="00A33A91" w:rsidP="00196333">
            <w:pPr>
              <w:rPr>
                <w:sz w:val="14"/>
                <w:szCs w:val="14"/>
                <w:lang w:val="en-US"/>
              </w:rPr>
            </w:pPr>
            <w:r w:rsidRPr="00DC1F2D">
              <w:rPr>
                <w:sz w:val="14"/>
                <w:szCs w:val="14"/>
                <w:lang w:val="en-US"/>
              </w:rPr>
              <w:t>Buyer sophistication: buyer’s purchasing decision (2011-12)</w:t>
            </w:r>
          </w:p>
        </w:tc>
        <w:tc>
          <w:tcPr>
            <w:tcW w:w="4536" w:type="dxa"/>
            <w:tcBorders>
              <w:top w:val="single" w:sz="12" w:space="0" w:color="auto"/>
              <w:bottom w:val="dotted" w:sz="4" w:space="0" w:color="auto"/>
            </w:tcBorders>
          </w:tcPr>
          <w:p w14:paraId="764EF271" w14:textId="77777777" w:rsidR="00A33A91" w:rsidRPr="00DC1F2D" w:rsidRDefault="00A33A91" w:rsidP="00196333">
            <w:pPr>
              <w:pStyle w:val="AEGISBodyText"/>
              <w:spacing w:before="0" w:line="276" w:lineRule="auto"/>
              <w:jc w:val="left"/>
              <w:rPr>
                <w:rFonts w:eastAsia="Calibri" w:hAnsi="Times New Roman" w:cs="Times New Roman"/>
                <w:sz w:val="14"/>
                <w:szCs w:val="14"/>
              </w:rPr>
            </w:pPr>
            <w:r w:rsidRPr="00DC1F2D">
              <w:rPr>
                <w:rFonts w:eastAsia="Calibri" w:hAnsi="Times New Roman" w:cs="Times New Roman"/>
                <w:sz w:val="14"/>
                <w:szCs w:val="14"/>
              </w:rPr>
              <w:t xml:space="preserve">Customers of your firm make purchasing decisions (1 = based solely on the lowest price, 7 = based on a sophisticated analysis of performance attributes) </w:t>
            </w:r>
          </w:p>
        </w:tc>
        <w:tc>
          <w:tcPr>
            <w:tcW w:w="5450" w:type="dxa"/>
            <w:tcBorders>
              <w:top w:val="single" w:sz="12" w:space="0" w:color="auto"/>
              <w:bottom w:val="dotted" w:sz="4" w:space="0" w:color="auto"/>
            </w:tcBorders>
          </w:tcPr>
          <w:p w14:paraId="4DB7C9F8" w14:textId="77777777" w:rsidR="00A33A91" w:rsidRPr="00DC1F2D" w:rsidRDefault="00A33A91" w:rsidP="00196333">
            <w:pPr>
              <w:pStyle w:val="AEGISBodyText"/>
              <w:spacing w:before="0" w:line="276" w:lineRule="auto"/>
              <w:jc w:val="left"/>
              <w:rPr>
                <w:rFonts w:eastAsia="Calibri" w:hAnsi="Times New Roman" w:cs="Times New Roman"/>
                <w:sz w:val="14"/>
                <w:szCs w:val="14"/>
              </w:rPr>
            </w:pPr>
            <w:r w:rsidRPr="00DC1F2D">
              <w:rPr>
                <w:rFonts w:eastAsia="Calibri" w:hAnsi="Times New Roman" w:cs="Times New Roman"/>
                <w:b/>
                <w:sz w:val="14"/>
                <w:szCs w:val="14"/>
              </w:rPr>
              <w:t>WEFGCR Q.6.16:</w:t>
            </w:r>
            <w:r w:rsidRPr="00DC1F2D">
              <w:rPr>
                <w:rFonts w:eastAsia="Calibri" w:hAnsi="Times New Roman" w:cs="Times New Roman"/>
                <w:sz w:val="14"/>
                <w:szCs w:val="14"/>
              </w:rPr>
              <w:t xml:space="preserve"> </w:t>
            </w:r>
            <w:r w:rsidRPr="00DC1F2D">
              <w:rPr>
                <w:rFonts w:hAnsi="Times New Roman" w:cs="Times New Roman"/>
                <w:sz w:val="14"/>
                <w:szCs w:val="14"/>
              </w:rPr>
              <w:t>In your country, how do buyers make purchasing decisions? [1 = based solely on the lowest price; 7 = based on a sophisticated analysis of performance attributes]</w:t>
            </w:r>
          </w:p>
        </w:tc>
      </w:tr>
      <w:tr w:rsidR="00A33A91" w:rsidRPr="00DC1F2D" w14:paraId="01EE32FF" w14:textId="77777777" w:rsidTr="0052055A">
        <w:trPr>
          <w:trHeight w:val="557"/>
        </w:trPr>
        <w:tc>
          <w:tcPr>
            <w:tcW w:w="1072" w:type="dxa"/>
            <w:vMerge/>
            <w:textDirection w:val="btLr"/>
          </w:tcPr>
          <w:p w14:paraId="12F89C16" w14:textId="77777777" w:rsidR="00A33A91" w:rsidRPr="00DC1F2D" w:rsidRDefault="00A33A91" w:rsidP="00196333">
            <w:pPr>
              <w:ind w:left="113" w:right="113"/>
              <w:jc w:val="center"/>
              <w:rPr>
                <w:b/>
                <w:sz w:val="14"/>
                <w:szCs w:val="14"/>
                <w:lang w:val="en-US"/>
              </w:rPr>
            </w:pPr>
          </w:p>
        </w:tc>
        <w:tc>
          <w:tcPr>
            <w:tcW w:w="2892" w:type="dxa"/>
            <w:tcBorders>
              <w:top w:val="dotted" w:sz="4" w:space="0" w:color="auto"/>
              <w:bottom w:val="dotted" w:sz="4" w:space="0" w:color="auto"/>
            </w:tcBorders>
          </w:tcPr>
          <w:p w14:paraId="6688C265" w14:textId="77777777" w:rsidR="00A33A91" w:rsidRPr="00DC1F2D" w:rsidRDefault="00A33A91" w:rsidP="00196333">
            <w:pPr>
              <w:rPr>
                <w:sz w:val="14"/>
                <w:szCs w:val="14"/>
                <w:lang w:val="en-US"/>
              </w:rPr>
            </w:pPr>
            <w:r w:rsidRPr="00DC1F2D">
              <w:rPr>
                <w:sz w:val="14"/>
                <w:szCs w:val="14"/>
                <w:lang w:val="en-US"/>
              </w:rPr>
              <w:t xml:space="preserve">Market competition (2011-12) </w:t>
            </w:r>
          </w:p>
        </w:tc>
        <w:tc>
          <w:tcPr>
            <w:tcW w:w="4536" w:type="dxa"/>
            <w:tcBorders>
              <w:top w:val="dotted" w:sz="4" w:space="0" w:color="auto"/>
              <w:bottom w:val="dotted" w:sz="4" w:space="0" w:color="auto"/>
            </w:tcBorders>
          </w:tcPr>
          <w:p w14:paraId="279684B2" w14:textId="77777777" w:rsidR="00A33A91" w:rsidRPr="00DC1F2D" w:rsidRDefault="00A33A91" w:rsidP="00196333">
            <w:pPr>
              <w:rPr>
                <w:color w:val="000000"/>
                <w:sz w:val="14"/>
                <w:szCs w:val="14"/>
                <w:lang w:val="en-US"/>
              </w:rPr>
            </w:pPr>
            <w:r w:rsidRPr="00DC1F2D">
              <w:rPr>
                <w:sz w:val="14"/>
                <w:szCs w:val="14"/>
                <w:lang w:val="en-US"/>
              </w:rPr>
              <w:t xml:space="preserve">Competition and barriers of entry created by large companies, i.e. MNEs, </w:t>
            </w:r>
            <w:r w:rsidRPr="00DC1F2D">
              <w:rPr>
                <w:color w:val="000000"/>
                <w:sz w:val="14"/>
                <w:szCs w:val="14"/>
                <w:lang w:val="en-US"/>
              </w:rPr>
              <w:t xml:space="preserve">create obstacles in the entrepreneurial activity of your firm1=not at all; 7=to a great extent) </w:t>
            </w:r>
          </w:p>
        </w:tc>
        <w:tc>
          <w:tcPr>
            <w:tcW w:w="5450" w:type="dxa"/>
            <w:tcBorders>
              <w:top w:val="dotted" w:sz="4" w:space="0" w:color="auto"/>
              <w:bottom w:val="dotted" w:sz="4" w:space="0" w:color="auto"/>
            </w:tcBorders>
          </w:tcPr>
          <w:p w14:paraId="546D58A2" w14:textId="77777777" w:rsidR="00A33A91" w:rsidRPr="00DC1F2D" w:rsidRDefault="00A33A91" w:rsidP="00196333">
            <w:pPr>
              <w:rPr>
                <w:sz w:val="14"/>
                <w:szCs w:val="14"/>
                <w:lang w:val="en-US"/>
              </w:rPr>
            </w:pPr>
            <w:r w:rsidRPr="00DC1F2D">
              <w:rPr>
                <w:b/>
                <w:sz w:val="14"/>
                <w:szCs w:val="14"/>
                <w:lang w:val="en-US"/>
              </w:rPr>
              <w:t>WEF GCR Q.6.02</w:t>
            </w:r>
            <w:r w:rsidRPr="00DC1F2D">
              <w:rPr>
                <w:sz w:val="14"/>
                <w:szCs w:val="14"/>
                <w:lang w:val="en-US"/>
              </w:rPr>
              <w:t xml:space="preserve">: </w:t>
            </w:r>
            <w:r w:rsidRPr="00DC1F2D">
              <w:rPr>
                <w:rFonts w:cs="UniversLTStd-Cn"/>
                <w:sz w:val="14"/>
                <w:szCs w:val="14"/>
                <w:lang w:val="en-US"/>
              </w:rPr>
              <w:t>How would you characterize corporate activity in your country? [1 = dominated by a few business groups; 7 = spread among many firms]</w:t>
            </w:r>
          </w:p>
        </w:tc>
      </w:tr>
      <w:tr w:rsidR="00A33A91" w:rsidRPr="00DC1F2D" w14:paraId="3CDF8576" w14:textId="77777777" w:rsidTr="0052055A">
        <w:trPr>
          <w:trHeight w:val="551"/>
        </w:trPr>
        <w:tc>
          <w:tcPr>
            <w:tcW w:w="1072" w:type="dxa"/>
            <w:vMerge/>
            <w:textDirection w:val="btLr"/>
          </w:tcPr>
          <w:p w14:paraId="2A270295" w14:textId="77777777" w:rsidR="00A33A91" w:rsidRPr="00DC1F2D" w:rsidRDefault="00A33A91" w:rsidP="00196333">
            <w:pPr>
              <w:ind w:left="113" w:right="113"/>
              <w:jc w:val="center"/>
              <w:rPr>
                <w:b/>
                <w:sz w:val="14"/>
                <w:szCs w:val="14"/>
                <w:lang w:val="en-US"/>
              </w:rPr>
            </w:pPr>
          </w:p>
        </w:tc>
        <w:tc>
          <w:tcPr>
            <w:tcW w:w="2892" w:type="dxa"/>
            <w:tcBorders>
              <w:top w:val="dotted" w:sz="4" w:space="0" w:color="auto"/>
              <w:bottom w:val="dotted" w:sz="4" w:space="0" w:color="auto"/>
            </w:tcBorders>
          </w:tcPr>
          <w:p w14:paraId="359ACC79" w14:textId="77777777" w:rsidR="00A33A91" w:rsidRPr="00DC1F2D" w:rsidRDefault="00A33A91" w:rsidP="00196333">
            <w:pPr>
              <w:rPr>
                <w:sz w:val="14"/>
                <w:szCs w:val="14"/>
                <w:lang w:val="en-US"/>
              </w:rPr>
            </w:pPr>
            <w:r w:rsidRPr="00DC1F2D">
              <w:rPr>
                <w:sz w:val="14"/>
                <w:szCs w:val="14"/>
                <w:lang w:val="en-US"/>
              </w:rPr>
              <w:t xml:space="preserve">Venture capital availability (2011-12) </w:t>
            </w:r>
          </w:p>
        </w:tc>
        <w:tc>
          <w:tcPr>
            <w:tcW w:w="4536" w:type="dxa"/>
            <w:tcBorders>
              <w:top w:val="dotted" w:sz="4" w:space="0" w:color="auto"/>
              <w:bottom w:val="dotted" w:sz="4" w:space="0" w:color="auto"/>
            </w:tcBorders>
          </w:tcPr>
          <w:p w14:paraId="0EA30D3C" w14:textId="77777777" w:rsidR="00A33A91" w:rsidRPr="00DC1F2D" w:rsidRDefault="00A33A91" w:rsidP="00196333">
            <w:pPr>
              <w:pStyle w:val="AEGISBodyText"/>
              <w:spacing w:before="0" w:line="276" w:lineRule="auto"/>
              <w:jc w:val="left"/>
              <w:rPr>
                <w:rFonts w:eastAsia="Calibri" w:hAnsi="Times New Roman" w:cs="Times New Roman"/>
                <w:sz w:val="14"/>
                <w:szCs w:val="14"/>
              </w:rPr>
            </w:pPr>
            <w:r w:rsidRPr="00DC1F2D">
              <w:rPr>
                <w:rFonts w:eastAsia="Calibri" w:hAnsi="Times New Roman" w:cs="Times New Roman"/>
                <w:sz w:val="14"/>
                <w:szCs w:val="14"/>
              </w:rPr>
              <w:t xml:space="preserve">How easy is it in your country for a firm with innovative but risky projects to find venture capital? (1 = </w:t>
            </w:r>
            <w:r w:rsidRPr="00DC1F2D">
              <w:rPr>
                <w:rFonts w:hAnsi="Times New Roman" w:cs="Times New Roman"/>
                <w:sz w:val="14"/>
                <w:szCs w:val="14"/>
              </w:rPr>
              <w:t>very difficult</w:t>
            </w:r>
            <w:r w:rsidRPr="00DC1F2D">
              <w:rPr>
                <w:rFonts w:eastAsia="Calibri" w:hAnsi="Times New Roman" w:cs="Times New Roman"/>
                <w:sz w:val="14"/>
                <w:szCs w:val="14"/>
              </w:rPr>
              <w:t xml:space="preserve">, 7 = very easy) </w:t>
            </w:r>
          </w:p>
        </w:tc>
        <w:tc>
          <w:tcPr>
            <w:tcW w:w="5450" w:type="dxa"/>
            <w:tcBorders>
              <w:top w:val="dotted" w:sz="4" w:space="0" w:color="auto"/>
              <w:bottom w:val="dotted" w:sz="4" w:space="0" w:color="auto"/>
            </w:tcBorders>
          </w:tcPr>
          <w:p w14:paraId="203F7105" w14:textId="77777777" w:rsidR="00A33A91" w:rsidRPr="00DC1F2D" w:rsidRDefault="00A33A91" w:rsidP="00196333">
            <w:pPr>
              <w:pStyle w:val="AEGISBodyText"/>
              <w:spacing w:before="0" w:line="276" w:lineRule="auto"/>
              <w:jc w:val="left"/>
              <w:rPr>
                <w:rFonts w:eastAsia="Calibri" w:hAnsi="Times New Roman" w:cs="Times New Roman"/>
                <w:sz w:val="14"/>
                <w:szCs w:val="14"/>
              </w:rPr>
            </w:pPr>
            <w:r w:rsidRPr="00DC1F2D">
              <w:rPr>
                <w:rFonts w:eastAsia="Calibri" w:hAnsi="Times New Roman" w:cs="Times New Roman"/>
                <w:b/>
                <w:sz w:val="14"/>
                <w:szCs w:val="14"/>
              </w:rPr>
              <w:t xml:space="preserve">WEFGCR Q.8.05: </w:t>
            </w:r>
            <w:r w:rsidRPr="00DC1F2D">
              <w:rPr>
                <w:rFonts w:hAnsi="Times New Roman" w:cs="Times New Roman"/>
                <w:sz w:val="14"/>
                <w:szCs w:val="14"/>
              </w:rPr>
              <w:t>In your country, how easy is it for entrepreneurs with innovative but risky projects to find venture capital? [1 = very difficult; 7 = very easy]</w:t>
            </w:r>
          </w:p>
        </w:tc>
      </w:tr>
      <w:tr w:rsidR="00A33A91" w:rsidRPr="00DC1F2D" w14:paraId="4D724A3A" w14:textId="77777777" w:rsidTr="00683601">
        <w:trPr>
          <w:trHeight w:val="353"/>
        </w:trPr>
        <w:tc>
          <w:tcPr>
            <w:tcW w:w="1072" w:type="dxa"/>
            <w:vMerge/>
            <w:textDirection w:val="btLr"/>
          </w:tcPr>
          <w:p w14:paraId="660FE5FE" w14:textId="77777777" w:rsidR="00A33A91" w:rsidRPr="00DC1F2D" w:rsidRDefault="00A33A91" w:rsidP="00196333">
            <w:pPr>
              <w:ind w:left="113" w:right="113"/>
              <w:jc w:val="center"/>
              <w:rPr>
                <w:b/>
                <w:sz w:val="14"/>
                <w:szCs w:val="14"/>
                <w:lang w:val="en-US"/>
              </w:rPr>
            </w:pPr>
          </w:p>
        </w:tc>
        <w:tc>
          <w:tcPr>
            <w:tcW w:w="2892" w:type="dxa"/>
            <w:tcBorders>
              <w:top w:val="dotted" w:sz="4" w:space="0" w:color="auto"/>
              <w:bottom w:val="dotted" w:sz="4" w:space="0" w:color="auto"/>
            </w:tcBorders>
          </w:tcPr>
          <w:p w14:paraId="0AF73138" w14:textId="77777777" w:rsidR="00A33A91" w:rsidRPr="00DC1F2D" w:rsidRDefault="00A33A91" w:rsidP="00196333">
            <w:pPr>
              <w:rPr>
                <w:sz w:val="14"/>
                <w:szCs w:val="14"/>
                <w:lang w:val="en-US"/>
              </w:rPr>
            </w:pPr>
            <w:r w:rsidRPr="00DC1F2D">
              <w:rPr>
                <w:sz w:val="14"/>
                <w:szCs w:val="14"/>
                <w:lang w:val="en-US"/>
              </w:rPr>
              <w:t>Source of funds: Public loan from national government or local authorities</w:t>
            </w:r>
          </w:p>
        </w:tc>
        <w:tc>
          <w:tcPr>
            <w:tcW w:w="4536" w:type="dxa"/>
            <w:vMerge w:val="restart"/>
            <w:tcBorders>
              <w:top w:val="dotted" w:sz="4" w:space="0" w:color="auto"/>
            </w:tcBorders>
            <w:vAlign w:val="center"/>
          </w:tcPr>
          <w:p w14:paraId="4827F30E" w14:textId="77777777" w:rsidR="00A33A91" w:rsidRPr="00DC1F2D" w:rsidRDefault="00A33A91" w:rsidP="00196333">
            <w:pPr>
              <w:rPr>
                <w:rFonts w:eastAsia="Calibri" w:cs="Calibri"/>
                <w:sz w:val="14"/>
                <w:szCs w:val="14"/>
                <w:lang w:val="en-US"/>
              </w:rPr>
            </w:pPr>
          </w:p>
          <w:p w14:paraId="3FA44564" w14:textId="77777777" w:rsidR="00A33A91" w:rsidRPr="00DC1F2D" w:rsidRDefault="00A33A91" w:rsidP="00196333">
            <w:pPr>
              <w:rPr>
                <w:sz w:val="14"/>
                <w:szCs w:val="14"/>
                <w:lang w:val="en-US"/>
              </w:rPr>
            </w:pPr>
            <w:r w:rsidRPr="00DC1F2D">
              <w:rPr>
                <w:rFonts w:eastAsia="Calibri" w:cs="Calibri"/>
                <w:sz w:val="14"/>
                <w:szCs w:val="14"/>
                <w:lang w:val="en-US"/>
              </w:rPr>
              <w:t>Availability of listed funding sources for innovation/networking/ease of access to other markets (1=not at all, 7=to a great extent)</w:t>
            </w:r>
          </w:p>
        </w:tc>
        <w:tc>
          <w:tcPr>
            <w:tcW w:w="5450" w:type="dxa"/>
            <w:vMerge w:val="restart"/>
            <w:tcBorders>
              <w:top w:val="dotted" w:sz="4" w:space="0" w:color="auto"/>
            </w:tcBorders>
          </w:tcPr>
          <w:p w14:paraId="1C06D6FC" w14:textId="77777777" w:rsidR="00A33A91" w:rsidRPr="00DC1F2D" w:rsidRDefault="00A33A91" w:rsidP="00196333">
            <w:pPr>
              <w:rPr>
                <w:rFonts w:eastAsia="Calibri" w:cs="Calibri"/>
                <w:sz w:val="14"/>
                <w:szCs w:val="14"/>
                <w:lang w:val="en-US"/>
              </w:rPr>
            </w:pPr>
          </w:p>
        </w:tc>
      </w:tr>
      <w:tr w:rsidR="00A33A91" w:rsidRPr="00DC1F2D" w14:paraId="08276A16" w14:textId="77777777" w:rsidTr="0052055A">
        <w:trPr>
          <w:trHeight w:val="416"/>
        </w:trPr>
        <w:tc>
          <w:tcPr>
            <w:tcW w:w="1072" w:type="dxa"/>
            <w:vMerge/>
            <w:textDirection w:val="btLr"/>
          </w:tcPr>
          <w:p w14:paraId="34967441" w14:textId="77777777" w:rsidR="00A33A91" w:rsidRPr="00DC1F2D" w:rsidRDefault="00A33A91" w:rsidP="00196333">
            <w:pPr>
              <w:ind w:left="113" w:right="113"/>
              <w:jc w:val="center"/>
              <w:rPr>
                <w:b/>
                <w:sz w:val="14"/>
                <w:szCs w:val="14"/>
                <w:lang w:val="en-US"/>
              </w:rPr>
            </w:pPr>
          </w:p>
        </w:tc>
        <w:tc>
          <w:tcPr>
            <w:tcW w:w="2892" w:type="dxa"/>
            <w:tcBorders>
              <w:top w:val="dotted" w:sz="4" w:space="0" w:color="auto"/>
              <w:bottom w:val="dotted" w:sz="4" w:space="0" w:color="auto"/>
            </w:tcBorders>
          </w:tcPr>
          <w:p w14:paraId="0AF6ABA5" w14:textId="77777777" w:rsidR="00A33A91" w:rsidRPr="00DC1F2D" w:rsidRDefault="00A33A91" w:rsidP="00196333">
            <w:pPr>
              <w:rPr>
                <w:sz w:val="14"/>
                <w:szCs w:val="14"/>
                <w:lang w:val="en-US"/>
              </w:rPr>
            </w:pPr>
            <w:r w:rsidRPr="00DC1F2D">
              <w:rPr>
                <w:sz w:val="14"/>
                <w:szCs w:val="14"/>
                <w:lang w:val="en-US"/>
              </w:rPr>
              <w:t>Source of funds: Public grant from national government or local authorities</w:t>
            </w:r>
          </w:p>
        </w:tc>
        <w:tc>
          <w:tcPr>
            <w:tcW w:w="4536" w:type="dxa"/>
            <w:vMerge/>
          </w:tcPr>
          <w:p w14:paraId="34239E1A" w14:textId="77777777" w:rsidR="00A33A91" w:rsidRPr="00DC1F2D" w:rsidRDefault="00A33A91" w:rsidP="00196333">
            <w:pPr>
              <w:rPr>
                <w:sz w:val="14"/>
                <w:szCs w:val="14"/>
                <w:lang w:val="en-US"/>
              </w:rPr>
            </w:pPr>
          </w:p>
        </w:tc>
        <w:tc>
          <w:tcPr>
            <w:tcW w:w="5450" w:type="dxa"/>
            <w:vMerge/>
          </w:tcPr>
          <w:p w14:paraId="55751805" w14:textId="77777777" w:rsidR="00A33A91" w:rsidRPr="00DC1F2D" w:rsidRDefault="00A33A91" w:rsidP="00196333">
            <w:pPr>
              <w:rPr>
                <w:sz w:val="14"/>
                <w:szCs w:val="14"/>
                <w:lang w:val="en-US"/>
              </w:rPr>
            </w:pPr>
          </w:p>
        </w:tc>
      </w:tr>
      <w:tr w:rsidR="00A33A91" w:rsidRPr="00DC1F2D" w14:paraId="12698AEE" w14:textId="77777777" w:rsidTr="00683601">
        <w:trPr>
          <w:trHeight w:val="218"/>
        </w:trPr>
        <w:tc>
          <w:tcPr>
            <w:tcW w:w="1072" w:type="dxa"/>
            <w:vMerge/>
            <w:textDirection w:val="btLr"/>
          </w:tcPr>
          <w:p w14:paraId="6B1D818A" w14:textId="77777777" w:rsidR="00A33A91" w:rsidRPr="00DC1F2D" w:rsidRDefault="00A33A91" w:rsidP="00196333">
            <w:pPr>
              <w:ind w:left="113" w:right="113"/>
              <w:jc w:val="center"/>
              <w:rPr>
                <w:b/>
                <w:sz w:val="14"/>
                <w:szCs w:val="14"/>
                <w:lang w:val="en-US"/>
              </w:rPr>
            </w:pPr>
          </w:p>
        </w:tc>
        <w:tc>
          <w:tcPr>
            <w:tcW w:w="2892" w:type="dxa"/>
            <w:tcBorders>
              <w:top w:val="dotted" w:sz="4" w:space="0" w:color="auto"/>
              <w:bottom w:val="dotted" w:sz="4" w:space="0" w:color="auto"/>
            </w:tcBorders>
          </w:tcPr>
          <w:p w14:paraId="65FF8A22" w14:textId="77777777" w:rsidR="00A33A91" w:rsidRPr="00DC1F2D" w:rsidRDefault="00A33A91" w:rsidP="00196333">
            <w:pPr>
              <w:rPr>
                <w:sz w:val="14"/>
                <w:szCs w:val="14"/>
                <w:lang w:val="en-US"/>
              </w:rPr>
            </w:pPr>
            <w:r w:rsidRPr="00DC1F2D">
              <w:rPr>
                <w:sz w:val="14"/>
                <w:szCs w:val="14"/>
                <w:lang w:val="en-US"/>
              </w:rPr>
              <w:t>Source of funds: EU funds</w:t>
            </w:r>
          </w:p>
        </w:tc>
        <w:tc>
          <w:tcPr>
            <w:tcW w:w="4536" w:type="dxa"/>
            <w:vMerge/>
            <w:tcBorders>
              <w:bottom w:val="dotted" w:sz="4" w:space="0" w:color="auto"/>
            </w:tcBorders>
          </w:tcPr>
          <w:p w14:paraId="17633610" w14:textId="77777777" w:rsidR="00A33A91" w:rsidRPr="00DC1F2D" w:rsidRDefault="00A33A91" w:rsidP="00196333">
            <w:pPr>
              <w:rPr>
                <w:sz w:val="14"/>
                <w:szCs w:val="14"/>
                <w:lang w:val="en-US"/>
              </w:rPr>
            </w:pPr>
          </w:p>
        </w:tc>
        <w:tc>
          <w:tcPr>
            <w:tcW w:w="5450" w:type="dxa"/>
            <w:vMerge/>
            <w:tcBorders>
              <w:bottom w:val="dotted" w:sz="4" w:space="0" w:color="auto"/>
            </w:tcBorders>
          </w:tcPr>
          <w:p w14:paraId="541DB304" w14:textId="77777777" w:rsidR="00A33A91" w:rsidRPr="00DC1F2D" w:rsidRDefault="00A33A91" w:rsidP="00196333">
            <w:pPr>
              <w:rPr>
                <w:sz w:val="14"/>
                <w:szCs w:val="14"/>
                <w:lang w:val="en-US"/>
              </w:rPr>
            </w:pPr>
          </w:p>
        </w:tc>
      </w:tr>
      <w:tr w:rsidR="00A33A91" w:rsidRPr="00DC1F2D" w14:paraId="260545F4" w14:textId="77777777" w:rsidTr="0052055A">
        <w:trPr>
          <w:trHeight w:val="455"/>
        </w:trPr>
        <w:tc>
          <w:tcPr>
            <w:tcW w:w="1072" w:type="dxa"/>
            <w:vMerge/>
            <w:tcBorders>
              <w:bottom w:val="single" w:sz="18" w:space="0" w:color="auto"/>
            </w:tcBorders>
            <w:textDirection w:val="btLr"/>
          </w:tcPr>
          <w:p w14:paraId="76038434" w14:textId="77777777" w:rsidR="00A33A91" w:rsidRPr="00DC1F2D" w:rsidRDefault="00A33A91" w:rsidP="00196333">
            <w:pPr>
              <w:ind w:left="113" w:right="113"/>
              <w:jc w:val="center"/>
              <w:rPr>
                <w:b/>
                <w:sz w:val="14"/>
                <w:szCs w:val="14"/>
                <w:lang w:val="en-US"/>
              </w:rPr>
            </w:pPr>
          </w:p>
        </w:tc>
        <w:tc>
          <w:tcPr>
            <w:tcW w:w="2892" w:type="dxa"/>
            <w:tcBorders>
              <w:top w:val="dotted" w:sz="4" w:space="0" w:color="auto"/>
              <w:bottom w:val="single" w:sz="18" w:space="0" w:color="auto"/>
            </w:tcBorders>
          </w:tcPr>
          <w:p w14:paraId="7FF3C47C" w14:textId="77777777" w:rsidR="00A33A91" w:rsidRPr="00DC1F2D" w:rsidRDefault="00A33A91" w:rsidP="00196333">
            <w:pPr>
              <w:rPr>
                <w:sz w:val="14"/>
                <w:szCs w:val="14"/>
                <w:lang w:val="en-US"/>
              </w:rPr>
            </w:pPr>
            <w:r w:rsidRPr="00DC1F2D">
              <w:rPr>
                <w:sz w:val="14"/>
                <w:szCs w:val="14"/>
                <w:lang w:val="en-US"/>
              </w:rPr>
              <w:t xml:space="preserve">Source of funds: funding from a bank (2011-12) </w:t>
            </w:r>
          </w:p>
          <w:p w14:paraId="45C5C427" w14:textId="77777777" w:rsidR="00A33A91" w:rsidRPr="00DC1F2D" w:rsidRDefault="00A33A91" w:rsidP="00196333">
            <w:pPr>
              <w:rPr>
                <w:sz w:val="14"/>
                <w:szCs w:val="14"/>
                <w:lang w:val="en-US"/>
              </w:rPr>
            </w:pPr>
          </w:p>
        </w:tc>
        <w:tc>
          <w:tcPr>
            <w:tcW w:w="4536" w:type="dxa"/>
            <w:tcBorders>
              <w:top w:val="dotted" w:sz="4" w:space="0" w:color="auto"/>
              <w:bottom w:val="single" w:sz="18" w:space="0" w:color="auto"/>
            </w:tcBorders>
          </w:tcPr>
          <w:p w14:paraId="4F02F6CA" w14:textId="77777777" w:rsidR="00A33A91" w:rsidRPr="00DC1F2D" w:rsidRDefault="00A33A91" w:rsidP="00196333">
            <w:pPr>
              <w:rPr>
                <w:sz w:val="14"/>
                <w:szCs w:val="14"/>
                <w:lang w:val="en-US"/>
              </w:rPr>
            </w:pPr>
            <w:r w:rsidRPr="00DC1F2D">
              <w:rPr>
                <w:rFonts w:eastAsia="Calibri" w:cs="Calibri"/>
                <w:sz w:val="14"/>
                <w:szCs w:val="14"/>
                <w:lang w:val="en-US"/>
              </w:rPr>
              <w:t xml:space="preserve">Availability of funding from a bank for innovation/networking/ease of access to other markets (1=not at all, 7=to a great extent) </w:t>
            </w:r>
          </w:p>
        </w:tc>
        <w:tc>
          <w:tcPr>
            <w:tcW w:w="5450" w:type="dxa"/>
            <w:tcBorders>
              <w:top w:val="dotted" w:sz="4" w:space="0" w:color="auto"/>
              <w:bottom w:val="single" w:sz="18" w:space="0" w:color="auto"/>
            </w:tcBorders>
          </w:tcPr>
          <w:p w14:paraId="3FC28F6E" w14:textId="77777777" w:rsidR="00A33A91" w:rsidRPr="00DC1F2D" w:rsidRDefault="00A33A91" w:rsidP="00196333">
            <w:pPr>
              <w:rPr>
                <w:rFonts w:eastAsia="Calibri" w:cs="Calibri"/>
                <w:sz w:val="14"/>
                <w:szCs w:val="14"/>
                <w:lang w:val="en-US"/>
              </w:rPr>
            </w:pPr>
            <w:r w:rsidRPr="00DC1F2D">
              <w:rPr>
                <w:rFonts w:eastAsia="Calibri" w:cs="Calibri"/>
                <w:b/>
                <w:sz w:val="14"/>
                <w:szCs w:val="14"/>
                <w:lang w:val="en-US"/>
              </w:rPr>
              <w:t xml:space="preserve">WEFGCR Q.8.04: </w:t>
            </w:r>
            <w:r w:rsidRPr="00DC1F2D">
              <w:rPr>
                <w:sz w:val="14"/>
                <w:szCs w:val="14"/>
                <w:lang w:val="en-US"/>
              </w:rPr>
              <w:t>How easy is it to obtain a bank loan in your country with only a good business plan and no collateral? [1 = very difficult; 7 = very easy]</w:t>
            </w:r>
          </w:p>
        </w:tc>
      </w:tr>
    </w:tbl>
    <w:p w14:paraId="4C936E3D" w14:textId="77777777" w:rsidR="00A6114B" w:rsidRPr="00DC1F2D" w:rsidRDefault="00A6114B" w:rsidP="00711B54">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jc w:val="left"/>
        <w:rPr>
          <w:rFonts w:hAnsi="Times New Roman" w:cs="Times New Roman"/>
          <w:b/>
          <w:sz w:val="23"/>
          <w:szCs w:val="23"/>
        </w:rPr>
        <w:sectPr w:rsidR="00A6114B" w:rsidRPr="00DC1F2D" w:rsidSect="00970C51">
          <w:endnotePr>
            <w:numFmt w:val="decimal"/>
          </w:endnotePr>
          <w:pgSz w:w="16840" w:h="11900" w:orient="landscape"/>
          <w:pgMar w:top="1009" w:right="1009" w:bottom="720" w:left="1440" w:header="709" w:footer="709" w:gutter="0"/>
          <w:cols w:space="708"/>
          <w:docGrid w:linePitch="326"/>
        </w:sectPr>
      </w:pPr>
    </w:p>
    <w:p w14:paraId="2872812F" w14:textId="77777777" w:rsidR="00BC1852" w:rsidRPr="00DC1F2D" w:rsidRDefault="00BC1852" w:rsidP="00865BF5">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jc w:val="left"/>
        <w:rPr>
          <w:rFonts w:hAnsi="Times New Roman" w:cs="Times New Roman"/>
          <w:sz w:val="22"/>
          <w:szCs w:val="22"/>
        </w:rPr>
      </w:pPr>
    </w:p>
    <w:sectPr w:rsidR="00BC1852" w:rsidRPr="00DC1F2D" w:rsidSect="00DD78CF">
      <w:endnotePr>
        <w:numFmt w:val="decimal"/>
      </w:endnotePr>
      <w:pgSz w:w="11900" w:h="16840"/>
      <w:pgMar w:top="1009" w:right="851" w:bottom="720" w:left="1440" w:header="709" w:footer="709"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B7F47" w14:textId="77777777" w:rsidR="00780105" w:rsidRDefault="00780105" w:rsidP="00081343">
      <w:r>
        <w:separator/>
      </w:r>
    </w:p>
  </w:endnote>
  <w:endnote w:type="continuationSeparator" w:id="0">
    <w:p w14:paraId="0E1294B8" w14:textId="77777777" w:rsidR="00780105" w:rsidRDefault="00780105" w:rsidP="0008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Times-Roman">
    <w:altName w:val="Times"/>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AdvOT863180fb">
    <w:altName w:val="Times New Roman"/>
    <w:charset w:val="00"/>
    <w:family w:val="roman"/>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TimesNewRoman,Italic">
    <w:altName w:val="Times New Roman"/>
    <w:charset w:val="00"/>
    <w:family w:val="roman"/>
    <w:pitch w:val="default"/>
  </w:font>
  <w:font w:name="Times-Italic">
    <w:charset w:val="00"/>
    <w:family w:val="auto"/>
    <w:pitch w:val="variable"/>
    <w:sig w:usb0="00000003" w:usb1="00000000" w:usb2="00000000" w:usb3="00000000" w:csb0="00000001" w:csb1="00000000"/>
  </w:font>
  <w:font w:name="EAIHP F+ MTSY">
    <w:altName w:val="Arial Unicode MS"/>
    <w:panose1 w:val="00000000000000000000"/>
    <w:charset w:val="81"/>
    <w:family w:val="swiss"/>
    <w:notTrueType/>
    <w:pitch w:val="default"/>
    <w:sig w:usb0="00000000" w:usb1="09060000" w:usb2="00000010" w:usb3="00000000" w:csb0="00080000" w:csb1="00000000"/>
  </w:font>
  <w:font w:name="GulliverRM">
    <w:panose1 w:val="00000000000000000000"/>
    <w:charset w:val="00"/>
    <w:family w:val="auto"/>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 w:name="AdvTT5235d5a9+20">
    <w:altName w:val="Times New Roman"/>
    <w:charset w:val="00"/>
    <w:family w:val="roman"/>
    <w:pitch w:val="default"/>
    <w:sig w:usb0="00000003" w:usb1="00000000" w:usb2="00000000" w:usb3="00000000" w:csb0="00000001" w:csb1="00000000"/>
  </w:font>
  <w:font w:name="AdvTT5235d5a9+fb">
    <w:altName w:val="Times New Roman"/>
    <w:charset w:val="00"/>
    <w:family w:val="roman"/>
    <w:pitch w:val="default"/>
  </w:font>
  <w:font w:name="AdvStone">
    <w:altName w:val="Times New Roman"/>
    <w:charset w:val="00"/>
    <w:family w:val="roman"/>
    <w:pitch w:val="default"/>
  </w:font>
  <w:font w:name="font00000000237c0f4b">
    <w:altName w:val="Calibri"/>
    <w:panose1 w:val="00000000000000000000"/>
    <w:charset w:val="00"/>
    <w:family w:val="auto"/>
    <w:notTrueType/>
    <w:pitch w:val="default"/>
    <w:sig w:usb0="00000003" w:usb1="00000000" w:usb2="00000000" w:usb3="00000000" w:csb0="00000001" w:csb1="00000000"/>
  </w:font>
  <w:font w:name="OpenSans">
    <w:altName w:val="Times New Roman"/>
    <w:panose1 w:val="00000000000000000000"/>
    <w:charset w:val="00"/>
    <w:family w:val="roman"/>
    <w:notTrueType/>
    <w:pitch w:val="default"/>
  </w:font>
  <w:font w:name="UniversLTStd-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541611"/>
      <w:docPartObj>
        <w:docPartGallery w:val="Page Numbers (Bottom of Page)"/>
        <w:docPartUnique/>
      </w:docPartObj>
    </w:sdtPr>
    <w:sdtEndPr/>
    <w:sdtContent>
      <w:p w14:paraId="084E7EF7" w14:textId="7FAF360F" w:rsidR="00F854BC" w:rsidRDefault="00F854BC" w:rsidP="00181807">
        <w:pPr>
          <w:pStyle w:val="Footer"/>
          <w:jc w:val="right"/>
        </w:pPr>
        <w:r>
          <w:fldChar w:fldCharType="begin"/>
        </w:r>
        <w:r>
          <w:instrText xml:space="preserve"> PAGE   \* MERGEFORMAT </w:instrText>
        </w:r>
        <w:r>
          <w:fldChar w:fldCharType="separate"/>
        </w:r>
        <w:r w:rsidR="00B0513D">
          <w:rPr>
            <w:noProof/>
          </w:rPr>
          <w:t>1</w:t>
        </w:r>
        <w:r>
          <w:fldChar w:fldCharType="end"/>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D2B56" w14:textId="77777777" w:rsidR="00F854BC" w:rsidRDefault="00F854BC" w:rsidP="003953B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14514C" w14:textId="77777777" w:rsidR="00F854BC" w:rsidRDefault="00F854BC" w:rsidP="003953BB">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BCA1C" w14:textId="2654AD86" w:rsidR="00F854BC" w:rsidRDefault="00F854BC" w:rsidP="003953B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513D">
      <w:rPr>
        <w:rStyle w:val="PageNumber"/>
        <w:noProof/>
      </w:rPr>
      <w:t>43</w:t>
    </w:r>
    <w:r>
      <w:rPr>
        <w:rStyle w:val="PageNumber"/>
      </w:rPr>
      <w:fldChar w:fldCharType="end"/>
    </w:r>
  </w:p>
  <w:p w14:paraId="53E569D0" w14:textId="77777777" w:rsidR="00F854BC" w:rsidRDefault="00F854BC" w:rsidP="003953B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24FD8" w14:textId="77777777" w:rsidR="00780105" w:rsidRDefault="00780105" w:rsidP="00081343">
      <w:r>
        <w:separator/>
      </w:r>
    </w:p>
  </w:footnote>
  <w:footnote w:type="continuationSeparator" w:id="0">
    <w:p w14:paraId="1CE5B697" w14:textId="77777777" w:rsidR="00780105" w:rsidRDefault="00780105" w:rsidP="00081343">
      <w:r>
        <w:continuationSeparator/>
      </w:r>
    </w:p>
  </w:footnote>
  <w:footnote w:id="1">
    <w:p w14:paraId="26378F16" w14:textId="2EEC16D8" w:rsidR="00F854BC" w:rsidRPr="00991211" w:rsidRDefault="00F854BC">
      <w:pPr>
        <w:pStyle w:val="FootnoteText"/>
        <w:rPr>
          <w:lang w:val="en-GB"/>
        </w:rPr>
      </w:pPr>
      <w:r>
        <w:rPr>
          <w:rStyle w:val="FootnoteReference"/>
        </w:rPr>
        <w:footnoteRef/>
      </w:r>
      <w:r>
        <w:t xml:space="preserve"> </w:t>
      </w:r>
      <w:r>
        <w:rPr>
          <w:lang w:val="en-GB"/>
        </w:rPr>
        <w:t xml:space="preserve">Corresponding author e-mail: </w:t>
      </w:r>
      <w:hyperlink r:id="rId1" w:history="1">
        <w:r w:rsidRPr="00AE7516">
          <w:rPr>
            <w:rStyle w:val="Hyperlink"/>
            <w:lang w:val="en-GB"/>
          </w:rPr>
          <w:t>esin.yoruk@coventry.ac.uk</w:t>
        </w:r>
      </w:hyperlink>
      <w:r>
        <w:rPr>
          <w:lang w:val="en-GB"/>
        </w:rPr>
        <w:t xml:space="preserve"> </w:t>
      </w:r>
    </w:p>
  </w:footnote>
  <w:footnote w:id="2">
    <w:p w14:paraId="14458C05" w14:textId="196D606A" w:rsidR="00F854BC" w:rsidRPr="00946BE1" w:rsidRDefault="00F854BC">
      <w:pPr>
        <w:pStyle w:val="FootnoteText"/>
        <w:rPr>
          <w:lang w:val="en-GB"/>
        </w:rPr>
      </w:pPr>
      <w:r w:rsidRPr="00133D19">
        <w:rPr>
          <w:rStyle w:val="FootnoteReference"/>
        </w:rPr>
        <w:footnoteRef/>
      </w:r>
      <w:r w:rsidRPr="00133D19">
        <w:t xml:space="preserve"> A very recent exception is Emami et al. (2020) proposing a non-linear, circular and recursive framework to explain the opportunity creation process.</w:t>
      </w:r>
    </w:p>
  </w:footnote>
  <w:footnote w:id="3">
    <w:p w14:paraId="29EC3BD1" w14:textId="46004B87" w:rsidR="00F854BC" w:rsidRPr="0080233E" w:rsidRDefault="00F854BC" w:rsidP="005E2B9C">
      <w:pPr>
        <w:pStyle w:val="FootnoteText"/>
        <w:spacing w:before="0"/>
        <w:rPr>
          <w:sz w:val="18"/>
          <w:szCs w:val="18"/>
          <w:lang w:val="en-GB"/>
        </w:rPr>
      </w:pPr>
      <w:r>
        <w:rPr>
          <w:rStyle w:val="FootnoteReference"/>
        </w:rPr>
        <w:footnoteRef/>
      </w:r>
      <w:r>
        <w:t xml:space="preserve"> </w:t>
      </w:r>
      <w:r w:rsidRPr="0080233E">
        <w:rPr>
          <w:sz w:val="18"/>
          <w:szCs w:val="18"/>
          <w:lang w:val="en-GB"/>
        </w:rPr>
        <w:t>Asymmetry principle suggests attributes that are found to be causally related in one configuration may be unrelated in anoth</w:t>
      </w:r>
      <w:r>
        <w:rPr>
          <w:sz w:val="18"/>
          <w:szCs w:val="18"/>
          <w:lang w:val="en-GB"/>
        </w:rPr>
        <w:t>er configuration (Meyer et al.</w:t>
      </w:r>
      <w:r w:rsidRPr="0080233E">
        <w:rPr>
          <w:sz w:val="18"/>
          <w:szCs w:val="18"/>
          <w:lang w:val="en-GB"/>
        </w:rPr>
        <w:t xml:space="preserve"> 1993).</w:t>
      </w:r>
    </w:p>
  </w:footnote>
  <w:footnote w:id="4">
    <w:p w14:paraId="66BF79DF" w14:textId="44016136" w:rsidR="00F854BC" w:rsidRPr="00851097" w:rsidRDefault="00F854BC" w:rsidP="005E2B9C">
      <w:pPr>
        <w:pStyle w:val="FootnoteText"/>
        <w:spacing w:before="0"/>
        <w:rPr>
          <w:sz w:val="18"/>
          <w:szCs w:val="18"/>
          <w:lang w:val="en-GB"/>
        </w:rPr>
      </w:pPr>
      <w:r w:rsidRPr="0080233E">
        <w:rPr>
          <w:rStyle w:val="FootnoteReference"/>
          <w:sz w:val="18"/>
          <w:szCs w:val="18"/>
        </w:rPr>
        <w:footnoteRef/>
      </w:r>
      <w:r w:rsidRPr="0080233E">
        <w:rPr>
          <w:sz w:val="18"/>
          <w:szCs w:val="18"/>
        </w:rPr>
        <w:t xml:space="preserve"> </w:t>
      </w:r>
      <w:r>
        <w:rPr>
          <w:sz w:val="18"/>
          <w:szCs w:val="18"/>
          <w:lang w:val="en-GB"/>
        </w:rPr>
        <w:t>Equfinality</w:t>
      </w:r>
      <w:r w:rsidRPr="00851097">
        <w:rPr>
          <w:sz w:val="18"/>
          <w:szCs w:val="18"/>
          <w:lang w:val="en-GB"/>
        </w:rPr>
        <w:t xml:space="preserve"> </w:t>
      </w:r>
      <w:r>
        <w:rPr>
          <w:sz w:val="18"/>
          <w:szCs w:val="18"/>
          <w:lang w:val="en-GB"/>
        </w:rPr>
        <w:t xml:space="preserve">principle allows for </w:t>
      </w:r>
      <w:r w:rsidRPr="00851097">
        <w:rPr>
          <w:sz w:val="18"/>
          <w:szCs w:val="18"/>
          <w:lang w:val="en-GB"/>
        </w:rPr>
        <w:t>more than one way of achieving the desired outcome</w:t>
      </w:r>
      <w:r>
        <w:rPr>
          <w:sz w:val="18"/>
          <w:szCs w:val="18"/>
          <w:lang w:val="en-GB"/>
        </w:rPr>
        <w:t xml:space="preserve"> and produces several configurations leading to the same desired outcome (Gresov and Drazin 1997; Fiss 2007).  </w:t>
      </w:r>
    </w:p>
  </w:footnote>
  <w:footnote w:id="5">
    <w:p w14:paraId="29042EC4" w14:textId="77777777" w:rsidR="00F854BC" w:rsidRPr="009B579B" w:rsidRDefault="00F854BC" w:rsidP="005E2B9C">
      <w:pPr>
        <w:pStyle w:val="FootnoteText"/>
        <w:spacing w:before="0"/>
        <w:rPr>
          <w:sz w:val="18"/>
          <w:szCs w:val="18"/>
          <w:lang w:val="en-GB"/>
        </w:rPr>
      </w:pPr>
      <w:r w:rsidRPr="009B579B">
        <w:rPr>
          <w:rStyle w:val="FootnoteReference"/>
          <w:rFonts w:eastAsia="Trebuchet MS"/>
          <w:sz w:val="18"/>
          <w:szCs w:val="18"/>
          <w:lang w:val="en-GB"/>
        </w:rPr>
        <w:footnoteRef/>
      </w:r>
      <w:r w:rsidRPr="009B579B">
        <w:rPr>
          <w:sz w:val="18"/>
          <w:szCs w:val="18"/>
          <w:lang w:val="en-GB"/>
        </w:rPr>
        <w:t xml:space="preserve"> Two related exceptions, albeit within the concept of entrepreneurial orientation, have been Naman and Slevin (1993) examining the relationship of fit with performance employing first a factor analysis and then linear regressions and Wiklund and Shepherd (2005) investigating the three-way interaction of entrepreneurial orientation, environmental dynamism and access to capital on firm performance tested by hierarchical linear regression analyses.</w:t>
      </w:r>
    </w:p>
  </w:footnote>
  <w:footnote w:id="6">
    <w:p w14:paraId="5FA6CF9F" w14:textId="1FB8BC16" w:rsidR="00F854BC" w:rsidRPr="0035754D" w:rsidRDefault="00F854BC" w:rsidP="00133D19">
      <w:pPr>
        <w:pStyle w:val="FootnoteText"/>
        <w:spacing w:before="0"/>
        <w:rPr>
          <w:lang w:val="en-GB"/>
        </w:rPr>
      </w:pPr>
      <w:r>
        <w:rPr>
          <w:rStyle w:val="FootnoteReference"/>
        </w:rPr>
        <w:footnoteRef/>
      </w:r>
      <w:r>
        <w:t xml:space="preserve"> </w:t>
      </w:r>
      <w:r>
        <w:rPr>
          <w:lang w:val="en-GB"/>
        </w:rPr>
        <w:t xml:space="preserve">For an elaborate investigation on the definitions of ‘opportunity’, ‘opportunity related processes’ and ‘entrepreneurial opportunity’see Hansen et al (2011) and Davidsson (2015). </w:t>
      </w:r>
    </w:p>
  </w:footnote>
  <w:footnote w:id="7">
    <w:p w14:paraId="75DBCC93" w14:textId="793EF6E2" w:rsidR="00F854BC" w:rsidRPr="00133D19" w:rsidRDefault="00F854BC" w:rsidP="00133D19">
      <w:pPr>
        <w:pStyle w:val="FootnoteText"/>
        <w:spacing w:before="0"/>
        <w:rPr>
          <w:lang w:val="en-GB"/>
        </w:rPr>
      </w:pPr>
      <w:r w:rsidRPr="00133D19">
        <w:rPr>
          <w:rStyle w:val="FootnoteReference"/>
        </w:rPr>
        <w:footnoteRef/>
      </w:r>
      <w:r w:rsidRPr="00133D19">
        <w:t xml:space="preserve"> </w:t>
      </w:r>
      <w:r w:rsidRPr="00133D19">
        <w:rPr>
          <w:lang w:val="en-GB"/>
        </w:rPr>
        <w:t xml:space="preserve">We are grateful to an anonymous reviewer for taking our attention to clarification of differences between opportunity creation, identification and exploitation. </w:t>
      </w:r>
    </w:p>
  </w:footnote>
  <w:footnote w:id="8">
    <w:p w14:paraId="5EEBBC76" w14:textId="0DF28284" w:rsidR="00F854BC" w:rsidRPr="009A039B" w:rsidRDefault="00F854BC" w:rsidP="00133D19">
      <w:pPr>
        <w:pStyle w:val="FootnoteText"/>
        <w:spacing w:before="0"/>
        <w:rPr>
          <w:lang w:val="en-GB"/>
        </w:rPr>
      </w:pPr>
      <w:r w:rsidRPr="00133D19">
        <w:rPr>
          <w:rStyle w:val="FootnoteReference"/>
        </w:rPr>
        <w:footnoteRef/>
      </w:r>
      <w:r w:rsidRPr="00133D19">
        <w:t xml:space="preserve"> There is an ongoing debate in the entrepreneurship literature about the source of opportunities, i.e. whether they are discovered or created. These are represented by realist-positivist and constructivist-interpretivist philosophical stances, respectively. They represent  two distinct streams of entrepreneurship research literature, i.e. creativity approach driven by the resource-based view (Alvarez and Barney, 2007) and entrepreneurial opportunity identification, exploration and exploitation approach (Shane, 2012). Going into details of this debate is beyond the scope of this paper, however we refer interested readers to Sarasvathy et al. (2003), Eckhardt and Shane (2003 or 2010), Alvarez et al. (2010), Suddaby et al. (2015), Jones and Barnir (2019), Emami et al. (2020).  </w:t>
      </w:r>
    </w:p>
  </w:footnote>
  <w:footnote w:id="9">
    <w:p w14:paraId="6AD8C235" w14:textId="77777777" w:rsidR="00F854BC" w:rsidRPr="007173CD" w:rsidRDefault="00F854BC" w:rsidP="00133D19">
      <w:pPr>
        <w:pStyle w:val="FootnoteText"/>
        <w:spacing w:before="0"/>
        <w:rPr>
          <w:sz w:val="18"/>
          <w:szCs w:val="18"/>
          <w:lang w:val="en-GB"/>
        </w:rPr>
      </w:pPr>
      <w:r w:rsidRPr="007173CD">
        <w:rPr>
          <w:rStyle w:val="FootnoteReference"/>
          <w:sz w:val="18"/>
          <w:szCs w:val="18"/>
        </w:rPr>
        <w:footnoteRef/>
      </w:r>
      <w:r w:rsidRPr="007173CD">
        <w:rPr>
          <w:sz w:val="18"/>
          <w:szCs w:val="18"/>
        </w:rPr>
        <w:t xml:space="preserve"> </w:t>
      </w:r>
      <w:r w:rsidRPr="007173CD">
        <w:rPr>
          <w:sz w:val="18"/>
          <w:szCs w:val="18"/>
          <w:lang w:val="en-GB"/>
        </w:rPr>
        <w:t>Appendix</w:t>
      </w:r>
      <w:r>
        <w:rPr>
          <w:sz w:val="18"/>
          <w:szCs w:val="18"/>
          <w:lang w:val="en-GB"/>
        </w:rPr>
        <w:t xml:space="preserve"> A elaborat</w:t>
      </w:r>
      <w:r w:rsidRPr="007173CD">
        <w:rPr>
          <w:sz w:val="18"/>
          <w:szCs w:val="18"/>
          <w:lang w:val="en-GB"/>
        </w:rPr>
        <w:t xml:space="preserve">es </w:t>
      </w:r>
      <w:r>
        <w:rPr>
          <w:sz w:val="18"/>
          <w:szCs w:val="18"/>
          <w:lang w:val="en-GB"/>
        </w:rPr>
        <w:t>on how we used</w:t>
      </w:r>
      <w:r w:rsidRPr="007173CD">
        <w:rPr>
          <w:sz w:val="18"/>
          <w:szCs w:val="18"/>
          <w:lang w:val="en-GB"/>
        </w:rPr>
        <w:t xml:space="preserve"> Amadeus database to select our cases. </w:t>
      </w:r>
    </w:p>
  </w:footnote>
  <w:footnote w:id="10">
    <w:p w14:paraId="3FC8CA37" w14:textId="527FFEEF" w:rsidR="00F854BC" w:rsidRPr="007173CD" w:rsidRDefault="00F854BC" w:rsidP="00133D19">
      <w:pPr>
        <w:pStyle w:val="FootnoteText"/>
        <w:spacing w:before="0"/>
        <w:rPr>
          <w:sz w:val="18"/>
          <w:szCs w:val="18"/>
          <w:lang w:val="en-GB"/>
        </w:rPr>
      </w:pPr>
      <w:r w:rsidRPr="007173CD">
        <w:rPr>
          <w:rStyle w:val="FootnoteReference"/>
          <w:sz w:val="18"/>
          <w:szCs w:val="18"/>
        </w:rPr>
        <w:footnoteRef/>
      </w:r>
      <w:r w:rsidRPr="007173CD">
        <w:rPr>
          <w:sz w:val="18"/>
          <w:szCs w:val="18"/>
        </w:rPr>
        <w:t xml:space="preserve"> </w:t>
      </w:r>
      <w:r w:rsidRPr="007173CD">
        <w:rPr>
          <w:sz w:val="18"/>
          <w:szCs w:val="18"/>
          <w:lang w:val="en-GB"/>
        </w:rPr>
        <w:t>Appendix</w:t>
      </w:r>
      <w:r>
        <w:rPr>
          <w:sz w:val="18"/>
          <w:szCs w:val="18"/>
          <w:lang w:val="en-GB"/>
        </w:rPr>
        <w:t xml:space="preserve"> B</w:t>
      </w:r>
      <w:r w:rsidRPr="007173CD">
        <w:rPr>
          <w:sz w:val="18"/>
          <w:szCs w:val="18"/>
          <w:lang w:val="en-GB"/>
        </w:rPr>
        <w:t xml:space="preserve"> outlines what information we sought in the questi</w:t>
      </w:r>
      <w:r>
        <w:rPr>
          <w:sz w:val="18"/>
          <w:szCs w:val="18"/>
          <w:lang w:val="en-GB"/>
        </w:rPr>
        <w:t>onnaire and provides a table with</w:t>
      </w:r>
      <w:r w:rsidRPr="007173CD">
        <w:rPr>
          <w:sz w:val="18"/>
          <w:szCs w:val="18"/>
          <w:lang w:val="en-GB"/>
        </w:rPr>
        <w:t xml:space="preserve"> survey questions.</w:t>
      </w:r>
    </w:p>
  </w:footnote>
  <w:footnote w:id="11">
    <w:p w14:paraId="5747AC09" w14:textId="40E687B3" w:rsidR="00F854BC" w:rsidRPr="00E70ED1" w:rsidRDefault="00F854BC" w:rsidP="00133D19">
      <w:pPr>
        <w:pStyle w:val="FootnoteText"/>
        <w:spacing w:before="0"/>
        <w:rPr>
          <w:sz w:val="18"/>
          <w:szCs w:val="18"/>
          <w:lang w:val="en-GB"/>
        </w:rPr>
      </w:pPr>
      <w:r w:rsidRPr="00E70ED1">
        <w:rPr>
          <w:rStyle w:val="FootnoteReference"/>
          <w:sz w:val="18"/>
          <w:szCs w:val="18"/>
        </w:rPr>
        <w:footnoteRef/>
      </w:r>
      <w:r w:rsidRPr="00E70ED1">
        <w:rPr>
          <w:sz w:val="18"/>
          <w:szCs w:val="18"/>
        </w:rPr>
        <w:t xml:space="preserve"> </w:t>
      </w:r>
      <w:r>
        <w:rPr>
          <w:sz w:val="18"/>
          <w:szCs w:val="18"/>
        </w:rPr>
        <w:t xml:space="preserve">Interested readers can find </w:t>
      </w:r>
      <w:r>
        <w:rPr>
          <w:rFonts w:eastAsia="Calibri"/>
          <w:sz w:val="18"/>
          <w:szCs w:val="18"/>
        </w:rPr>
        <w:t>f</w:t>
      </w:r>
      <w:r w:rsidRPr="00E70ED1">
        <w:rPr>
          <w:rFonts w:eastAsia="Calibri"/>
          <w:sz w:val="18"/>
          <w:szCs w:val="18"/>
        </w:rPr>
        <w:t>urther inf</w:t>
      </w:r>
      <w:r>
        <w:rPr>
          <w:rFonts w:eastAsia="Calibri"/>
          <w:sz w:val="18"/>
          <w:szCs w:val="18"/>
        </w:rPr>
        <w:t>ormation about the firms</w:t>
      </w:r>
      <w:r w:rsidRPr="00E70ED1">
        <w:rPr>
          <w:rFonts w:eastAsia="Calibri"/>
          <w:sz w:val="18"/>
          <w:szCs w:val="18"/>
        </w:rPr>
        <w:t xml:space="preserve"> in Yoruk (2019).</w:t>
      </w:r>
    </w:p>
  </w:footnote>
  <w:footnote w:id="12">
    <w:p w14:paraId="5054AFD3" w14:textId="44F90EAD" w:rsidR="00F854BC" w:rsidRPr="00702D40" w:rsidRDefault="00F854BC" w:rsidP="00133D19">
      <w:pPr>
        <w:pStyle w:val="FootnoteText"/>
        <w:spacing w:before="0"/>
        <w:rPr>
          <w:sz w:val="18"/>
          <w:szCs w:val="18"/>
          <w:lang w:val="en-GB"/>
        </w:rPr>
      </w:pPr>
      <w:r w:rsidRPr="00702D40">
        <w:rPr>
          <w:rStyle w:val="FootnoteReference"/>
          <w:sz w:val="18"/>
          <w:szCs w:val="18"/>
          <w:lang w:val="en-GB"/>
        </w:rPr>
        <w:footnoteRef/>
      </w:r>
      <w:r>
        <w:rPr>
          <w:sz w:val="18"/>
          <w:szCs w:val="18"/>
          <w:lang w:val="en-GB"/>
        </w:rPr>
        <w:t xml:space="preserve"> </w:t>
      </w:r>
      <w:r w:rsidRPr="00702D40">
        <w:rPr>
          <w:sz w:val="18"/>
          <w:szCs w:val="18"/>
          <w:lang w:val="en-GB"/>
        </w:rPr>
        <w:t>Bollen et al. (1993: 328) observe that in the field of comparative sociology only 13</w:t>
      </w:r>
      <w:r>
        <w:rPr>
          <w:sz w:val="18"/>
          <w:szCs w:val="18"/>
          <w:lang w:val="en-GB"/>
        </w:rPr>
        <w:t xml:space="preserve"> percent</w:t>
      </w:r>
      <w:r w:rsidRPr="00702D40">
        <w:rPr>
          <w:sz w:val="18"/>
          <w:szCs w:val="18"/>
          <w:lang w:val="en-GB"/>
        </w:rPr>
        <w:t xml:space="preserve"> of scholarly articles analysed 6-20 cases, whilst</w:t>
      </w:r>
      <w:r>
        <w:rPr>
          <w:sz w:val="18"/>
          <w:szCs w:val="18"/>
          <w:lang w:val="en-GB"/>
        </w:rPr>
        <w:t xml:space="preserve"> 45percent analysed 1 to 5 cases (that is</w:t>
      </w:r>
      <w:r w:rsidRPr="00702D40">
        <w:rPr>
          <w:sz w:val="18"/>
          <w:szCs w:val="18"/>
          <w:lang w:val="en-GB"/>
        </w:rPr>
        <w:t xml:space="preserve"> very small-N) and 42</w:t>
      </w:r>
      <w:r>
        <w:rPr>
          <w:sz w:val="18"/>
          <w:szCs w:val="18"/>
          <w:lang w:val="en-GB"/>
        </w:rPr>
        <w:t>percent</w:t>
      </w:r>
      <w:r w:rsidRPr="00702D40">
        <w:rPr>
          <w:sz w:val="18"/>
          <w:szCs w:val="18"/>
          <w:lang w:val="en-GB"/>
        </w:rPr>
        <w:t xml:space="preserve"> analysed more than 20 cases. Ragin (2000: 25) stresses that this strongly U-shaped association between number of publications and number of observations is replicated in many research areas.</w:t>
      </w:r>
    </w:p>
  </w:footnote>
  <w:footnote w:id="13">
    <w:p w14:paraId="3264654B" w14:textId="76E52B04" w:rsidR="00F854BC" w:rsidRPr="00702D40" w:rsidRDefault="00F854BC">
      <w:pPr>
        <w:pStyle w:val="FootnoteText"/>
        <w:rPr>
          <w:sz w:val="18"/>
          <w:szCs w:val="18"/>
          <w:lang w:val="en-GB"/>
        </w:rPr>
      </w:pPr>
      <w:r w:rsidRPr="009B579B">
        <w:rPr>
          <w:rStyle w:val="FootnoteReference"/>
          <w:lang w:val="en-GB"/>
        </w:rPr>
        <w:footnoteRef/>
      </w:r>
      <w:r w:rsidRPr="009B579B">
        <w:rPr>
          <w:lang w:val="en-GB"/>
        </w:rPr>
        <w:t xml:space="preserve"> </w:t>
      </w:r>
      <w:r w:rsidRPr="00702D40">
        <w:rPr>
          <w:sz w:val="18"/>
          <w:szCs w:val="18"/>
          <w:lang w:val="en-GB"/>
        </w:rPr>
        <w:t xml:space="preserve">We benchmark each manifest indicator against national values and then calibrate for set membership (see values in Table 2). These processes inherent to QCA, systematically positions the cases against external benchmark ensuring better objectivity, which is not possible in comparative case analysis. </w:t>
      </w:r>
    </w:p>
  </w:footnote>
  <w:footnote w:id="14">
    <w:p w14:paraId="334E0556" w14:textId="532F8696" w:rsidR="00F854BC" w:rsidRPr="00702D40" w:rsidRDefault="00F854BC" w:rsidP="001956D7">
      <w:pPr>
        <w:pStyle w:val="FootnoteText"/>
        <w:spacing w:before="0"/>
        <w:rPr>
          <w:sz w:val="18"/>
          <w:szCs w:val="18"/>
          <w:lang w:val="en-GB"/>
        </w:rPr>
      </w:pPr>
      <w:r w:rsidRPr="00702D40">
        <w:rPr>
          <w:rStyle w:val="FootnoteReference"/>
          <w:sz w:val="18"/>
          <w:szCs w:val="18"/>
        </w:rPr>
        <w:footnoteRef/>
      </w:r>
      <w:r w:rsidRPr="00702D40">
        <w:rPr>
          <w:sz w:val="18"/>
          <w:szCs w:val="18"/>
        </w:rPr>
        <w:t xml:space="preserve"> </w:t>
      </w:r>
      <w:r w:rsidRPr="00702D40">
        <w:rPr>
          <w:sz w:val="18"/>
          <w:szCs w:val="18"/>
          <w:lang w:val="en-GB"/>
        </w:rPr>
        <w:t>The consistency threshold distinguishes configurations that are subsets of the outcome from those that are not.</w:t>
      </w:r>
    </w:p>
  </w:footnote>
  <w:footnote w:id="15">
    <w:p w14:paraId="00657F14" w14:textId="7C1DB5D4" w:rsidR="00F854BC" w:rsidRPr="00702D40" w:rsidRDefault="00F854BC" w:rsidP="001956D7">
      <w:pPr>
        <w:pStyle w:val="FootnoteText"/>
        <w:spacing w:before="0"/>
        <w:rPr>
          <w:sz w:val="18"/>
          <w:szCs w:val="18"/>
          <w:lang w:val="en-GB"/>
        </w:rPr>
      </w:pPr>
      <w:r w:rsidRPr="00702D40">
        <w:rPr>
          <w:rStyle w:val="FootnoteReference"/>
          <w:sz w:val="18"/>
          <w:szCs w:val="18"/>
          <w:lang w:val="en-GB"/>
        </w:rPr>
        <w:footnoteRef/>
      </w:r>
      <w:r w:rsidRPr="00702D40">
        <w:rPr>
          <w:sz w:val="18"/>
          <w:szCs w:val="18"/>
          <w:lang w:val="en-GB"/>
        </w:rPr>
        <w:t xml:space="preserve"> Both solutions have acceptable overall solution consistency values of ≥ 0.75. Consistency measures the degree to which configurations a</w:t>
      </w:r>
      <w:r>
        <w:rPr>
          <w:sz w:val="18"/>
          <w:szCs w:val="18"/>
          <w:lang w:val="en-GB"/>
        </w:rPr>
        <w:t>nd the solution as a whole (</w:t>
      </w:r>
      <w:r w:rsidRPr="00702D40">
        <w:rPr>
          <w:sz w:val="18"/>
          <w:szCs w:val="18"/>
          <w:lang w:val="en-GB"/>
        </w:rPr>
        <w:t>overall solution consistency) are subsets of the outcome (Ragin, 2008b: 85). Overall solution consistency denotes the extent that cases correspond to the set-theoretic relationship expressed in a solution (Fiss, 2011: 402). For all configurations, raw consistency values are set as equal to or above 0.75 acceptable threshold value.</w:t>
      </w:r>
    </w:p>
  </w:footnote>
  <w:footnote w:id="16">
    <w:p w14:paraId="4BA85F6E" w14:textId="699AC1F0" w:rsidR="00F854BC" w:rsidRPr="00702D40" w:rsidRDefault="00F854BC" w:rsidP="001956D7">
      <w:pPr>
        <w:pStyle w:val="AEGISBodyText"/>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hAnsi="Times New Roman" w:cs="Times New Roman"/>
          <w:sz w:val="18"/>
          <w:szCs w:val="18"/>
          <w:lang w:val="en-GB"/>
        </w:rPr>
      </w:pPr>
      <w:r w:rsidRPr="00702D40">
        <w:rPr>
          <w:rStyle w:val="FootnoteReference"/>
          <w:sz w:val="18"/>
          <w:szCs w:val="18"/>
          <w:lang w:val="en-GB"/>
        </w:rPr>
        <w:footnoteRef/>
      </w:r>
      <w:r w:rsidRPr="00702D40">
        <w:rPr>
          <w:sz w:val="18"/>
          <w:szCs w:val="18"/>
          <w:lang w:val="en-GB"/>
        </w:rPr>
        <w:t xml:space="preserve"> </w:t>
      </w:r>
      <w:r w:rsidRPr="00702D40">
        <w:rPr>
          <w:rFonts w:hAnsi="Times New Roman" w:cs="Times New Roman"/>
          <w:sz w:val="18"/>
          <w:szCs w:val="18"/>
          <w:lang w:val="en-GB"/>
        </w:rPr>
        <w:t>Overall solution coverage informs that configurations 2a and 2b jointly explain 60</w:t>
      </w:r>
      <w:r>
        <w:rPr>
          <w:rFonts w:hAnsi="Times New Roman" w:cs="Times New Roman"/>
          <w:sz w:val="18"/>
          <w:szCs w:val="18"/>
          <w:lang w:val="en-GB"/>
        </w:rPr>
        <w:t xml:space="preserve"> percent</w:t>
      </w:r>
      <w:r w:rsidRPr="00702D40">
        <w:rPr>
          <w:rFonts w:hAnsi="Times New Roman" w:cs="Times New Roman"/>
          <w:sz w:val="18"/>
          <w:szCs w:val="18"/>
          <w:lang w:val="en-GB"/>
        </w:rPr>
        <w:t xml:space="preserve"> of membership in the present outcome. </w:t>
      </w:r>
      <w:r w:rsidRPr="00702D40">
        <w:rPr>
          <w:sz w:val="18"/>
          <w:szCs w:val="18"/>
          <w:lang w:val="en-GB"/>
        </w:rPr>
        <w:t>C</w:t>
      </w:r>
      <w:r w:rsidRPr="00702D40">
        <w:rPr>
          <w:rFonts w:hAnsi="Times New Roman" w:cs="Times New Roman"/>
          <w:sz w:val="18"/>
          <w:szCs w:val="18"/>
          <w:lang w:val="en-GB"/>
        </w:rPr>
        <w:t>overage measures how much of the outcome is explai</w:t>
      </w:r>
      <w:r>
        <w:rPr>
          <w:rFonts w:hAnsi="Times New Roman" w:cs="Times New Roman"/>
          <w:sz w:val="18"/>
          <w:szCs w:val="18"/>
          <w:lang w:val="en-GB"/>
        </w:rPr>
        <w:t>ned by each configuration (</w:t>
      </w:r>
      <w:r w:rsidRPr="00702D40">
        <w:rPr>
          <w:rFonts w:hAnsi="Times New Roman" w:cs="Times New Roman"/>
          <w:sz w:val="18"/>
          <w:szCs w:val="18"/>
          <w:lang w:val="en-GB"/>
        </w:rPr>
        <w:t>represented by raw coverage and unique coverage) and by the solution a</w:t>
      </w:r>
      <w:r>
        <w:rPr>
          <w:rFonts w:hAnsi="Times New Roman" w:cs="Times New Roman"/>
          <w:sz w:val="18"/>
          <w:szCs w:val="18"/>
          <w:lang w:val="en-GB"/>
        </w:rPr>
        <w:t>s a whole (</w:t>
      </w:r>
      <w:r w:rsidRPr="00702D40">
        <w:rPr>
          <w:rFonts w:hAnsi="Times New Roman" w:cs="Times New Roman"/>
          <w:sz w:val="18"/>
          <w:szCs w:val="18"/>
          <w:lang w:val="en-GB"/>
        </w:rPr>
        <w:t>overall solution coverage) (Ragin, 2008b: 85). Raw coverage measures the proportion of memberships by each condition in the outcome, whereas unique coverage measures the proportion of cases that follow the specific configuration leading to the outcome (Ragin 2008b: 86). Unique coverage statistics suggest that configuration 2a is more significant than configuration 2b in terms of frequency of occurrence of the outcome, 0.17 against 0.06 respectively. According to raw coverage statistics, conditions explain the configurations at 54</w:t>
      </w:r>
      <w:r>
        <w:rPr>
          <w:rFonts w:hAnsi="Times New Roman" w:cs="Times New Roman"/>
          <w:sz w:val="18"/>
          <w:szCs w:val="18"/>
          <w:lang w:val="en-GB"/>
        </w:rPr>
        <w:t>percent</w:t>
      </w:r>
      <w:r w:rsidRPr="00702D40">
        <w:rPr>
          <w:rFonts w:hAnsi="Times New Roman" w:cs="Times New Roman"/>
          <w:sz w:val="18"/>
          <w:szCs w:val="18"/>
          <w:lang w:val="en-GB"/>
        </w:rPr>
        <w:t xml:space="preserve"> and 43</w:t>
      </w:r>
      <w:r>
        <w:rPr>
          <w:rFonts w:hAnsi="Times New Roman" w:cs="Times New Roman"/>
          <w:sz w:val="18"/>
          <w:szCs w:val="18"/>
          <w:lang w:val="en-GB"/>
        </w:rPr>
        <w:t>percent</w:t>
      </w:r>
      <w:r w:rsidRPr="00702D40">
        <w:rPr>
          <w:rFonts w:hAnsi="Times New Roman" w:cs="Times New Roman"/>
          <w:sz w:val="18"/>
          <w:szCs w:val="18"/>
          <w:lang w:val="en-GB"/>
        </w:rPr>
        <w:t xml:space="preserve"> for 2a and 2b, respectively.</w:t>
      </w:r>
    </w:p>
    <w:p w14:paraId="1561E697" w14:textId="77777777" w:rsidR="00F854BC" w:rsidRPr="00D95C5D" w:rsidRDefault="00F854BC" w:rsidP="000B10DB">
      <w:pPr>
        <w:pStyle w:val="FootnoteText"/>
        <w:rPr>
          <w:lang w:val="en-GB"/>
        </w:rPr>
      </w:pPr>
    </w:p>
  </w:footnote>
  <w:footnote w:id="17">
    <w:p w14:paraId="63E7FA2A" w14:textId="276B5784" w:rsidR="00F854BC" w:rsidRPr="00702D40" w:rsidRDefault="00F854BC">
      <w:pPr>
        <w:pStyle w:val="FootnoteText"/>
        <w:rPr>
          <w:sz w:val="18"/>
          <w:szCs w:val="18"/>
          <w:lang w:val="en-GB"/>
        </w:rPr>
      </w:pPr>
      <w:r w:rsidRPr="00702D40">
        <w:rPr>
          <w:rStyle w:val="FootnoteReference"/>
          <w:sz w:val="18"/>
          <w:szCs w:val="18"/>
        </w:rPr>
        <w:footnoteRef/>
      </w:r>
      <w:r w:rsidRPr="00702D40">
        <w:rPr>
          <w:sz w:val="18"/>
          <w:szCs w:val="18"/>
        </w:rPr>
        <w:t xml:space="preserve"> </w:t>
      </w:r>
      <w:r w:rsidRPr="00702D40">
        <w:rPr>
          <w:rFonts w:eastAsia="Calibri"/>
          <w:sz w:val="18"/>
          <w:szCs w:val="18"/>
          <w:lang w:val="en-GB"/>
        </w:rPr>
        <w:t>As complexity of processes and products increase market competition with advanced western counterparts operating at the technology frontier may become fierce. Although currently, ENTSB can deliver what domestic market wants, its high technolo</w:t>
      </w:r>
      <w:r>
        <w:rPr>
          <w:rFonts w:eastAsia="Calibri"/>
          <w:sz w:val="18"/>
          <w:szCs w:val="18"/>
          <w:lang w:val="en-GB"/>
        </w:rPr>
        <w:t>gy products’ performances – that are</w:t>
      </w:r>
      <w:r w:rsidRPr="00702D40">
        <w:rPr>
          <w:rFonts w:eastAsia="Calibri"/>
          <w:sz w:val="18"/>
          <w:szCs w:val="18"/>
          <w:lang w:val="en-GB"/>
        </w:rPr>
        <w:t xml:space="preserve"> structural and functional properties of ceramic products - may not yet have achieved the technology frontier level, hampering ENTSB’s current access to foreign markets.</w:t>
      </w:r>
    </w:p>
  </w:footnote>
  <w:footnote w:id="18">
    <w:p w14:paraId="750225B0" w14:textId="3C07F43D" w:rsidR="00F854BC" w:rsidRPr="00C06E4C" w:rsidRDefault="00F854BC" w:rsidP="00386BCE">
      <w:pPr>
        <w:pStyle w:val="FootnoteText"/>
        <w:spacing w:before="0"/>
        <w:rPr>
          <w:sz w:val="18"/>
          <w:szCs w:val="18"/>
          <w:lang w:val="en-GB"/>
        </w:rPr>
      </w:pPr>
      <w:r w:rsidRPr="00C06E4C">
        <w:rPr>
          <w:rStyle w:val="FootnoteReference"/>
          <w:sz w:val="18"/>
          <w:szCs w:val="18"/>
        </w:rPr>
        <w:footnoteRef/>
      </w:r>
      <w:r w:rsidRPr="00C06E4C">
        <w:rPr>
          <w:sz w:val="18"/>
          <w:szCs w:val="18"/>
        </w:rPr>
        <w:t xml:space="preserve"> </w:t>
      </w:r>
      <w:r w:rsidRPr="00C06E4C">
        <w:rPr>
          <w:sz w:val="18"/>
          <w:szCs w:val="18"/>
          <w:lang w:val="en-GB"/>
        </w:rPr>
        <w:t>Both solutions have acceptable overall solution consistency values of  ≥0.75. In terms of overall solution coverage, configurations 3 and 4 jointly explain 65</w:t>
      </w:r>
      <w:r>
        <w:rPr>
          <w:sz w:val="18"/>
          <w:szCs w:val="18"/>
          <w:lang w:val="en-GB"/>
        </w:rPr>
        <w:t xml:space="preserve"> percent</w:t>
      </w:r>
      <w:r w:rsidRPr="00C06E4C">
        <w:rPr>
          <w:sz w:val="18"/>
          <w:szCs w:val="18"/>
          <w:lang w:val="en-GB"/>
        </w:rPr>
        <w:t xml:space="preserve"> of membership in the not-high growth sales outcome and configurations 5 and 6 jointly explain 81</w:t>
      </w:r>
      <w:r>
        <w:rPr>
          <w:sz w:val="18"/>
          <w:szCs w:val="18"/>
          <w:lang w:val="en-GB"/>
        </w:rPr>
        <w:t xml:space="preserve"> percent</w:t>
      </w:r>
      <w:r w:rsidRPr="00C06E4C">
        <w:rPr>
          <w:sz w:val="18"/>
          <w:szCs w:val="18"/>
          <w:lang w:val="en-GB"/>
        </w:rPr>
        <w:t xml:space="preserve"> of membership in the not-very high growth sales outcome. For all configurations, raw consistency values are set as equal to or above 0.75 acceptable threshold value. Unique coverage statistics suggest that configuration 3 is more significant than configuration 4 in terms of frequency of occurrence, 0.21 against 0.10 respectively. According to raw coverage statistics, conditions explain the configurations at 54</w:t>
      </w:r>
      <w:r>
        <w:rPr>
          <w:sz w:val="18"/>
          <w:szCs w:val="18"/>
          <w:lang w:val="en-GB"/>
        </w:rPr>
        <w:t xml:space="preserve"> percent</w:t>
      </w:r>
      <w:r w:rsidRPr="00C06E4C">
        <w:rPr>
          <w:sz w:val="18"/>
          <w:szCs w:val="18"/>
          <w:lang w:val="en-GB"/>
        </w:rPr>
        <w:t xml:space="preserve"> and 44</w:t>
      </w:r>
      <w:r>
        <w:rPr>
          <w:sz w:val="18"/>
          <w:szCs w:val="18"/>
          <w:lang w:val="en-GB"/>
        </w:rPr>
        <w:t xml:space="preserve"> percent</w:t>
      </w:r>
      <w:r w:rsidRPr="00C06E4C">
        <w:rPr>
          <w:sz w:val="18"/>
          <w:szCs w:val="18"/>
          <w:lang w:val="en-GB"/>
        </w:rPr>
        <w:t xml:space="preserve"> for configuration 3 and 4, respectively.</w:t>
      </w:r>
    </w:p>
  </w:footnote>
  <w:footnote w:id="19">
    <w:p w14:paraId="188B0957" w14:textId="6222D769" w:rsidR="00F854BC" w:rsidRPr="00702D40" w:rsidRDefault="00F854BC" w:rsidP="00386BCE">
      <w:pPr>
        <w:pStyle w:val="FootnoteText"/>
        <w:spacing w:before="0"/>
        <w:rPr>
          <w:sz w:val="18"/>
          <w:szCs w:val="18"/>
          <w:lang w:val="en-GB"/>
        </w:rPr>
      </w:pPr>
      <w:r w:rsidRPr="00702D40">
        <w:rPr>
          <w:rStyle w:val="FootnoteReference"/>
          <w:sz w:val="18"/>
          <w:szCs w:val="18"/>
        </w:rPr>
        <w:footnoteRef/>
      </w:r>
      <w:r w:rsidRPr="00702D40">
        <w:rPr>
          <w:sz w:val="18"/>
          <w:szCs w:val="18"/>
        </w:rPr>
        <w:t xml:space="preserve"> </w:t>
      </w:r>
      <w:r w:rsidRPr="00702D40">
        <w:rPr>
          <w:sz w:val="18"/>
          <w:szCs w:val="18"/>
          <w:lang w:val="en-GB"/>
        </w:rPr>
        <w:t>As a lab porcelain producer, CC1 does not need sophisticated production techniques, but</w:t>
      </w:r>
      <w:r w:rsidRPr="00702D40">
        <w:rPr>
          <w:rFonts w:eastAsia="Calibri"/>
          <w:sz w:val="18"/>
          <w:szCs w:val="18"/>
          <w:lang w:val="en-GB"/>
        </w:rPr>
        <w:t xml:space="preserve"> relies on customer-guided designs, recipes for powder mixtures and all the technical drawings for product shape and tolerances being supplied by client firms.</w:t>
      </w:r>
      <w:r w:rsidRPr="00702D40">
        <w:rPr>
          <w:sz w:val="18"/>
          <w:szCs w:val="18"/>
          <w:lang w:val="en-GB"/>
        </w:rPr>
        <w:t xml:space="preserve"> </w:t>
      </w:r>
      <w:r w:rsidRPr="00702D40">
        <w:rPr>
          <w:rFonts w:eastAsia="Calibri"/>
          <w:sz w:val="18"/>
          <w:szCs w:val="18"/>
          <w:lang w:val="en-GB"/>
        </w:rPr>
        <w:t xml:space="preserve">This is due to the specialized supplier nature of CC1, which produce customized products. It regards each ‘customer-oriented’ product as an innovation, although the majority of the changes in these new products are nothing more than design alteration. </w:t>
      </w:r>
      <w:r w:rsidRPr="00702D40">
        <w:rPr>
          <w:sz w:val="18"/>
          <w:szCs w:val="18"/>
          <w:lang w:val="en-GB"/>
        </w:rPr>
        <w:t>CC2 produces electrical and technical ceramic parts. These are intricate products that rely on specific formulas of metal/ceramic powders. Hence, CC2 needs to generate these specific formulas together with clients to yield very good structural properties.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3A34DA"/>
    <w:multiLevelType w:val="multilevel"/>
    <w:tmpl w:val="31FE3AF4"/>
    <w:styleLink w:val="List21"/>
    <w:lvl w:ilvl="0">
      <w:start w:val="1"/>
      <w:numFmt w:val="lowerLetter"/>
      <w:lvlText w:val="%1)"/>
      <w:lvlJc w:val="left"/>
      <w:pPr>
        <w:tabs>
          <w:tab w:val="num" w:pos="393"/>
        </w:tabs>
        <w:ind w:left="393" w:hanging="360"/>
      </w:pPr>
      <w:rPr>
        <w:position w:val="0"/>
        <w:sz w:val="22"/>
        <w:szCs w:val="22"/>
      </w:rPr>
    </w:lvl>
    <w:lvl w:ilvl="1">
      <w:start w:val="1"/>
      <w:numFmt w:val="lowerLetter"/>
      <w:lvlText w:val="%2."/>
      <w:lvlJc w:val="left"/>
      <w:pPr>
        <w:tabs>
          <w:tab w:val="num" w:pos="1083"/>
        </w:tabs>
        <w:ind w:left="1083" w:hanging="330"/>
      </w:pPr>
      <w:rPr>
        <w:rFonts w:ascii="Calibri" w:eastAsia="Calibri" w:hAnsi="Calibri" w:cs="Calibri"/>
        <w:position w:val="0"/>
        <w:sz w:val="22"/>
        <w:szCs w:val="22"/>
      </w:rPr>
    </w:lvl>
    <w:lvl w:ilvl="2">
      <w:start w:val="1"/>
      <w:numFmt w:val="lowerRoman"/>
      <w:lvlText w:val="%3."/>
      <w:lvlJc w:val="left"/>
      <w:pPr>
        <w:tabs>
          <w:tab w:val="num" w:pos="1808"/>
        </w:tabs>
        <w:ind w:left="1808" w:hanging="271"/>
      </w:pPr>
      <w:rPr>
        <w:rFonts w:ascii="Calibri" w:eastAsia="Calibri" w:hAnsi="Calibri" w:cs="Calibri"/>
        <w:position w:val="0"/>
        <w:sz w:val="22"/>
        <w:szCs w:val="22"/>
      </w:rPr>
    </w:lvl>
    <w:lvl w:ilvl="3">
      <w:start w:val="1"/>
      <w:numFmt w:val="decimal"/>
      <w:lvlText w:val="%4."/>
      <w:lvlJc w:val="left"/>
      <w:pPr>
        <w:tabs>
          <w:tab w:val="num" w:pos="2523"/>
        </w:tabs>
        <w:ind w:left="2523" w:hanging="330"/>
      </w:pPr>
      <w:rPr>
        <w:rFonts w:ascii="Calibri" w:eastAsia="Calibri" w:hAnsi="Calibri" w:cs="Calibri"/>
        <w:position w:val="0"/>
        <w:sz w:val="22"/>
        <w:szCs w:val="22"/>
      </w:rPr>
    </w:lvl>
    <w:lvl w:ilvl="4">
      <w:start w:val="1"/>
      <w:numFmt w:val="lowerLetter"/>
      <w:lvlText w:val="%5."/>
      <w:lvlJc w:val="left"/>
      <w:pPr>
        <w:tabs>
          <w:tab w:val="num" w:pos="3243"/>
        </w:tabs>
        <w:ind w:left="3243" w:hanging="330"/>
      </w:pPr>
      <w:rPr>
        <w:rFonts w:ascii="Calibri" w:eastAsia="Calibri" w:hAnsi="Calibri" w:cs="Calibri"/>
        <w:position w:val="0"/>
        <w:sz w:val="22"/>
        <w:szCs w:val="22"/>
      </w:rPr>
    </w:lvl>
    <w:lvl w:ilvl="5">
      <w:start w:val="1"/>
      <w:numFmt w:val="lowerRoman"/>
      <w:lvlText w:val="%6."/>
      <w:lvlJc w:val="left"/>
      <w:pPr>
        <w:tabs>
          <w:tab w:val="num" w:pos="3968"/>
        </w:tabs>
        <w:ind w:left="3968" w:hanging="271"/>
      </w:pPr>
      <w:rPr>
        <w:rFonts w:ascii="Calibri" w:eastAsia="Calibri" w:hAnsi="Calibri" w:cs="Calibri"/>
        <w:position w:val="0"/>
        <w:sz w:val="22"/>
        <w:szCs w:val="22"/>
      </w:rPr>
    </w:lvl>
    <w:lvl w:ilvl="6">
      <w:start w:val="1"/>
      <w:numFmt w:val="decimal"/>
      <w:lvlText w:val="%7."/>
      <w:lvlJc w:val="left"/>
      <w:pPr>
        <w:tabs>
          <w:tab w:val="num" w:pos="4683"/>
        </w:tabs>
        <w:ind w:left="4683" w:hanging="330"/>
      </w:pPr>
      <w:rPr>
        <w:rFonts w:ascii="Calibri" w:eastAsia="Calibri" w:hAnsi="Calibri" w:cs="Calibri"/>
        <w:position w:val="0"/>
        <w:sz w:val="22"/>
        <w:szCs w:val="22"/>
      </w:rPr>
    </w:lvl>
    <w:lvl w:ilvl="7">
      <w:start w:val="1"/>
      <w:numFmt w:val="lowerLetter"/>
      <w:lvlText w:val="%8."/>
      <w:lvlJc w:val="left"/>
      <w:pPr>
        <w:tabs>
          <w:tab w:val="num" w:pos="5403"/>
        </w:tabs>
        <w:ind w:left="5403" w:hanging="330"/>
      </w:pPr>
      <w:rPr>
        <w:rFonts w:ascii="Calibri" w:eastAsia="Calibri" w:hAnsi="Calibri" w:cs="Calibri"/>
        <w:position w:val="0"/>
        <w:sz w:val="22"/>
        <w:szCs w:val="22"/>
      </w:rPr>
    </w:lvl>
    <w:lvl w:ilvl="8">
      <w:start w:val="1"/>
      <w:numFmt w:val="lowerRoman"/>
      <w:lvlText w:val="%9."/>
      <w:lvlJc w:val="left"/>
      <w:pPr>
        <w:tabs>
          <w:tab w:val="num" w:pos="6128"/>
        </w:tabs>
        <w:ind w:left="6128" w:hanging="271"/>
      </w:pPr>
      <w:rPr>
        <w:rFonts w:ascii="Calibri" w:eastAsia="Calibri" w:hAnsi="Calibri" w:cs="Calibri"/>
        <w:position w:val="0"/>
        <w:sz w:val="22"/>
        <w:szCs w:val="22"/>
      </w:rPr>
    </w:lvl>
  </w:abstractNum>
  <w:abstractNum w:abstractNumId="3">
    <w:nsid w:val="04706961"/>
    <w:multiLevelType w:val="hybridMultilevel"/>
    <w:tmpl w:val="B8B0EC98"/>
    <w:lvl w:ilvl="0" w:tplc="0EA08B3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F538DE"/>
    <w:multiLevelType w:val="hybridMultilevel"/>
    <w:tmpl w:val="268C206A"/>
    <w:lvl w:ilvl="0" w:tplc="4A38DE5C">
      <w:start w:val="1"/>
      <w:numFmt w:val="bullet"/>
      <w:lvlText w:val="-"/>
      <w:lvlJc w:val="left"/>
      <w:pPr>
        <w:ind w:left="720" w:hanging="360"/>
      </w:pPr>
      <w:rPr>
        <w:rFonts w:ascii="Calibri" w:eastAsia="Arial Unicode MS"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867500"/>
    <w:multiLevelType w:val="multilevel"/>
    <w:tmpl w:val="883AB360"/>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6">
    <w:nsid w:val="06AD4A79"/>
    <w:multiLevelType w:val="multilevel"/>
    <w:tmpl w:val="A7B43418"/>
    <w:styleLink w:val="List0"/>
    <w:lvl w:ilvl="0">
      <w:start w:val="1"/>
      <w:numFmt w:val="decimal"/>
      <w:lvlText w:val="%1."/>
      <w:lvlJc w:val="left"/>
      <w:rPr>
        <w:rFonts w:ascii="Trebuchet MS" w:eastAsia="Trebuchet MS" w:hAnsi="Trebuchet MS" w:cs="Trebuchet MS"/>
        <w:position w:val="0"/>
      </w:rPr>
    </w:lvl>
    <w:lvl w:ilvl="1">
      <w:start w:val="1"/>
      <w:numFmt w:val="decimal"/>
      <w:lvlText w:val="%1.%2."/>
      <w:lvlJc w:val="left"/>
      <w:rPr>
        <w:rFonts w:ascii="Trebuchet MS" w:eastAsia="Trebuchet MS" w:hAnsi="Trebuchet MS" w:cs="Trebuchet MS"/>
        <w:position w:val="0"/>
      </w:rPr>
    </w:lvl>
    <w:lvl w:ilvl="2">
      <w:start w:val="1"/>
      <w:numFmt w:val="decimal"/>
      <w:lvlText w:val="%1.%2.%3."/>
      <w:lvlJc w:val="left"/>
      <w:rPr>
        <w:rFonts w:ascii="Trebuchet MS" w:eastAsia="Trebuchet MS" w:hAnsi="Trebuchet MS" w:cs="Trebuchet MS"/>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7">
    <w:nsid w:val="0A8C476A"/>
    <w:multiLevelType w:val="hybridMultilevel"/>
    <w:tmpl w:val="34B0B8BE"/>
    <w:lvl w:ilvl="0" w:tplc="0E648E3C">
      <w:start w:val="1"/>
      <w:numFmt w:val="upperRoman"/>
      <w:lvlText w:val="(%1)"/>
      <w:lvlJc w:val="left"/>
      <w:pPr>
        <w:ind w:left="3300" w:hanging="720"/>
      </w:pPr>
      <w:rPr>
        <w:rFonts w:hint="default"/>
      </w:rPr>
    </w:lvl>
    <w:lvl w:ilvl="1" w:tplc="08090019" w:tentative="1">
      <w:start w:val="1"/>
      <w:numFmt w:val="lowerLetter"/>
      <w:lvlText w:val="%2."/>
      <w:lvlJc w:val="left"/>
      <w:pPr>
        <w:ind w:left="3660" w:hanging="360"/>
      </w:pPr>
    </w:lvl>
    <w:lvl w:ilvl="2" w:tplc="0809001B" w:tentative="1">
      <w:start w:val="1"/>
      <w:numFmt w:val="lowerRoman"/>
      <w:lvlText w:val="%3."/>
      <w:lvlJc w:val="right"/>
      <w:pPr>
        <w:ind w:left="4380" w:hanging="180"/>
      </w:pPr>
    </w:lvl>
    <w:lvl w:ilvl="3" w:tplc="0809000F" w:tentative="1">
      <w:start w:val="1"/>
      <w:numFmt w:val="decimal"/>
      <w:lvlText w:val="%4."/>
      <w:lvlJc w:val="left"/>
      <w:pPr>
        <w:ind w:left="5100" w:hanging="360"/>
      </w:pPr>
    </w:lvl>
    <w:lvl w:ilvl="4" w:tplc="08090019" w:tentative="1">
      <w:start w:val="1"/>
      <w:numFmt w:val="lowerLetter"/>
      <w:lvlText w:val="%5."/>
      <w:lvlJc w:val="left"/>
      <w:pPr>
        <w:ind w:left="5820" w:hanging="360"/>
      </w:pPr>
    </w:lvl>
    <w:lvl w:ilvl="5" w:tplc="0809001B" w:tentative="1">
      <w:start w:val="1"/>
      <w:numFmt w:val="lowerRoman"/>
      <w:lvlText w:val="%6."/>
      <w:lvlJc w:val="right"/>
      <w:pPr>
        <w:ind w:left="6540" w:hanging="180"/>
      </w:pPr>
    </w:lvl>
    <w:lvl w:ilvl="6" w:tplc="0809000F" w:tentative="1">
      <w:start w:val="1"/>
      <w:numFmt w:val="decimal"/>
      <w:lvlText w:val="%7."/>
      <w:lvlJc w:val="left"/>
      <w:pPr>
        <w:ind w:left="7260" w:hanging="360"/>
      </w:pPr>
    </w:lvl>
    <w:lvl w:ilvl="7" w:tplc="08090019" w:tentative="1">
      <w:start w:val="1"/>
      <w:numFmt w:val="lowerLetter"/>
      <w:lvlText w:val="%8."/>
      <w:lvlJc w:val="left"/>
      <w:pPr>
        <w:ind w:left="7980" w:hanging="360"/>
      </w:pPr>
    </w:lvl>
    <w:lvl w:ilvl="8" w:tplc="0809001B" w:tentative="1">
      <w:start w:val="1"/>
      <w:numFmt w:val="lowerRoman"/>
      <w:lvlText w:val="%9."/>
      <w:lvlJc w:val="right"/>
      <w:pPr>
        <w:ind w:left="8700" w:hanging="180"/>
      </w:pPr>
    </w:lvl>
  </w:abstractNum>
  <w:abstractNum w:abstractNumId="8">
    <w:nsid w:val="108446E9"/>
    <w:multiLevelType w:val="hybridMultilevel"/>
    <w:tmpl w:val="D1D0D8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38E700D"/>
    <w:multiLevelType w:val="multilevel"/>
    <w:tmpl w:val="F362B158"/>
    <w:lvl w:ilvl="0">
      <w:start w:val="4"/>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0">
    <w:nsid w:val="14DF7222"/>
    <w:multiLevelType w:val="hybridMultilevel"/>
    <w:tmpl w:val="ECD4040E"/>
    <w:lvl w:ilvl="0" w:tplc="7EA4005A">
      <w:start w:val="1"/>
      <w:numFmt w:val="lowerRoman"/>
      <w:lvlText w:val="(%1)"/>
      <w:lvlJc w:val="left"/>
      <w:pPr>
        <w:ind w:left="1080" w:hanging="720"/>
      </w:pPr>
      <w:rPr>
        <w:rFonts w:eastAsia="Times-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255E7A"/>
    <w:multiLevelType w:val="hybridMultilevel"/>
    <w:tmpl w:val="41F83D9C"/>
    <w:lvl w:ilvl="0" w:tplc="FE3020CC">
      <w:start w:val="1"/>
      <w:numFmt w:val="decimal"/>
      <w:lvlText w:val="%1."/>
      <w:lvlJc w:val="left"/>
      <w:pPr>
        <w:ind w:left="360" w:hanging="360"/>
      </w:pPr>
      <w:rPr>
        <w:rFonts w:ascii="Times New Roman" w:eastAsia="Arial Unicode MS" w:hAnsi="Times New Roman" w:cs="Times-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72200D8"/>
    <w:multiLevelType w:val="hybridMultilevel"/>
    <w:tmpl w:val="5DD63A4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C17829"/>
    <w:multiLevelType w:val="multilevel"/>
    <w:tmpl w:val="FFCCE72C"/>
    <w:lvl w:ilvl="0">
      <w:start w:val="1"/>
      <w:numFmt w:val="decimal"/>
      <w:lvlText w:val="%1."/>
      <w:lvlJc w:val="left"/>
      <w:rPr>
        <w:rFonts w:ascii="Calibri" w:eastAsia="Calibri" w:hAnsi="Calibri" w:cs="Calibri"/>
        <w:position w:val="0"/>
      </w:rPr>
    </w:lvl>
    <w:lvl w:ilvl="1">
      <w:start w:val="1"/>
      <w:numFmt w:val="decimal"/>
      <w:lvlText w:val="%1.%2."/>
      <w:lvlJc w:val="left"/>
      <w:rPr>
        <w:rFonts w:ascii="Calibri" w:eastAsia="Calibri" w:hAnsi="Calibri" w:cs="Calibri"/>
        <w:position w:val="0"/>
      </w:rPr>
    </w:lvl>
    <w:lvl w:ilvl="2">
      <w:start w:val="1"/>
      <w:numFmt w:val="decimal"/>
      <w:lvlText w:val="%1.%2.%3."/>
      <w:lvlJc w:val="left"/>
      <w:rPr>
        <w:rFonts w:ascii="Calibri" w:eastAsia="Calibri" w:hAnsi="Calibri" w:cs="Calibri"/>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14">
    <w:nsid w:val="37125DBF"/>
    <w:multiLevelType w:val="hybridMultilevel"/>
    <w:tmpl w:val="84E83DC8"/>
    <w:lvl w:ilvl="0" w:tplc="40E4B46E">
      <w:start w:val="3"/>
      <w:numFmt w:val="bullet"/>
      <w:lvlText w:val="-"/>
      <w:lvlJc w:val="left"/>
      <w:pPr>
        <w:ind w:left="720" w:hanging="360"/>
      </w:pPr>
      <w:rPr>
        <w:rFonts w:ascii="Calibri" w:eastAsia="Arial Unicode MS"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9B297F"/>
    <w:multiLevelType w:val="hybridMultilevel"/>
    <w:tmpl w:val="E5965FDC"/>
    <w:lvl w:ilvl="0" w:tplc="0B76F386">
      <w:start w:val="1"/>
      <w:numFmt w:val="upperRoman"/>
      <w:lvlText w:val="(%1)"/>
      <w:lvlJc w:val="left"/>
      <w:pPr>
        <w:ind w:left="3300" w:hanging="720"/>
      </w:pPr>
      <w:rPr>
        <w:rFonts w:hint="default"/>
      </w:rPr>
    </w:lvl>
    <w:lvl w:ilvl="1" w:tplc="08090019" w:tentative="1">
      <w:start w:val="1"/>
      <w:numFmt w:val="lowerLetter"/>
      <w:lvlText w:val="%2."/>
      <w:lvlJc w:val="left"/>
      <w:pPr>
        <w:ind w:left="3660" w:hanging="360"/>
      </w:pPr>
    </w:lvl>
    <w:lvl w:ilvl="2" w:tplc="0809001B" w:tentative="1">
      <w:start w:val="1"/>
      <w:numFmt w:val="lowerRoman"/>
      <w:lvlText w:val="%3."/>
      <w:lvlJc w:val="right"/>
      <w:pPr>
        <w:ind w:left="4380" w:hanging="180"/>
      </w:pPr>
    </w:lvl>
    <w:lvl w:ilvl="3" w:tplc="0809000F" w:tentative="1">
      <w:start w:val="1"/>
      <w:numFmt w:val="decimal"/>
      <w:lvlText w:val="%4."/>
      <w:lvlJc w:val="left"/>
      <w:pPr>
        <w:ind w:left="5100" w:hanging="360"/>
      </w:pPr>
    </w:lvl>
    <w:lvl w:ilvl="4" w:tplc="08090019" w:tentative="1">
      <w:start w:val="1"/>
      <w:numFmt w:val="lowerLetter"/>
      <w:lvlText w:val="%5."/>
      <w:lvlJc w:val="left"/>
      <w:pPr>
        <w:ind w:left="5820" w:hanging="360"/>
      </w:pPr>
    </w:lvl>
    <w:lvl w:ilvl="5" w:tplc="0809001B" w:tentative="1">
      <w:start w:val="1"/>
      <w:numFmt w:val="lowerRoman"/>
      <w:lvlText w:val="%6."/>
      <w:lvlJc w:val="right"/>
      <w:pPr>
        <w:ind w:left="6540" w:hanging="180"/>
      </w:pPr>
    </w:lvl>
    <w:lvl w:ilvl="6" w:tplc="0809000F" w:tentative="1">
      <w:start w:val="1"/>
      <w:numFmt w:val="decimal"/>
      <w:lvlText w:val="%7."/>
      <w:lvlJc w:val="left"/>
      <w:pPr>
        <w:ind w:left="7260" w:hanging="360"/>
      </w:pPr>
    </w:lvl>
    <w:lvl w:ilvl="7" w:tplc="08090019" w:tentative="1">
      <w:start w:val="1"/>
      <w:numFmt w:val="lowerLetter"/>
      <w:lvlText w:val="%8."/>
      <w:lvlJc w:val="left"/>
      <w:pPr>
        <w:ind w:left="7980" w:hanging="360"/>
      </w:pPr>
    </w:lvl>
    <w:lvl w:ilvl="8" w:tplc="0809001B" w:tentative="1">
      <w:start w:val="1"/>
      <w:numFmt w:val="lowerRoman"/>
      <w:lvlText w:val="%9."/>
      <w:lvlJc w:val="right"/>
      <w:pPr>
        <w:ind w:left="8700" w:hanging="180"/>
      </w:pPr>
    </w:lvl>
  </w:abstractNum>
  <w:abstractNum w:abstractNumId="16">
    <w:nsid w:val="3CBF2905"/>
    <w:multiLevelType w:val="hybridMultilevel"/>
    <w:tmpl w:val="ABAA0D64"/>
    <w:lvl w:ilvl="0" w:tplc="7A0A5EF0">
      <w:start w:val="1"/>
      <w:numFmt w:val="upp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nsid w:val="3D103FF4"/>
    <w:multiLevelType w:val="hybridMultilevel"/>
    <w:tmpl w:val="B43CD290"/>
    <w:lvl w:ilvl="0" w:tplc="B0D4662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443E45"/>
    <w:multiLevelType w:val="multilevel"/>
    <w:tmpl w:val="1812B55E"/>
    <w:lvl w:ilvl="0">
      <w:start w:val="1"/>
      <w:numFmt w:val="decimal"/>
      <w:lvlText w:val="%1."/>
      <w:lvlJc w:val="left"/>
      <w:pPr>
        <w:tabs>
          <w:tab w:val="num" w:pos="720"/>
        </w:tabs>
        <w:ind w:left="720" w:hanging="360"/>
      </w:pPr>
      <w:rPr>
        <w:rFonts w:ascii="Calibri" w:eastAsia="Calibri" w:hAnsi="Calibri" w:cs="Calibri"/>
        <w:position w:val="0"/>
        <w:sz w:val="22"/>
        <w:szCs w:val="22"/>
      </w:rPr>
    </w:lvl>
    <w:lvl w:ilvl="1">
      <w:start w:val="1"/>
      <w:numFmt w:val="lowerLetter"/>
      <w:lvlText w:val="%2."/>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19">
    <w:nsid w:val="408A219A"/>
    <w:multiLevelType w:val="hybridMultilevel"/>
    <w:tmpl w:val="9D0ED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FC55A8"/>
    <w:multiLevelType w:val="hybridMultilevel"/>
    <w:tmpl w:val="0C00DEEA"/>
    <w:lvl w:ilvl="0" w:tplc="B0D4662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1F17281"/>
    <w:multiLevelType w:val="multilevel"/>
    <w:tmpl w:val="0630CEB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2">
    <w:nsid w:val="424D52BE"/>
    <w:multiLevelType w:val="hybridMultilevel"/>
    <w:tmpl w:val="39FE1770"/>
    <w:lvl w:ilvl="0" w:tplc="B0D4662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B44053"/>
    <w:multiLevelType w:val="multilevel"/>
    <w:tmpl w:val="ED14E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3DD4916"/>
    <w:multiLevelType w:val="multilevel"/>
    <w:tmpl w:val="1836552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5157F18"/>
    <w:multiLevelType w:val="multilevel"/>
    <w:tmpl w:val="34F4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FB0242"/>
    <w:multiLevelType w:val="hybridMultilevel"/>
    <w:tmpl w:val="CB2E2458"/>
    <w:lvl w:ilvl="0" w:tplc="C02CD436">
      <w:start w:val="3"/>
      <w:numFmt w:val="bullet"/>
      <w:lvlText w:val="-"/>
      <w:lvlJc w:val="left"/>
      <w:pPr>
        <w:ind w:left="720" w:hanging="360"/>
      </w:pPr>
      <w:rPr>
        <w:rFonts w:ascii="Calibri" w:eastAsia="Arial Unicode MS"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491F16"/>
    <w:multiLevelType w:val="multilevel"/>
    <w:tmpl w:val="8CB47E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541F33"/>
    <w:multiLevelType w:val="hybridMultilevel"/>
    <w:tmpl w:val="EE9A3864"/>
    <w:lvl w:ilvl="0" w:tplc="5CD015BA">
      <w:start w:val="1"/>
      <w:numFmt w:val="bullet"/>
      <w:lvlText w:val="-"/>
      <w:lvlJc w:val="left"/>
      <w:pPr>
        <w:ind w:left="720" w:hanging="360"/>
      </w:pPr>
      <w:rPr>
        <w:rFonts w:ascii="Calibri" w:eastAsia="Arial Unicode MS"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0B0146"/>
    <w:multiLevelType w:val="multilevel"/>
    <w:tmpl w:val="F06C19C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2972228"/>
    <w:multiLevelType w:val="hybridMultilevel"/>
    <w:tmpl w:val="3C90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49A66DE"/>
    <w:multiLevelType w:val="multilevel"/>
    <w:tmpl w:val="5BA2EACA"/>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2">
    <w:nsid w:val="58601CA4"/>
    <w:multiLevelType w:val="hybridMultilevel"/>
    <w:tmpl w:val="E9260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8C847F5"/>
    <w:multiLevelType w:val="multilevel"/>
    <w:tmpl w:val="9438B19A"/>
    <w:lvl w:ilvl="0">
      <w:start w:val="2"/>
      <w:numFmt w:val="decimal"/>
      <w:lvlText w:val="%1"/>
      <w:lvlJc w:val="left"/>
      <w:pPr>
        <w:ind w:left="360" w:hanging="360"/>
      </w:pPr>
      <w:rPr>
        <w:rFonts w:ascii="Times New Roman" w:eastAsia="Arial Unicode MS" w:hAnsi="Times New Roman" w:cs="Times New Roman" w:hint="default"/>
      </w:rPr>
    </w:lvl>
    <w:lvl w:ilvl="1">
      <w:start w:val="2"/>
      <w:numFmt w:val="decimal"/>
      <w:lvlText w:val="%1.%2"/>
      <w:lvlJc w:val="left"/>
      <w:pPr>
        <w:ind w:left="720" w:hanging="720"/>
      </w:pPr>
      <w:rPr>
        <w:rFonts w:ascii="Times New Roman" w:eastAsia="Arial Unicode MS" w:hAnsi="Times New Roman" w:cs="Times New Roman" w:hint="default"/>
      </w:rPr>
    </w:lvl>
    <w:lvl w:ilvl="2">
      <w:start w:val="1"/>
      <w:numFmt w:val="decimal"/>
      <w:lvlText w:val="%1.%2.%3"/>
      <w:lvlJc w:val="left"/>
      <w:pPr>
        <w:ind w:left="720" w:hanging="720"/>
      </w:pPr>
      <w:rPr>
        <w:rFonts w:ascii="Times New Roman" w:eastAsia="Arial Unicode MS" w:hAnsi="Times New Roman" w:cs="Times New Roman" w:hint="default"/>
      </w:rPr>
    </w:lvl>
    <w:lvl w:ilvl="3">
      <w:start w:val="1"/>
      <w:numFmt w:val="decimal"/>
      <w:lvlText w:val="%1.%2.%3.%4"/>
      <w:lvlJc w:val="left"/>
      <w:pPr>
        <w:ind w:left="1080" w:hanging="1080"/>
      </w:pPr>
      <w:rPr>
        <w:rFonts w:ascii="Times New Roman" w:eastAsia="Arial Unicode MS" w:hAnsi="Times New Roman" w:cs="Times New Roman" w:hint="default"/>
      </w:rPr>
    </w:lvl>
    <w:lvl w:ilvl="4">
      <w:start w:val="1"/>
      <w:numFmt w:val="decimal"/>
      <w:lvlText w:val="%1.%2.%3.%4.%5"/>
      <w:lvlJc w:val="left"/>
      <w:pPr>
        <w:ind w:left="1080" w:hanging="1080"/>
      </w:pPr>
      <w:rPr>
        <w:rFonts w:ascii="Times New Roman" w:eastAsia="Arial Unicode MS" w:hAnsi="Times New Roman" w:cs="Times New Roman" w:hint="default"/>
      </w:rPr>
    </w:lvl>
    <w:lvl w:ilvl="5">
      <w:start w:val="1"/>
      <w:numFmt w:val="decimal"/>
      <w:lvlText w:val="%1.%2.%3.%4.%5.%6"/>
      <w:lvlJc w:val="left"/>
      <w:pPr>
        <w:ind w:left="1440" w:hanging="1440"/>
      </w:pPr>
      <w:rPr>
        <w:rFonts w:ascii="Times New Roman" w:eastAsia="Arial Unicode MS" w:hAnsi="Times New Roman" w:cs="Times New Roman" w:hint="default"/>
      </w:rPr>
    </w:lvl>
    <w:lvl w:ilvl="6">
      <w:start w:val="1"/>
      <w:numFmt w:val="decimal"/>
      <w:lvlText w:val="%1.%2.%3.%4.%5.%6.%7"/>
      <w:lvlJc w:val="left"/>
      <w:pPr>
        <w:ind w:left="1800" w:hanging="1800"/>
      </w:pPr>
      <w:rPr>
        <w:rFonts w:ascii="Times New Roman" w:eastAsia="Arial Unicode MS" w:hAnsi="Times New Roman" w:cs="Times New Roman" w:hint="default"/>
      </w:rPr>
    </w:lvl>
    <w:lvl w:ilvl="7">
      <w:start w:val="1"/>
      <w:numFmt w:val="decimal"/>
      <w:lvlText w:val="%1.%2.%3.%4.%5.%6.%7.%8"/>
      <w:lvlJc w:val="left"/>
      <w:pPr>
        <w:ind w:left="1800" w:hanging="1800"/>
      </w:pPr>
      <w:rPr>
        <w:rFonts w:ascii="Times New Roman" w:eastAsia="Arial Unicode MS" w:hAnsi="Times New Roman" w:cs="Times New Roman" w:hint="default"/>
      </w:rPr>
    </w:lvl>
    <w:lvl w:ilvl="8">
      <w:start w:val="1"/>
      <w:numFmt w:val="decimal"/>
      <w:lvlText w:val="%1.%2.%3.%4.%5.%6.%7.%8.%9"/>
      <w:lvlJc w:val="left"/>
      <w:pPr>
        <w:ind w:left="2160" w:hanging="2160"/>
      </w:pPr>
      <w:rPr>
        <w:rFonts w:ascii="Times New Roman" w:eastAsia="Arial Unicode MS" w:hAnsi="Times New Roman" w:cs="Times New Roman" w:hint="default"/>
      </w:rPr>
    </w:lvl>
  </w:abstractNum>
  <w:abstractNum w:abstractNumId="34">
    <w:nsid w:val="5A2913BD"/>
    <w:multiLevelType w:val="multilevel"/>
    <w:tmpl w:val="B9683D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D721CE4"/>
    <w:multiLevelType w:val="multilevel"/>
    <w:tmpl w:val="28EC55C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5FA04981"/>
    <w:multiLevelType w:val="hybridMultilevel"/>
    <w:tmpl w:val="16E25C80"/>
    <w:lvl w:ilvl="0" w:tplc="02F4AA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102431D"/>
    <w:multiLevelType w:val="multilevel"/>
    <w:tmpl w:val="F424C11A"/>
    <w:lvl w:ilvl="0">
      <w:start w:val="1"/>
      <w:numFmt w:val="lowerRoman"/>
      <w:lvlText w:val="(%1)"/>
      <w:lvlJc w:val="left"/>
      <w:pPr>
        <w:tabs>
          <w:tab w:val="num" w:pos="1080"/>
        </w:tabs>
        <w:ind w:left="1080" w:hanging="720"/>
      </w:pPr>
      <w:rPr>
        <w:rFonts w:ascii="Trebuchet MS" w:eastAsia="Trebuchet MS" w:hAnsi="Trebuchet MS" w:cs="Trebuchet MS"/>
        <w:position w:val="0"/>
        <w:sz w:val="22"/>
        <w:szCs w:val="22"/>
      </w:rPr>
    </w:lvl>
    <w:lvl w:ilvl="1">
      <w:start w:val="1"/>
      <w:numFmt w:val="lowerLetter"/>
      <w:lvlText w:val="%2."/>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38">
    <w:nsid w:val="66F506BF"/>
    <w:multiLevelType w:val="hybridMultilevel"/>
    <w:tmpl w:val="D0CCA86A"/>
    <w:lvl w:ilvl="0" w:tplc="DEECA866">
      <w:start w:val="1"/>
      <w:numFmt w:val="upperRoman"/>
      <w:lvlText w:val="(%1)"/>
      <w:lvlJc w:val="left"/>
      <w:pPr>
        <w:ind w:left="3360" w:hanging="720"/>
      </w:pPr>
      <w:rPr>
        <w:rFonts w:hint="default"/>
      </w:rPr>
    </w:lvl>
    <w:lvl w:ilvl="1" w:tplc="08090019" w:tentative="1">
      <w:start w:val="1"/>
      <w:numFmt w:val="lowerLetter"/>
      <w:lvlText w:val="%2."/>
      <w:lvlJc w:val="left"/>
      <w:pPr>
        <w:ind w:left="3720" w:hanging="360"/>
      </w:pPr>
    </w:lvl>
    <w:lvl w:ilvl="2" w:tplc="0809001B" w:tentative="1">
      <w:start w:val="1"/>
      <w:numFmt w:val="lowerRoman"/>
      <w:lvlText w:val="%3."/>
      <w:lvlJc w:val="right"/>
      <w:pPr>
        <w:ind w:left="4440" w:hanging="180"/>
      </w:pPr>
    </w:lvl>
    <w:lvl w:ilvl="3" w:tplc="0809000F" w:tentative="1">
      <w:start w:val="1"/>
      <w:numFmt w:val="decimal"/>
      <w:lvlText w:val="%4."/>
      <w:lvlJc w:val="left"/>
      <w:pPr>
        <w:ind w:left="5160" w:hanging="360"/>
      </w:pPr>
    </w:lvl>
    <w:lvl w:ilvl="4" w:tplc="08090019" w:tentative="1">
      <w:start w:val="1"/>
      <w:numFmt w:val="lowerLetter"/>
      <w:lvlText w:val="%5."/>
      <w:lvlJc w:val="left"/>
      <w:pPr>
        <w:ind w:left="5880" w:hanging="360"/>
      </w:pPr>
    </w:lvl>
    <w:lvl w:ilvl="5" w:tplc="0809001B" w:tentative="1">
      <w:start w:val="1"/>
      <w:numFmt w:val="lowerRoman"/>
      <w:lvlText w:val="%6."/>
      <w:lvlJc w:val="right"/>
      <w:pPr>
        <w:ind w:left="6600" w:hanging="180"/>
      </w:pPr>
    </w:lvl>
    <w:lvl w:ilvl="6" w:tplc="0809000F" w:tentative="1">
      <w:start w:val="1"/>
      <w:numFmt w:val="decimal"/>
      <w:lvlText w:val="%7."/>
      <w:lvlJc w:val="left"/>
      <w:pPr>
        <w:ind w:left="7320" w:hanging="360"/>
      </w:pPr>
    </w:lvl>
    <w:lvl w:ilvl="7" w:tplc="08090019" w:tentative="1">
      <w:start w:val="1"/>
      <w:numFmt w:val="lowerLetter"/>
      <w:lvlText w:val="%8."/>
      <w:lvlJc w:val="left"/>
      <w:pPr>
        <w:ind w:left="8040" w:hanging="360"/>
      </w:pPr>
    </w:lvl>
    <w:lvl w:ilvl="8" w:tplc="0809001B" w:tentative="1">
      <w:start w:val="1"/>
      <w:numFmt w:val="lowerRoman"/>
      <w:lvlText w:val="%9."/>
      <w:lvlJc w:val="right"/>
      <w:pPr>
        <w:ind w:left="8760" w:hanging="180"/>
      </w:pPr>
    </w:lvl>
  </w:abstractNum>
  <w:abstractNum w:abstractNumId="39">
    <w:nsid w:val="69E23EE7"/>
    <w:multiLevelType w:val="multilevel"/>
    <w:tmpl w:val="1FAEBF00"/>
    <w:lvl w:ilvl="0">
      <w:start w:val="2"/>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0">
    <w:nsid w:val="6CB10597"/>
    <w:multiLevelType w:val="hybridMultilevel"/>
    <w:tmpl w:val="19309DC4"/>
    <w:lvl w:ilvl="0" w:tplc="2E802DB0">
      <w:start w:val="1"/>
      <w:numFmt w:val="upperRoman"/>
      <w:lvlText w:val="(%1)"/>
      <w:lvlJc w:val="left"/>
      <w:pPr>
        <w:ind w:left="3360" w:hanging="720"/>
      </w:pPr>
      <w:rPr>
        <w:rFonts w:hint="default"/>
      </w:rPr>
    </w:lvl>
    <w:lvl w:ilvl="1" w:tplc="08090019" w:tentative="1">
      <w:start w:val="1"/>
      <w:numFmt w:val="lowerLetter"/>
      <w:lvlText w:val="%2."/>
      <w:lvlJc w:val="left"/>
      <w:pPr>
        <w:ind w:left="3720" w:hanging="360"/>
      </w:pPr>
    </w:lvl>
    <w:lvl w:ilvl="2" w:tplc="0809001B" w:tentative="1">
      <w:start w:val="1"/>
      <w:numFmt w:val="lowerRoman"/>
      <w:lvlText w:val="%3."/>
      <w:lvlJc w:val="right"/>
      <w:pPr>
        <w:ind w:left="4440" w:hanging="180"/>
      </w:pPr>
    </w:lvl>
    <w:lvl w:ilvl="3" w:tplc="0809000F" w:tentative="1">
      <w:start w:val="1"/>
      <w:numFmt w:val="decimal"/>
      <w:lvlText w:val="%4."/>
      <w:lvlJc w:val="left"/>
      <w:pPr>
        <w:ind w:left="5160" w:hanging="360"/>
      </w:pPr>
    </w:lvl>
    <w:lvl w:ilvl="4" w:tplc="08090019" w:tentative="1">
      <w:start w:val="1"/>
      <w:numFmt w:val="lowerLetter"/>
      <w:lvlText w:val="%5."/>
      <w:lvlJc w:val="left"/>
      <w:pPr>
        <w:ind w:left="5880" w:hanging="360"/>
      </w:pPr>
    </w:lvl>
    <w:lvl w:ilvl="5" w:tplc="0809001B" w:tentative="1">
      <w:start w:val="1"/>
      <w:numFmt w:val="lowerRoman"/>
      <w:lvlText w:val="%6."/>
      <w:lvlJc w:val="right"/>
      <w:pPr>
        <w:ind w:left="6600" w:hanging="180"/>
      </w:pPr>
    </w:lvl>
    <w:lvl w:ilvl="6" w:tplc="0809000F" w:tentative="1">
      <w:start w:val="1"/>
      <w:numFmt w:val="decimal"/>
      <w:lvlText w:val="%7."/>
      <w:lvlJc w:val="left"/>
      <w:pPr>
        <w:ind w:left="7320" w:hanging="360"/>
      </w:pPr>
    </w:lvl>
    <w:lvl w:ilvl="7" w:tplc="08090019" w:tentative="1">
      <w:start w:val="1"/>
      <w:numFmt w:val="lowerLetter"/>
      <w:lvlText w:val="%8."/>
      <w:lvlJc w:val="left"/>
      <w:pPr>
        <w:ind w:left="8040" w:hanging="360"/>
      </w:pPr>
    </w:lvl>
    <w:lvl w:ilvl="8" w:tplc="0809001B" w:tentative="1">
      <w:start w:val="1"/>
      <w:numFmt w:val="lowerRoman"/>
      <w:lvlText w:val="%9."/>
      <w:lvlJc w:val="right"/>
      <w:pPr>
        <w:ind w:left="8760" w:hanging="180"/>
      </w:pPr>
    </w:lvl>
  </w:abstractNum>
  <w:abstractNum w:abstractNumId="41">
    <w:nsid w:val="721F6E8A"/>
    <w:multiLevelType w:val="hybridMultilevel"/>
    <w:tmpl w:val="614403BC"/>
    <w:lvl w:ilvl="0" w:tplc="7F7884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48C7196"/>
    <w:multiLevelType w:val="multilevel"/>
    <w:tmpl w:val="CAD4BC7E"/>
    <w:lvl w:ilvl="0">
      <w:start w:val="1"/>
      <w:numFmt w:val="lowerRoman"/>
      <w:lvlText w:val="(%1)"/>
      <w:lvlJc w:val="left"/>
      <w:pPr>
        <w:tabs>
          <w:tab w:val="num" w:pos="1080"/>
        </w:tabs>
        <w:ind w:left="1080" w:hanging="720"/>
      </w:pPr>
      <w:rPr>
        <w:rFonts w:ascii="Calibri" w:eastAsia="Calibri" w:hAnsi="Calibri" w:cs="Calibri"/>
        <w:position w:val="0"/>
        <w:sz w:val="22"/>
        <w:szCs w:val="22"/>
      </w:rPr>
    </w:lvl>
    <w:lvl w:ilvl="1">
      <w:start w:val="1"/>
      <w:numFmt w:val="lowerLetter"/>
      <w:lvlText w:val="%2."/>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43">
    <w:nsid w:val="77B47620"/>
    <w:multiLevelType w:val="multilevel"/>
    <w:tmpl w:val="12F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94181E"/>
    <w:multiLevelType w:val="multilevel"/>
    <w:tmpl w:val="C4323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8A34B45"/>
    <w:multiLevelType w:val="multilevel"/>
    <w:tmpl w:val="904071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8B8018E"/>
    <w:multiLevelType w:val="hybridMultilevel"/>
    <w:tmpl w:val="45D6A6C2"/>
    <w:lvl w:ilvl="0" w:tplc="CD84BC1E">
      <w:start w:val="3"/>
      <w:numFmt w:val="bullet"/>
      <w:lvlText w:val="-"/>
      <w:lvlJc w:val="left"/>
      <w:pPr>
        <w:ind w:left="720" w:hanging="360"/>
      </w:pPr>
      <w:rPr>
        <w:rFonts w:ascii="Calibri" w:eastAsia="Arial Unicode MS"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A3D3E0D"/>
    <w:multiLevelType w:val="hybridMultilevel"/>
    <w:tmpl w:val="03182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BCB6A68"/>
    <w:multiLevelType w:val="multilevel"/>
    <w:tmpl w:val="E47E6C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CC614C2"/>
    <w:multiLevelType w:val="multilevel"/>
    <w:tmpl w:val="F424C11A"/>
    <w:styleLink w:val="List1"/>
    <w:lvl w:ilvl="0">
      <w:start w:val="1"/>
      <w:numFmt w:val="lowerRoman"/>
      <w:lvlText w:val="(%1)"/>
      <w:lvlJc w:val="left"/>
      <w:pPr>
        <w:tabs>
          <w:tab w:val="num" w:pos="1080"/>
        </w:tabs>
        <w:ind w:left="1080" w:hanging="720"/>
      </w:pPr>
      <w:rPr>
        <w:rFonts w:ascii="Trebuchet MS" w:eastAsia="Trebuchet MS" w:hAnsi="Trebuchet MS" w:cs="Trebuchet MS"/>
        <w:position w:val="0"/>
        <w:sz w:val="22"/>
        <w:szCs w:val="22"/>
      </w:rPr>
    </w:lvl>
    <w:lvl w:ilvl="1">
      <w:start w:val="1"/>
      <w:numFmt w:val="lowerLetter"/>
      <w:lvlText w:val="%2."/>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num w:numId="1">
    <w:abstractNumId w:val="6"/>
  </w:num>
  <w:num w:numId="2">
    <w:abstractNumId w:val="49"/>
  </w:num>
  <w:num w:numId="3">
    <w:abstractNumId w:val="45"/>
  </w:num>
  <w:num w:numId="4">
    <w:abstractNumId w:val="27"/>
  </w:num>
  <w:num w:numId="5">
    <w:abstractNumId w:val="24"/>
  </w:num>
  <w:num w:numId="6">
    <w:abstractNumId w:val="8"/>
  </w:num>
  <w:num w:numId="7">
    <w:abstractNumId w:val="48"/>
  </w:num>
  <w:num w:numId="8">
    <w:abstractNumId w:val="4"/>
  </w:num>
  <w:num w:numId="9">
    <w:abstractNumId w:val="28"/>
  </w:num>
  <w:num w:numId="10">
    <w:abstractNumId w:val="29"/>
  </w:num>
  <w:num w:numId="11">
    <w:abstractNumId w:val="35"/>
  </w:num>
  <w:num w:numId="12">
    <w:abstractNumId w:val="16"/>
  </w:num>
  <w:num w:numId="13">
    <w:abstractNumId w:val="7"/>
  </w:num>
  <w:num w:numId="14">
    <w:abstractNumId w:val="40"/>
  </w:num>
  <w:num w:numId="15">
    <w:abstractNumId w:val="38"/>
  </w:num>
  <w:num w:numId="16">
    <w:abstractNumId w:val="15"/>
  </w:num>
  <w:num w:numId="17">
    <w:abstractNumId w:val="44"/>
  </w:num>
  <w:num w:numId="18">
    <w:abstractNumId w:val="0"/>
  </w:num>
  <w:num w:numId="19">
    <w:abstractNumId w:val="34"/>
  </w:num>
  <w:num w:numId="20">
    <w:abstractNumId w:val="39"/>
  </w:num>
  <w:num w:numId="21">
    <w:abstractNumId w:val="1"/>
  </w:num>
  <w:num w:numId="22">
    <w:abstractNumId w:val="12"/>
  </w:num>
  <w:num w:numId="23">
    <w:abstractNumId w:val="26"/>
  </w:num>
  <w:num w:numId="24">
    <w:abstractNumId w:val="14"/>
  </w:num>
  <w:num w:numId="25">
    <w:abstractNumId w:val="46"/>
  </w:num>
  <w:num w:numId="26">
    <w:abstractNumId w:val="13"/>
  </w:num>
  <w:num w:numId="27">
    <w:abstractNumId w:val="5"/>
  </w:num>
  <w:num w:numId="28">
    <w:abstractNumId w:val="42"/>
  </w:num>
  <w:num w:numId="29">
    <w:abstractNumId w:val="31"/>
  </w:num>
  <w:num w:numId="30">
    <w:abstractNumId w:val="18"/>
  </w:num>
  <w:num w:numId="31">
    <w:abstractNumId w:val="21"/>
  </w:num>
  <w:num w:numId="32">
    <w:abstractNumId w:val="2"/>
  </w:num>
  <w:num w:numId="33">
    <w:abstractNumId w:val="37"/>
  </w:num>
  <w:num w:numId="34">
    <w:abstractNumId w:val="33"/>
  </w:num>
  <w:num w:numId="35">
    <w:abstractNumId w:val="11"/>
  </w:num>
  <w:num w:numId="36">
    <w:abstractNumId w:val="30"/>
  </w:num>
  <w:num w:numId="37">
    <w:abstractNumId w:val="43"/>
  </w:num>
  <w:num w:numId="38">
    <w:abstractNumId w:val="25"/>
  </w:num>
  <w:num w:numId="39">
    <w:abstractNumId w:val="19"/>
  </w:num>
  <w:num w:numId="40">
    <w:abstractNumId w:val="9"/>
  </w:num>
  <w:num w:numId="41">
    <w:abstractNumId w:val="3"/>
  </w:num>
  <w:num w:numId="42">
    <w:abstractNumId w:val="22"/>
  </w:num>
  <w:num w:numId="43">
    <w:abstractNumId w:val="17"/>
  </w:num>
  <w:num w:numId="44">
    <w:abstractNumId w:val="20"/>
  </w:num>
  <w:num w:numId="45">
    <w:abstractNumId w:val="32"/>
  </w:num>
  <w:num w:numId="46">
    <w:abstractNumId w:val="23"/>
  </w:num>
  <w:num w:numId="47">
    <w:abstractNumId w:val="36"/>
  </w:num>
  <w:num w:numId="48">
    <w:abstractNumId w:val="10"/>
  </w:num>
  <w:num w:numId="49">
    <w:abstractNumId w:val="4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43"/>
    <w:rsid w:val="000009FD"/>
    <w:rsid w:val="00001832"/>
    <w:rsid w:val="00001DE6"/>
    <w:rsid w:val="00001FD0"/>
    <w:rsid w:val="00003607"/>
    <w:rsid w:val="0000433C"/>
    <w:rsid w:val="00004A66"/>
    <w:rsid w:val="0000578E"/>
    <w:rsid w:val="00005A19"/>
    <w:rsid w:val="0000635D"/>
    <w:rsid w:val="00007712"/>
    <w:rsid w:val="00007C78"/>
    <w:rsid w:val="00007CC3"/>
    <w:rsid w:val="000108A4"/>
    <w:rsid w:val="00010DCB"/>
    <w:rsid w:val="00010F72"/>
    <w:rsid w:val="00011549"/>
    <w:rsid w:val="00012D49"/>
    <w:rsid w:val="00013013"/>
    <w:rsid w:val="00013067"/>
    <w:rsid w:val="0001348E"/>
    <w:rsid w:val="00014177"/>
    <w:rsid w:val="00015FBF"/>
    <w:rsid w:val="000165DE"/>
    <w:rsid w:val="000172A9"/>
    <w:rsid w:val="00017FAF"/>
    <w:rsid w:val="000208A4"/>
    <w:rsid w:val="000220E7"/>
    <w:rsid w:val="000230AC"/>
    <w:rsid w:val="00023E82"/>
    <w:rsid w:val="00024537"/>
    <w:rsid w:val="0002526B"/>
    <w:rsid w:val="00025950"/>
    <w:rsid w:val="00026167"/>
    <w:rsid w:val="000265DA"/>
    <w:rsid w:val="00026AFD"/>
    <w:rsid w:val="00026BF4"/>
    <w:rsid w:val="000304BB"/>
    <w:rsid w:val="00030A07"/>
    <w:rsid w:val="00030E06"/>
    <w:rsid w:val="0003507D"/>
    <w:rsid w:val="00035A35"/>
    <w:rsid w:val="00036021"/>
    <w:rsid w:val="00036C61"/>
    <w:rsid w:val="00036E90"/>
    <w:rsid w:val="00036F4A"/>
    <w:rsid w:val="00037AEC"/>
    <w:rsid w:val="00037B1F"/>
    <w:rsid w:val="0004032C"/>
    <w:rsid w:val="00040946"/>
    <w:rsid w:val="00040D38"/>
    <w:rsid w:val="00041ABA"/>
    <w:rsid w:val="00042FF4"/>
    <w:rsid w:val="000438C5"/>
    <w:rsid w:val="00043F73"/>
    <w:rsid w:val="0004478E"/>
    <w:rsid w:val="0004492B"/>
    <w:rsid w:val="00045894"/>
    <w:rsid w:val="000458DF"/>
    <w:rsid w:val="00050FC4"/>
    <w:rsid w:val="0005175D"/>
    <w:rsid w:val="00052817"/>
    <w:rsid w:val="00052C5E"/>
    <w:rsid w:val="000539E6"/>
    <w:rsid w:val="00053B07"/>
    <w:rsid w:val="0005417A"/>
    <w:rsid w:val="00055458"/>
    <w:rsid w:val="00055472"/>
    <w:rsid w:val="0005686A"/>
    <w:rsid w:val="00056D15"/>
    <w:rsid w:val="000570E9"/>
    <w:rsid w:val="0005748C"/>
    <w:rsid w:val="0005759F"/>
    <w:rsid w:val="00057D51"/>
    <w:rsid w:val="0006166B"/>
    <w:rsid w:val="00061D05"/>
    <w:rsid w:val="000628C6"/>
    <w:rsid w:val="00062FF1"/>
    <w:rsid w:val="00063742"/>
    <w:rsid w:val="00063DB7"/>
    <w:rsid w:val="0006402C"/>
    <w:rsid w:val="000642D4"/>
    <w:rsid w:val="000649EA"/>
    <w:rsid w:val="0006504E"/>
    <w:rsid w:val="000653D6"/>
    <w:rsid w:val="000654AD"/>
    <w:rsid w:val="000656EC"/>
    <w:rsid w:val="00065AA2"/>
    <w:rsid w:val="00065B7E"/>
    <w:rsid w:val="00066697"/>
    <w:rsid w:val="000666B1"/>
    <w:rsid w:val="00066F0F"/>
    <w:rsid w:val="00067235"/>
    <w:rsid w:val="0007297E"/>
    <w:rsid w:val="00072D88"/>
    <w:rsid w:val="00073181"/>
    <w:rsid w:val="00073711"/>
    <w:rsid w:val="0007434F"/>
    <w:rsid w:val="000764D6"/>
    <w:rsid w:val="0007677F"/>
    <w:rsid w:val="000767BD"/>
    <w:rsid w:val="00076FB5"/>
    <w:rsid w:val="000775C4"/>
    <w:rsid w:val="00077B20"/>
    <w:rsid w:val="00081343"/>
    <w:rsid w:val="000816CD"/>
    <w:rsid w:val="00081BA4"/>
    <w:rsid w:val="000824FB"/>
    <w:rsid w:val="00082646"/>
    <w:rsid w:val="000827CA"/>
    <w:rsid w:val="000827FF"/>
    <w:rsid w:val="00082A0F"/>
    <w:rsid w:val="0008309A"/>
    <w:rsid w:val="0008342B"/>
    <w:rsid w:val="00084426"/>
    <w:rsid w:val="00084C95"/>
    <w:rsid w:val="00087920"/>
    <w:rsid w:val="000900BF"/>
    <w:rsid w:val="00090959"/>
    <w:rsid w:val="00091635"/>
    <w:rsid w:val="000916D0"/>
    <w:rsid w:val="00092541"/>
    <w:rsid w:val="000926C3"/>
    <w:rsid w:val="00092E65"/>
    <w:rsid w:val="00093441"/>
    <w:rsid w:val="0009433C"/>
    <w:rsid w:val="0009461A"/>
    <w:rsid w:val="00094E83"/>
    <w:rsid w:val="00095469"/>
    <w:rsid w:val="00095BEB"/>
    <w:rsid w:val="0009626D"/>
    <w:rsid w:val="00096681"/>
    <w:rsid w:val="000978A9"/>
    <w:rsid w:val="000A00FB"/>
    <w:rsid w:val="000A060C"/>
    <w:rsid w:val="000A068A"/>
    <w:rsid w:val="000A073F"/>
    <w:rsid w:val="000A113C"/>
    <w:rsid w:val="000A1A2C"/>
    <w:rsid w:val="000A1C48"/>
    <w:rsid w:val="000A1D1A"/>
    <w:rsid w:val="000A28DC"/>
    <w:rsid w:val="000A2A21"/>
    <w:rsid w:val="000A2A69"/>
    <w:rsid w:val="000A35FF"/>
    <w:rsid w:val="000A3FAF"/>
    <w:rsid w:val="000A4726"/>
    <w:rsid w:val="000A5437"/>
    <w:rsid w:val="000A62F8"/>
    <w:rsid w:val="000A7FB9"/>
    <w:rsid w:val="000B08EF"/>
    <w:rsid w:val="000B08FE"/>
    <w:rsid w:val="000B0EDD"/>
    <w:rsid w:val="000B10DB"/>
    <w:rsid w:val="000B124A"/>
    <w:rsid w:val="000B16F7"/>
    <w:rsid w:val="000B17ED"/>
    <w:rsid w:val="000B1DA7"/>
    <w:rsid w:val="000B2FF2"/>
    <w:rsid w:val="000B4937"/>
    <w:rsid w:val="000B4B24"/>
    <w:rsid w:val="000B4C67"/>
    <w:rsid w:val="000B52E4"/>
    <w:rsid w:val="000B62BD"/>
    <w:rsid w:val="000B6A52"/>
    <w:rsid w:val="000B6DAA"/>
    <w:rsid w:val="000B7E8B"/>
    <w:rsid w:val="000C022D"/>
    <w:rsid w:val="000C0968"/>
    <w:rsid w:val="000C18C9"/>
    <w:rsid w:val="000C1E6C"/>
    <w:rsid w:val="000C2094"/>
    <w:rsid w:val="000C4707"/>
    <w:rsid w:val="000C4BBC"/>
    <w:rsid w:val="000C4C47"/>
    <w:rsid w:val="000C519C"/>
    <w:rsid w:val="000C558D"/>
    <w:rsid w:val="000C5B60"/>
    <w:rsid w:val="000C6F83"/>
    <w:rsid w:val="000C745D"/>
    <w:rsid w:val="000C7EF4"/>
    <w:rsid w:val="000D0A80"/>
    <w:rsid w:val="000D0E74"/>
    <w:rsid w:val="000D183E"/>
    <w:rsid w:val="000D3599"/>
    <w:rsid w:val="000D50E5"/>
    <w:rsid w:val="000D6466"/>
    <w:rsid w:val="000D72A0"/>
    <w:rsid w:val="000D7CC2"/>
    <w:rsid w:val="000E0BA3"/>
    <w:rsid w:val="000E0CFF"/>
    <w:rsid w:val="000E1ECE"/>
    <w:rsid w:val="000E2125"/>
    <w:rsid w:val="000E2778"/>
    <w:rsid w:val="000E2A27"/>
    <w:rsid w:val="000E2F58"/>
    <w:rsid w:val="000E3264"/>
    <w:rsid w:val="000E3433"/>
    <w:rsid w:val="000E3DC9"/>
    <w:rsid w:val="000E4A7A"/>
    <w:rsid w:val="000E4A99"/>
    <w:rsid w:val="000E5B4D"/>
    <w:rsid w:val="000E5BB3"/>
    <w:rsid w:val="000E61E6"/>
    <w:rsid w:val="000E6D75"/>
    <w:rsid w:val="000E6D91"/>
    <w:rsid w:val="000E6FA0"/>
    <w:rsid w:val="000E7C79"/>
    <w:rsid w:val="000E7EC4"/>
    <w:rsid w:val="000E7F5C"/>
    <w:rsid w:val="000F08DE"/>
    <w:rsid w:val="000F0BB4"/>
    <w:rsid w:val="000F0F93"/>
    <w:rsid w:val="000F15D2"/>
    <w:rsid w:val="000F2C97"/>
    <w:rsid w:val="000F3BB5"/>
    <w:rsid w:val="000F46B1"/>
    <w:rsid w:val="000F4870"/>
    <w:rsid w:val="000F63B4"/>
    <w:rsid w:val="000F6580"/>
    <w:rsid w:val="000F679F"/>
    <w:rsid w:val="000F6F27"/>
    <w:rsid w:val="000F7630"/>
    <w:rsid w:val="000F7C03"/>
    <w:rsid w:val="000F7CA6"/>
    <w:rsid w:val="001004A2"/>
    <w:rsid w:val="00100AB2"/>
    <w:rsid w:val="00100D4A"/>
    <w:rsid w:val="001010CC"/>
    <w:rsid w:val="001017AB"/>
    <w:rsid w:val="00101FB4"/>
    <w:rsid w:val="00102A0F"/>
    <w:rsid w:val="00102ED3"/>
    <w:rsid w:val="0010332D"/>
    <w:rsid w:val="00103EB8"/>
    <w:rsid w:val="0010462B"/>
    <w:rsid w:val="001060DE"/>
    <w:rsid w:val="001069ED"/>
    <w:rsid w:val="001071C9"/>
    <w:rsid w:val="00107C93"/>
    <w:rsid w:val="00110C6E"/>
    <w:rsid w:val="00110D98"/>
    <w:rsid w:val="001110EB"/>
    <w:rsid w:val="001112D2"/>
    <w:rsid w:val="00111389"/>
    <w:rsid w:val="001125D6"/>
    <w:rsid w:val="00112BF8"/>
    <w:rsid w:val="00113170"/>
    <w:rsid w:val="001135FB"/>
    <w:rsid w:val="0011471F"/>
    <w:rsid w:val="0011477A"/>
    <w:rsid w:val="00114F34"/>
    <w:rsid w:val="00115E80"/>
    <w:rsid w:val="00116989"/>
    <w:rsid w:val="00116E00"/>
    <w:rsid w:val="00117A0C"/>
    <w:rsid w:val="00120180"/>
    <w:rsid w:val="0012202E"/>
    <w:rsid w:val="00123BA0"/>
    <w:rsid w:val="00123CA9"/>
    <w:rsid w:val="00124080"/>
    <w:rsid w:val="00124DBA"/>
    <w:rsid w:val="001250AA"/>
    <w:rsid w:val="00125DBC"/>
    <w:rsid w:val="00126905"/>
    <w:rsid w:val="0012701B"/>
    <w:rsid w:val="0012716B"/>
    <w:rsid w:val="00130703"/>
    <w:rsid w:val="00131150"/>
    <w:rsid w:val="00131E39"/>
    <w:rsid w:val="00133D19"/>
    <w:rsid w:val="001343ED"/>
    <w:rsid w:val="001345C8"/>
    <w:rsid w:val="001346F1"/>
    <w:rsid w:val="00134B1B"/>
    <w:rsid w:val="00135254"/>
    <w:rsid w:val="00135616"/>
    <w:rsid w:val="00135822"/>
    <w:rsid w:val="00135B33"/>
    <w:rsid w:val="00136233"/>
    <w:rsid w:val="001364D1"/>
    <w:rsid w:val="0013664D"/>
    <w:rsid w:val="0013687C"/>
    <w:rsid w:val="00136C26"/>
    <w:rsid w:val="00136C42"/>
    <w:rsid w:val="00136EC6"/>
    <w:rsid w:val="00137858"/>
    <w:rsid w:val="00137CAF"/>
    <w:rsid w:val="001412A9"/>
    <w:rsid w:val="00141578"/>
    <w:rsid w:val="00142818"/>
    <w:rsid w:val="00142A86"/>
    <w:rsid w:val="00142B60"/>
    <w:rsid w:val="00142E40"/>
    <w:rsid w:val="00143041"/>
    <w:rsid w:val="001433CE"/>
    <w:rsid w:val="0014416B"/>
    <w:rsid w:val="00144F9E"/>
    <w:rsid w:val="0014579F"/>
    <w:rsid w:val="0014644E"/>
    <w:rsid w:val="001467F1"/>
    <w:rsid w:val="001504DF"/>
    <w:rsid w:val="001512C8"/>
    <w:rsid w:val="00151733"/>
    <w:rsid w:val="001539D6"/>
    <w:rsid w:val="001541DA"/>
    <w:rsid w:val="00154C19"/>
    <w:rsid w:val="00155154"/>
    <w:rsid w:val="00155259"/>
    <w:rsid w:val="00155BA3"/>
    <w:rsid w:val="00155D15"/>
    <w:rsid w:val="00155FE2"/>
    <w:rsid w:val="0015649A"/>
    <w:rsid w:val="00156795"/>
    <w:rsid w:val="00160A2B"/>
    <w:rsid w:val="00160EE7"/>
    <w:rsid w:val="0016138B"/>
    <w:rsid w:val="00161CEA"/>
    <w:rsid w:val="00161F70"/>
    <w:rsid w:val="0016294C"/>
    <w:rsid w:val="00162B4D"/>
    <w:rsid w:val="00162DC0"/>
    <w:rsid w:val="0016323E"/>
    <w:rsid w:val="00163428"/>
    <w:rsid w:val="001636B0"/>
    <w:rsid w:val="0016384A"/>
    <w:rsid w:val="00163D56"/>
    <w:rsid w:val="00163FB2"/>
    <w:rsid w:val="00164258"/>
    <w:rsid w:val="0016574E"/>
    <w:rsid w:val="0016576D"/>
    <w:rsid w:val="001659A3"/>
    <w:rsid w:val="00165EA0"/>
    <w:rsid w:val="00166672"/>
    <w:rsid w:val="001675E5"/>
    <w:rsid w:val="001678A9"/>
    <w:rsid w:val="00167AF4"/>
    <w:rsid w:val="00167FBA"/>
    <w:rsid w:val="00171254"/>
    <w:rsid w:val="00171B5E"/>
    <w:rsid w:val="00171E90"/>
    <w:rsid w:val="001721C9"/>
    <w:rsid w:val="0017226F"/>
    <w:rsid w:val="00173062"/>
    <w:rsid w:val="00174101"/>
    <w:rsid w:val="00175E04"/>
    <w:rsid w:val="00176114"/>
    <w:rsid w:val="00176280"/>
    <w:rsid w:val="00177182"/>
    <w:rsid w:val="00177881"/>
    <w:rsid w:val="00180754"/>
    <w:rsid w:val="001807E9"/>
    <w:rsid w:val="00180918"/>
    <w:rsid w:val="001813BB"/>
    <w:rsid w:val="00181807"/>
    <w:rsid w:val="00181DB5"/>
    <w:rsid w:val="0018248F"/>
    <w:rsid w:val="001824C1"/>
    <w:rsid w:val="001824C5"/>
    <w:rsid w:val="00184AA1"/>
    <w:rsid w:val="00184AA4"/>
    <w:rsid w:val="00184F44"/>
    <w:rsid w:val="001856EC"/>
    <w:rsid w:val="00185F62"/>
    <w:rsid w:val="00186A46"/>
    <w:rsid w:val="00186A92"/>
    <w:rsid w:val="00187C2A"/>
    <w:rsid w:val="00187CFC"/>
    <w:rsid w:val="001902D7"/>
    <w:rsid w:val="001912F3"/>
    <w:rsid w:val="001915C5"/>
    <w:rsid w:val="00192A9D"/>
    <w:rsid w:val="00192D55"/>
    <w:rsid w:val="001930C8"/>
    <w:rsid w:val="00193C55"/>
    <w:rsid w:val="00194150"/>
    <w:rsid w:val="00195040"/>
    <w:rsid w:val="001956D7"/>
    <w:rsid w:val="001960D5"/>
    <w:rsid w:val="00196333"/>
    <w:rsid w:val="00196780"/>
    <w:rsid w:val="00196AD3"/>
    <w:rsid w:val="0019708B"/>
    <w:rsid w:val="001971DA"/>
    <w:rsid w:val="0019746A"/>
    <w:rsid w:val="001A0346"/>
    <w:rsid w:val="001A036A"/>
    <w:rsid w:val="001A0694"/>
    <w:rsid w:val="001A089C"/>
    <w:rsid w:val="001A108C"/>
    <w:rsid w:val="001A117B"/>
    <w:rsid w:val="001A5AC8"/>
    <w:rsid w:val="001A5E0C"/>
    <w:rsid w:val="001A674D"/>
    <w:rsid w:val="001A6823"/>
    <w:rsid w:val="001A719F"/>
    <w:rsid w:val="001A74ED"/>
    <w:rsid w:val="001B00BE"/>
    <w:rsid w:val="001B0173"/>
    <w:rsid w:val="001B05A8"/>
    <w:rsid w:val="001B13E4"/>
    <w:rsid w:val="001B19C0"/>
    <w:rsid w:val="001B4210"/>
    <w:rsid w:val="001B46A1"/>
    <w:rsid w:val="001B51DF"/>
    <w:rsid w:val="001B54CE"/>
    <w:rsid w:val="001B5864"/>
    <w:rsid w:val="001B6548"/>
    <w:rsid w:val="001B6B45"/>
    <w:rsid w:val="001B6E66"/>
    <w:rsid w:val="001B7387"/>
    <w:rsid w:val="001B77C5"/>
    <w:rsid w:val="001B7A95"/>
    <w:rsid w:val="001C1064"/>
    <w:rsid w:val="001C154C"/>
    <w:rsid w:val="001C196D"/>
    <w:rsid w:val="001C1AE5"/>
    <w:rsid w:val="001C1F26"/>
    <w:rsid w:val="001C38BC"/>
    <w:rsid w:val="001C4148"/>
    <w:rsid w:val="001C56EE"/>
    <w:rsid w:val="001C5B2A"/>
    <w:rsid w:val="001C628D"/>
    <w:rsid w:val="001C70C5"/>
    <w:rsid w:val="001C73F7"/>
    <w:rsid w:val="001C7BDD"/>
    <w:rsid w:val="001D06B0"/>
    <w:rsid w:val="001D0C47"/>
    <w:rsid w:val="001D1BC0"/>
    <w:rsid w:val="001D1F5F"/>
    <w:rsid w:val="001D340A"/>
    <w:rsid w:val="001D340B"/>
    <w:rsid w:val="001D34A9"/>
    <w:rsid w:val="001D3F78"/>
    <w:rsid w:val="001D47C8"/>
    <w:rsid w:val="001D4DAF"/>
    <w:rsid w:val="001D51E4"/>
    <w:rsid w:val="001D52FB"/>
    <w:rsid w:val="001D6272"/>
    <w:rsid w:val="001D636A"/>
    <w:rsid w:val="001D68D1"/>
    <w:rsid w:val="001D73A8"/>
    <w:rsid w:val="001D7EAF"/>
    <w:rsid w:val="001E0A85"/>
    <w:rsid w:val="001E0F4F"/>
    <w:rsid w:val="001E10E0"/>
    <w:rsid w:val="001E14F0"/>
    <w:rsid w:val="001E1F6C"/>
    <w:rsid w:val="001E2D87"/>
    <w:rsid w:val="001E2F22"/>
    <w:rsid w:val="001E3486"/>
    <w:rsid w:val="001E4EE9"/>
    <w:rsid w:val="001E50B4"/>
    <w:rsid w:val="001E5CF1"/>
    <w:rsid w:val="001E6696"/>
    <w:rsid w:val="001E6F8F"/>
    <w:rsid w:val="001E7576"/>
    <w:rsid w:val="001E7EFA"/>
    <w:rsid w:val="001F01E8"/>
    <w:rsid w:val="001F04F8"/>
    <w:rsid w:val="001F0D03"/>
    <w:rsid w:val="001F204A"/>
    <w:rsid w:val="001F2671"/>
    <w:rsid w:val="001F2996"/>
    <w:rsid w:val="001F2DEC"/>
    <w:rsid w:val="001F427D"/>
    <w:rsid w:val="001F63F8"/>
    <w:rsid w:val="001F6662"/>
    <w:rsid w:val="00201F96"/>
    <w:rsid w:val="002020CB"/>
    <w:rsid w:val="002039D3"/>
    <w:rsid w:val="0020463D"/>
    <w:rsid w:val="00206904"/>
    <w:rsid w:val="00206943"/>
    <w:rsid w:val="0020706A"/>
    <w:rsid w:val="0020728F"/>
    <w:rsid w:val="00207CA0"/>
    <w:rsid w:val="00207D8F"/>
    <w:rsid w:val="00207EDC"/>
    <w:rsid w:val="00210096"/>
    <w:rsid w:val="00210266"/>
    <w:rsid w:val="002103D5"/>
    <w:rsid w:val="002107F2"/>
    <w:rsid w:val="00210B95"/>
    <w:rsid w:val="00211418"/>
    <w:rsid w:val="002120C3"/>
    <w:rsid w:val="0021352F"/>
    <w:rsid w:val="002137C0"/>
    <w:rsid w:val="00213F5C"/>
    <w:rsid w:val="00213FEB"/>
    <w:rsid w:val="00214322"/>
    <w:rsid w:val="00215970"/>
    <w:rsid w:val="00215E23"/>
    <w:rsid w:val="002160F7"/>
    <w:rsid w:val="002164C6"/>
    <w:rsid w:val="00220962"/>
    <w:rsid w:val="00221A07"/>
    <w:rsid w:val="0022234A"/>
    <w:rsid w:val="00223732"/>
    <w:rsid w:val="00224A14"/>
    <w:rsid w:val="00224F76"/>
    <w:rsid w:val="00225D2A"/>
    <w:rsid w:val="0023100A"/>
    <w:rsid w:val="00231740"/>
    <w:rsid w:val="0023232B"/>
    <w:rsid w:val="00232337"/>
    <w:rsid w:val="00232510"/>
    <w:rsid w:val="00232C2A"/>
    <w:rsid w:val="00233837"/>
    <w:rsid w:val="00233F97"/>
    <w:rsid w:val="00234D46"/>
    <w:rsid w:val="002350CF"/>
    <w:rsid w:val="0023511F"/>
    <w:rsid w:val="002359B7"/>
    <w:rsid w:val="00235BE0"/>
    <w:rsid w:val="00235CF6"/>
    <w:rsid w:val="00236D4C"/>
    <w:rsid w:val="0023747B"/>
    <w:rsid w:val="00242858"/>
    <w:rsid w:val="0024372F"/>
    <w:rsid w:val="002442B9"/>
    <w:rsid w:val="0024457E"/>
    <w:rsid w:val="00244C7B"/>
    <w:rsid w:val="00244ED5"/>
    <w:rsid w:val="002451B2"/>
    <w:rsid w:val="00245B2F"/>
    <w:rsid w:val="00245CAB"/>
    <w:rsid w:val="00245F47"/>
    <w:rsid w:val="00246872"/>
    <w:rsid w:val="0024704F"/>
    <w:rsid w:val="002470A3"/>
    <w:rsid w:val="00247457"/>
    <w:rsid w:val="002475DC"/>
    <w:rsid w:val="00247B8E"/>
    <w:rsid w:val="00250316"/>
    <w:rsid w:val="00250DE1"/>
    <w:rsid w:val="00251076"/>
    <w:rsid w:val="0025178A"/>
    <w:rsid w:val="00251B84"/>
    <w:rsid w:val="00251C1A"/>
    <w:rsid w:val="00252158"/>
    <w:rsid w:val="002522B4"/>
    <w:rsid w:val="0025256C"/>
    <w:rsid w:val="00254204"/>
    <w:rsid w:val="002549B4"/>
    <w:rsid w:val="00254C16"/>
    <w:rsid w:val="00256F0D"/>
    <w:rsid w:val="00257858"/>
    <w:rsid w:val="00260346"/>
    <w:rsid w:val="00260A2C"/>
    <w:rsid w:val="00261D8F"/>
    <w:rsid w:val="00262249"/>
    <w:rsid w:val="002632D5"/>
    <w:rsid w:val="00263CDA"/>
    <w:rsid w:val="00263F04"/>
    <w:rsid w:val="002652CF"/>
    <w:rsid w:val="002660CB"/>
    <w:rsid w:val="00266156"/>
    <w:rsid w:val="00266255"/>
    <w:rsid w:val="00266452"/>
    <w:rsid w:val="0026697B"/>
    <w:rsid w:val="00270B0D"/>
    <w:rsid w:val="002713C9"/>
    <w:rsid w:val="002717D4"/>
    <w:rsid w:val="00271B45"/>
    <w:rsid w:val="00271B4C"/>
    <w:rsid w:val="0027474D"/>
    <w:rsid w:val="00274B5C"/>
    <w:rsid w:val="00275164"/>
    <w:rsid w:val="00275565"/>
    <w:rsid w:val="00275948"/>
    <w:rsid w:val="00276139"/>
    <w:rsid w:val="00276ABB"/>
    <w:rsid w:val="00277C99"/>
    <w:rsid w:val="00280181"/>
    <w:rsid w:val="002805B7"/>
    <w:rsid w:val="00281067"/>
    <w:rsid w:val="002810C4"/>
    <w:rsid w:val="0028162F"/>
    <w:rsid w:val="00281FD3"/>
    <w:rsid w:val="002826F9"/>
    <w:rsid w:val="00282D62"/>
    <w:rsid w:val="002831A9"/>
    <w:rsid w:val="00283B70"/>
    <w:rsid w:val="00283D45"/>
    <w:rsid w:val="00284238"/>
    <w:rsid w:val="00284923"/>
    <w:rsid w:val="00285DA1"/>
    <w:rsid w:val="002864E0"/>
    <w:rsid w:val="00290329"/>
    <w:rsid w:val="00290593"/>
    <w:rsid w:val="00290F38"/>
    <w:rsid w:val="002911C1"/>
    <w:rsid w:val="00291928"/>
    <w:rsid w:val="00291B05"/>
    <w:rsid w:val="002922E8"/>
    <w:rsid w:val="002928FC"/>
    <w:rsid w:val="00292C9B"/>
    <w:rsid w:val="002933B6"/>
    <w:rsid w:val="00293822"/>
    <w:rsid w:val="00294D47"/>
    <w:rsid w:val="002979DE"/>
    <w:rsid w:val="00297B28"/>
    <w:rsid w:val="002A07AD"/>
    <w:rsid w:val="002A161E"/>
    <w:rsid w:val="002A1CA4"/>
    <w:rsid w:val="002A2007"/>
    <w:rsid w:val="002A256D"/>
    <w:rsid w:val="002A25D8"/>
    <w:rsid w:val="002A2EB9"/>
    <w:rsid w:val="002A302D"/>
    <w:rsid w:val="002A35D1"/>
    <w:rsid w:val="002A372A"/>
    <w:rsid w:val="002A3DDA"/>
    <w:rsid w:val="002A4DB8"/>
    <w:rsid w:val="002A545E"/>
    <w:rsid w:val="002A6249"/>
    <w:rsid w:val="002A6F27"/>
    <w:rsid w:val="002A77DE"/>
    <w:rsid w:val="002B0475"/>
    <w:rsid w:val="002B054A"/>
    <w:rsid w:val="002B0C69"/>
    <w:rsid w:val="002B140E"/>
    <w:rsid w:val="002B1ABE"/>
    <w:rsid w:val="002B282A"/>
    <w:rsid w:val="002B2F41"/>
    <w:rsid w:val="002B5584"/>
    <w:rsid w:val="002B64A7"/>
    <w:rsid w:val="002B665A"/>
    <w:rsid w:val="002B7208"/>
    <w:rsid w:val="002B767C"/>
    <w:rsid w:val="002B7A40"/>
    <w:rsid w:val="002B7AC9"/>
    <w:rsid w:val="002C111C"/>
    <w:rsid w:val="002C187A"/>
    <w:rsid w:val="002C2713"/>
    <w:rsid w:val="002C2994"/>
    <w:rsid w:val="002C39DD"/>
    <w:rsid w:val="002C42DD"/>
    <w:rsid w:val="002C42E6"/>
    <w:rsid w:val="002C4463"/>
    <w:rsid w:val="002C4823"/>
    <w:rsid w:val="002C48C2"/>
    <w:rsid w:val="002C49F9"/>
    <w:rsid w:val="002C551E"/>
    <w:rsid w:val="002C5549"/>
    <w:rsid w:val="002C64AE"/>
    <w:rsid w:val="002C6590"/>
    <w:rsid w:val="002C66CC"/>
    <w:rsid w:val="002C68BD"/>
    <w:rsid w:val="002C68E2"/>
    <w:rsid w:val="002C69AB"/>
    <w:rsid w:val="002C6CB9"/>
    <w:rsid w:val="002C6D75"/>
    <w:rsid w:val="002C71E3"/>
    <w:rsid w:val="002C7295"/>
    <w:rsid w:val="002C74CB"/>
    <w:rsid w:val="002C7527"/>
    <w:rsid w:val="002C7561"/>
    <w:rsid w:val="002C77FF"/>
    <w:rsid w:val="002D014B"/>
    <w:rsid w:val="002D2C3E"/>
    <w:rsid w:val="002D33FD"/>
    <w:rsid w:val="002D372B"/>
    <w:rsid w:val="002D3819"/>
    <w:rsid w:val="002D4686"/>
    <w:rsid w:val="002D4A17"/>
    <w:rsid w:val="002D4E30"/>
    <w:rsid w:val="002D55F5"/>
    <w:rsid w:val="002D60BE"/>
    <w:rsid w:val="002D6A8B"/>
    <w:rsid w:val="002D6D15"/>
    <w:rsid w:val="002D6E13"/>
    <w:rsid w:val="002E129D"/>
    <w:rsid w:val="002E12BA"/>
    <w:rsid w:val="002E1923"/>
    <w:rsid w:val="002E2329"/>
    <w:rsid w:val="002E2A04"/>
    <w:rsid w:val="002E2BCA"/>
    <w:rsid w:val="002E2E5D"/>
    <w:rsid w:val="002E316F"/>
    <w:rsid w:val="002E3262"/>
    <w:rsid w:val="002E34C7"/>
    <w:rsid w:val="002E3CF6"/>
    <w:rsid w:val="002E4920"/>
    <w:rsid w:val="002E4D70"/>
    <w:rsid w:val="002E4DE4"/>
    <w:rsid w:val="002E5370"/>
    <w:rsid w:val="002E5EBD"/>
    <w:rsid w:val="002E67B2"/>
    <w:rsid w:val="002E6B1C"/>
    <w:rsid w:val="002E7BE5"/>
    <w:rsid w:val="002F017E"/>
    <w:rsid w:val="002F0976"/>
    <w:rsid w:val="002F0AF6"/>
    <w:rsid w:val="002F1269"/>
    <w:rsid w:val="002F1A11"/>
    <w:rsid w:val="002F1B5A"/>
    <w:rsid w:val="002F1C22"/>
    <w:rsid w:val="002F1E8F"/>
    <w:rsid w:val="002F2390"/>
    <w:rsid w:val="002F31D6"/>
    <w:rsid w:val="002F37B5"/>
    <w:rsid w:val="002F3A7E"/>
    <w:rsid w:val="002F3FDA"/>
    <w:rsid w:val="002F4209"/>
    <w:rsid w:val="002F4BB9"/>
    <w:rsid w:val="002F4D17"/>
    <w:rsid w:val="002F4E11"/>
    <w:rsid w:val="002F4EED"/>
    <w:rsid w:val="002F4F1A"/>
    <w:rsid w:val="002F5024"/>
    <w:rsid w:val="002F5783"/>
    <w:rsid w:val="002F57C2"/>
    <w:rsid w:val="002F5ACD"/>
    <w:rsid w:val="002F5C5B"/>
    <w:rsid w:val="002F6EC7"/>
    <w:rsid w:val="002F7759"/>
    <w:rsid w:val="002F7B91"/>
    <w:rsid w:val="002F7FA6"/>
    <w:rsid w:val="003002FB"/>
    <w:rsid w:val="00300332"/>
    <w:rsid w:val="003015CF"/>
    <w:rsid w:val="00301708"/>
    <w:rsid w:val="00302CF8"/>
    <w:rsid w:val="00302F39"/>
    <w:rsid w:val="00303166"/>
    <w:rsid w:val="0030449B"/>
    <w:rsid w:val="003103AA"/>
    <w:rsid w:val="00310F78"/>
    <w:rsid w:val="003112C9"/>
    <w:rsid w:val="003115B9"/>
    <w:rsid w:val="00311A4C"/>
    <w:rsid w:val="00311AFD"/>
    <w:rsid w:val="0031268D"/>
    <w:rsid w:val="003127E7"/>
    <w:rsid w:val="00312A74"/>
    <w:rsid w:val="00313193"/>
    <w:rsid w:val="003143A7"/>
    <w:rsid w:val="00314A00"/>
    <w:rsid w:val="0031532C"/>
    <w:rsid w:val="00315A49"/>
    <w:rsid w:val="00315ABD"/>
    <w:rsid w:val="00320F42"/>
    <w:rsid w:val="0032173E"/>
    <w:rsid w:val="00322F34"/>
    <w:rsid w:val="003235E3"/>
    <w:rsid w:val="00323F2D"/>
    <w:rsid w:val="003251E6"/>
    <w:rsid w:val="003254F8"/>
    <w:rsid w:val="0032555F"/>
    <w:rsid w:val="003255AA"/>
    <w:rsid w:val="00326121"/>
    <w:rsid w:val="003262CC"/>
    <w:rsid w:val="00326F10"/>
    <w:rsid w:val="003270FE"/>
    <w:rsid w:val="0033044E"/>
    <w:rsid w:val="003308E4"/>
    <w:rsid w:val="0033192C"/>
    <w:rsid w:val="00332FC9"/>
    <w:rsid w:val="0033307E"/>
    <w:rsid w:val="003333EB"/>
    <w:rsid w:val="0033361F"/>
    <w:rsid w:val="00334024"/>
    <w:rsid w:val="0033405C"/>
    <w:rsid w:val="00334205"/>
    <w:rsid w:val="003344B6"/>
    <w:rsid w:val="00335057"/>
    <w:rsid w:val="003353D5"/>
    <w:rsid w:val="00335EDC"/>
    <w:rsid w:val="003364D9"/>
    <w:rsid w:val="0033652E"/>
    <w:rsid w:val="00336923"/>
    <w:rsid w:val="003374C2"/>
    <w:rsid w:val="00337898"/>
    <w:rsid w:val="003406D1"/>
    <w:rsid w:val="00340C88"/>
    <w:rsid w:val="00341F37"/>
    <w:rsid w:val="0034226F"/>
    <w:rsid w:val="00342536"/>
    <w:rsid w:val="00342C6B"/>
    <w:rsid w:val="00344016"/>
    <w:rsid w:val="00344738"/>
    <w:rsid w:val="00344F51"/>
    <w:rsid w:val="003452AD"/>
    <w:rsid w:val="0034599E"/>
    <w:rsid w:val="003460B2"/>
    <w:rsid w:val="0034710E"/>
    <w:rsid w:val="003471FE"/>
    <w:rsid w:val="003473B9"/>
    <w:rsid w:val="003473BA"/>
    <w:rsid w:val="00347AE8"/>
    <w:rsid w:val="00347E0A"/>
    <w:rsid w:val="003502BD"/>
    <w:rsid w:val="0035249E"/>
    <w:rsid w:val="003539EA"/>
    <w:rsid w:val="00354C64"/>
    <w:rsid w:val="0035754D"/>
    <w:rsid w:val="00357676"/>
    <w:rsid w:val="00357784"/>
    <w:rsid w:val="00357916"/>
    <w:rsid w:val="00357BFA"/>
    <w:rsid w:val="00357FB3"/>
    <w:rsid w:val="00360412"/>
    <w:rsid w:val="00360A4F"/>
    <w:rsid w:val="003613CB"/>
    <w:rsid w:val="00361A0A"/>
    <w:rsid w:val="00361EC4"/>
    <w:rsid w:val="00362E46"/>
    <w:rsid w:val="00363384"/>
    <w:rsid w:val="00363942"/>
    <w:rsid w:val="00363BB5"/>
    <w:rsid w:val="00363CD5"/>
    <w:rsid w:val="0036470E"/>
    <w:rsid w:val="00364C0D"/>
    <w:rsid w:val="00364D18"/>
    <w:rsid w:val="003661E8"/>
    <w:rsid w:val="003668C4"/>
    <w:rsid w:val="003672A6"/>
    <w:rsid w:val="00367B43"/>
    <w:rsid w:val="0037045C"/>
    <w:rsid w:val="00371782"/>
    <w:rsid w:val="00372652"/>
    <w:rsid w:val="003740C5"/>
    <w:rsid w:val="003742B3"/>
    <w:rsid w:val="00374EDC"/>
    <w:rsid w:val="003758C6"/>
    <w:rsid w:val="00375BA5"/>
    <w:rsid w:val="00375BE5"/>
    <w:rsid w:val="00375F46"/>
    <w:rsid w:val="003772F0"/>
    <w:rsid w:val="003774C7"/>
    <w:rsid w:val="00380144"/>
    <w:rsid w:val="0038046B"/>
    <w:rsid w:val="00380956"/>
    <w:rsid w:val="00380DB0"/>
    <w:rsid w:val="00380E05"/>
    <w:rsid w:val="003813E2"/>
    <w:rsid w:val="003817C2"/>
    <w:rsid w:val="00381880"/>
    <w:rsid w:val="00382949"/>
    <w:rsid w:val="00382BEF"/>
    <w:rsid w:val="0038300A"/>
    <w:rsid w:val="00383335"/>
    <w:rsid w:val="00384DE5"/>
    <w:rsid w:val="003861A3"/>
    <w:rsid w:val="00386BCE"/>
    <w:rsid w:val="00387F45"/>
    <w:rsid w:val="00391694"/>
    <w:rsid w:val="00391878"/>
    <w:rsid w:val="00391B28"/>
    <w:rsid w:val="00392A62"/>
    <w:rsid w:val="00392D4E"/>
    <w:rsid w:val="00393C70"/>
    <w:rsid w:val="00394A6A"/>
    <w:rsid w:val="00394C22"/>
    <w:rsid w:val="00394D25"/>
    <w:rsid w:val="003953BB"/>
    <w:rsid w:val="003954DE"/>
    <w:rsid w:val="00395C94"/>
    <w:rsid w:val="00395FE5"/>
    <w:rsid w:val="0039624C"/>
    <w:rsid w:val="00396C3B"/>
    <w:rsid w:val="00397077"/>
    <w:rsid w:val="003977C5"/>
    <w:rsid w:val="003979A3"/>
    <w:rsid w:val="003A023B"/>
    <w:rsid w:val="003A0649"/>
    <w:rsid w:val="003A0AC9"/>
    <w:rsid w:val="003A0B2D"/>
    <w:rsid w:val="003A0E2A"/>
    <w:rsid w:val="003A1648"/>
    <w:rsid w:val="003A1F5C"/>
    <w:rsid w:val="003A2392"/>
    <w:rsid w:val="003A28F4"/>
    <w:rsid w:val="003A2AE3"/>
    <w:rsid w:val="003A2BB6"/>
    <w:rsid w:val="003A30A7"/>
    <w:rsid w:val="003A3546"/>
    <w:rsid w:val="003A3CDB"/>
    <w:rsid w:val="003A4D1D"/>
    <w:rsid w:val="003A62AC"/>
    <w:rsid w:val="003A6928"/>
    <w:rsid w:val="003A6D09"/>
    <w:rsid w:val="003A7070"/>
    <w:rsid w:val="003A72E6"/>
    <w:rsid w:val="003B0CC3"/>
    <w:rsid w:val="003B0F1F"/>
    <w:rsid w:val="003B1367"/>
    <w:rsid w:val="003B163C"/>
    <w:rsid w:val="003B1934"/>
    <w:rsid w:val="003B1A2D"/>
    <w:rsid w:val="003B1E1D"/>
    <w:rsid w:val="003B1F0E"/>
    <w:rsid w:val="003B2660"/>
    <w:rsid w:val="003B295E"/>
    <w:rsid w:val="003B324B"/>
    <w:rsid w:val="003B365B"/>
    <w:rsid w:val="003B3C1C"/>
    <w:rsid w:val="003B3CB1"/>
    <w:rsid w:val="003B50CC"/>
    <w:rsid w:val="003B6A74"/>
    <w:rsid w:val="003B7380"/>
    <w:rsid w:val="003B7478"/>
    <w:rsid w:val="003B747A"/>
    <w:rsid w:val="003B7850"/>
    <w:rsid w:val="003C0FFE"/>
    <w:rsid w:val="003C1028"/>
    <w:rsid w:val="003C117B"/>
    <w:rsid w:val="003C129C"/>
    <w:rsid w:val="003C1367"/>
    <w:rsid w:val="003C1F41"/>
    <w:rsid w:val="003C3217"/>
    <w:rsid w:val="003C3D0D"/>
    <w:rsid w:val="003C3E70"/>
    <w:rsid w:val="003C3EFF"/>
    <w:rsid w:val="003C500C"/>
    <w:rsid w:val="003C52F4"/>
    <w:rsid w:val="003C5C98"/>
    <w:rsid w:val="003C781A"/>
    <w:rsid w:val="003C794D"/>
    <w:rsid w:val="003D0055"/>
    <w:rsid w:val="003D0749"/>
    <w:rsid w:val="003D095A"/>
    <w:rsid w:val="003D0DA0"/>
    <w:rsid w:val="003D1DE9"/>
    <w:rsid w:val="003D22A6"/>
    <w:rsid w:val="003D24F5"/>
    <w:rsid w:val="003D2BE6"/>
    <w:rsid w:val="003D2E48"/>
    <w:rsid w:val="003D3FAD"/>
    <w:rsid w:val="003D4848"/>
    <w:rsid w:val="003D4D62"/>
    <w:rsid w:val="003D4E8D"/>
    <w:rsid w:val="003D6B79"/>
    <w:rsid w:val="003D6D34"/>
    <w:rsid w:val="003D6D62"/>
    <w:rsid w:val="003D7051"/>
    <w:rsid w:val="003D7929"/>
    <w:rsid w:val="003D7AF5"/>
    <w:rsid w:val="003E0304"/>
    <w:rsid w:val="003E15FA"/>
    <w:rsid w:val="003E252F"/>
    <w:rsid w:val="003E2BC2"/>
    <w:rsid w:val="003E3727"/>
    <w:rsid w:val="003E3A5A"/>
    <w:rsid w:val="003E3C1F"/>
    <w:rsid w:val="003E3C6C"/>
    <w:rsid w:val="003E499E"/>
    <w:rsid w:val="003E568C"/>
    <w:rsid w:val="003E5788"/>
    <w:rsid w:val="003E5C49"/>
    <w:rsid w:val="003E6DB8"/>
    <w:rsid w:val="003E7051"/>
    <w:rsid w:val="003F04EC"/>
    <w:rsid w:val="003F0C52"/>
    <w:rsid w:val="003F1F7E"/>
    <w:rsid w:val="003F2152"/>
    <w:rsid w:val="003F2CA1"/>
    <w:rsid w:val="003F3630"/>
    <w:rsid w:val="003F3D18"/>
    <w:rsid w:val="003F40FF"/>
    <w:rsid w:val="003F4B08"/>
    <w:rsid w:val="003F5EA7"/>
    <w:rsid w:val="003F653D"/>
    <w:rsid w:val="003F7477"/>
    <w:rsid w:val="004002D0"/>
    <w:rsid w:val="004005EE"/>
    <w:rsid w:val="00400C6C"/>
    <w:rsid w:val="00401991"/>
    <w:rsid w:val="004035A1"/>
    <w:rsid w:val="00404415"/>
    <w:rsid w:val="004045DE"/>
    <w:rsid w:val="004051C3"/>
    <w:rsid w:val="0040599B"/>
    <w:rsid w:val="00405D15"/>
    <w:rsid w:val="00405EEC"/>
    <w:rsid w:val="00405F91"/>
    <w:rsid w:val="0040668A"/>
    <w:rsid w:val="00406C16"/>
    <w:rsid w:val="00406D63"/>
    <w:rsid w:val="00407543"/>
    <w:rsid w:val="00407B47"/>
    <w:rsid w:val="00407C0B"/>
    <w:rsid w:val="00410260"/>
    <w:rsid w:val="00410685"/>
    <w:rsid w:val="00410A86"/>
    <w:rsid w:val="004112CD"/>
    <w:rsid w:val="004113E7"/>
    <w:rsid w:val="004129BB"/>
    <w:rsid w:val="00412E13"/>
    <w:rsid w:val="00412F63"/>
    <w:rsid w:val="004135B5"/>
    <w:rsid w:val="004142A5"/>
    <w:rsid w:val="0041502B"/>
    <w:rsid w:val="004152C0"/>
    <w:rsid w:val="00416FB8"/>
    <w:rsid w:val="00417160"/>
    <w:rsid w:val="004174BA"/>
    <w:rsid w:val="00417685"/>
    <w:rsid w:val="0042000B"/>
    <w:rsid w:val="004207F8"/>
    <w:rsid w:val="0042104C"/>
    <w:rsid w:val="004213F8"/>
    <w:rsid w:val="004221CF"/>
    <w:rsid w:val="0042253B"/>
    <w:rsid w:val="004226B8"/>
    <w:rsid w:val="00422968"/>
    <w:rsid w:val="00423A49"/>
    <w:rsid w:val="004244AA"/>
    <w:rsid w:val="00424DF5"/>
    <w:rsid w:val="00424F5B"/>
    <w:rsid w:val="00425A0C"/>
    <w:rsid w:val="0042718B"/>
    <w:rsid w:val="004273A1"/>
    <w:rsid w:val="00427C1C"/>
    <w:rsid w:val="00431433"/>
    <w:rsid w:val="00431A4C"/>
    <w:rsid w:val="0043221A"/>
    <w:rsid w:val="004328B6"/>
    <w:rsid w:val="00432A11"/>
    <w:rsid w:val="00432B8E"/>
    <w:rsid w:val="00432EDC"/>
    <w:rsid w:val="0043321D"/>
    <w:rsid w:val="0043377B"/>
    <w:rsid w:val="00433B8B"/>
    <w:rsid w:val="0043448D"/>
    <w:rsid w:val="00434B53"/>
    <w:rsid w:val="00435267"/>
    <w:rsid w:val="00435A13"/>
    <w:rsid w:val="004363F1"/>
    <w:rsid w:val="0043697C"/>
    <w:rsid w:val="00436D5A"/>
    <w:rsid w:val="004372C8"/>
    <w:rsid w:val="00437819"/>
    <w:rsid w:val="00437C3A"/>
    <w:rsid w:val="00440019"/>
    <w:rsid w:val="0044057E"/>
    <w:rsid w:val="00440986"/>
    <w:rsid w:val="0044160F"/>
    <w:rsid w:val="00442D4E"/>
    <w:rsid w:val="004432EE"/>
    <w:rsid w:val="00443455"/>
    <w:rsid w:val="00443A3B"/>
    <w:rsid w:val="00443CFC"/>
    <w:rsid w:val="00443F44"/>
    <w:rsid w:val="00444479"/>
    <w:rsid w:val="00444960"/>
    <w:rsid w:val="00444AC3"/>
    <w:rsid w:val="00444D8D"/>
    <w:rsid w:val="004452E0"/>
    <w:rsid w:val="00445C9E"/>
    <w:rsid w:val="00445DFF"/>
    <w:rsid w:val="00447D5E"/>
    <w:rsid w:val="004506AF"/>
    <w:rsid w:val="00451109"/>
    <w:rsid w:val="00451ADD"/>
    <w:rsid w:val="00451BE3"/>
    <w:rsid w:val="004522EB"/>
    <w:rsid w:val="0045274A"/>
    <w:rsid w:val="004534D0"/>
    <w:rsid w:val="00453A9E"/>
    <w:rsid w:val="00453C73"/>
    <w:rsid w:val="00453E12"/>
    <w:rsid w:val="004542AE"/>
    <w:rsid w:val="004546D3"/>
    <w:rsid w:val="0045498F"/>
    <w:rsid w:val="00454BF2"/>
    <w:rsid w:val="0045580F"/>
    <w:rsid w:val="004568E8"/>
    <w:rsid w:val="00456D91"/>
    <w:rsid w:val="00456F4E"/>
    <w:rsid w:val="00456FDB"/>
    <w:rsid w:val="0045757C"/>
    <w:rsid w:val="004602A6"/>
    <w:rsid w:val="0046068D"/>
    <w:rsid w:val="00460CCC"/>
    <w:rsid w:val="00461A0F"/>
    <w:rsid w:val="00461E6B"/>
    <w:rsid w:val="00461EA3"/>
    <w:rsid w:val="0046321C"/>
    <w:rsid w:val="00463773"/>
    <w:rsid w:val="00464184"/>
    <w:rsid w:val="004642A7"/>
    <w:rsid w:val="00464AA1"/>
    <w:rsid w:val="00464DC1"/>
    <w:rsid w:val="004654FE"/>
    <w:rsid w:val="00465692"/>
    <w:rsid w:val="00465DDA"/>
    <w:rsid w:val="00466760"/>
    <w:rsid w:val="00466E57"/>
    <w:rsid w:val="0046726F"/>
    <w:rsid w:val="00467549"/>
    <w:rsid w:val="00467887"/>
    <w:rsid w:val="00467D1C"/>
    <w:rsid w:val="00470EAF"/>
    <w:rsid w:val="00470EF6"/>
    <w:rsid w:val="004714A4"/>
    <w:rsid w:val="00471A3F"/>
    <w:rsid w:val="00472354"/>
    <w:rsid w:val="0047238C"/>
    <w:rsid w:val="00472552"/>
    <w:rsid w:val="0047370C"/>
    <w:rsid w:val="004738C1"/>
    <w:rsid w:val="004748F6"/>
    <w:rsid w:val="004754FB"/>
    <w:rsid w:val="00475617"/>
    <w:rsid w:val="00475C37"/>
    <w:rsid w:val="00475E59"/>
    <w:rsid w:val="00476047"/>
    <w:rsid w:val="004770C4"/>
    <w:rsid w:val="004808DA"/>
    <w:rsid w:val="00480CFC"/>
    <w:rsid w:val="00481294"/>
    <w:rsid w:val="00481512"/>
    <w:rsid w:val="00481768"/>
    <w:rsid w:val="0048197B"/>
    <w:rsid w:val="004820BA"/>
    <w:rsid w:val="004830D0"/>
    <w:rsid w:val="004834A7"/>
    <w:rsid w:val="00483B9A"/>
    <w:rsid w:val="004849B2"/>
    <w:rsid w:val="00485008"/>
    <w:rsid w:val="00485A0F"/>
    <w:rsid w:val="00485C56"/>
    <w:rsid w:val="004862D6"/>
    <w:rsid w:val="0048643C"/>
    <w:rsid w:val="0048685A"/>
    <w:rsid w:val="00487178"/>
    <w:rsid w:val="00487893"/>
    <w:rsid w:val="00487B14"/>
    <w:rsid w:val="00487C06"/>
    <w:rsid w:val="004903A6"/>
    <w:rsid w:val="00490629"/>
    <w:rsid w:val="00490C87"/>
    <w:rsid w:val="0049116C"/>
    <w:rsid w:val="00491A5E"/>
    <w:rsid w:val="00491DAC"/>
    <w:rsid w:val="0049269E"/>
    <w:rsid w:val="00492D14"/>
    <w:rsid w:val="00492F72"/>
    <w:rsid w:val="0049364C"/>
    <w:rsid w:val="00493B7D"/>
    <w:rsid w:val="00493C96"/>
    <w:rsid w:val="00494563"/>
    <w:rsid w:val="00494B71"/>
    <w:rsid w:val="00494C89"/>
    <w:rsid w:val="00496B6E"/>
    <w:rsid w:val="004973BA"/>
    <w:rsid w:val="004A037D"/>
    <w:rsid w:val="004A18BC"/>
    <w:rsid w:val="004A1936"/>
    <w:rsid w:val="004A1A2F"/>
    <w:rsid w:val="004A1AA1"/>
    <w:rsid w:val="004A1E0C"/>
    <w:rsid w:val="004A2DF4"/>
    <w:rsid w:val="004A2F7B"/>
    <w:rsid w:val="004A3DCC"/>
    <w:rsid w:val="004A588F"/>
    <w:rsid w:val="004A5D5A"/>
    <w:rsid w:val="004A5F91"/>
    <w:rsid w:val="004A6BF0"/>
    <w:rsid w:val="004B0A99"/>
    <w:rsid w:val="004B0AD0"/>
    <w:rsid w:val="004B1072"/>
    <w:rsid w:val="004B10C3"/>
    <w:rsid w:val="004B11D9"/>
    <w:rsid w:val="004B2599"/>
    <w:rsid w:val="004B2634"/>
    <w:rsid w:val="004B268E"/>
    <w:rsid w:val="004B3F84"/>
    <w:rsid w:val="004B4E7F"/>
    <w:rsid w:val="004B5449"/>
    <w:rsid w:val="004B5583"/>
    <w:rsid w:val="004B59FB"/>
    <w:rsid w:val="004B6C51"/>
    <w:rsid w:val="004B7208"/>
    <w:rsid w:val="004B7738"/>
    <w:rsid w:val="004B7CE1"/>
    <w:rsid w:val="004B7D1B"/>
    <w:rsid w:val="004B7DA9"/>
    <w:rsid w:val="004B7E9F"/>
    <w:rsid w:val="004C02CC"/>
    <w:rsid w:val="004C1468"/>
    <w:rsid w:val="004C1CB8"/>
    <w:rsid w:val="004C3128"/>
    <w:rsid w:val="004C3139"/>
    <w:rsid w:val="004C3A46"/>
    <w:rsid w:val="004C3B1C"/>
    <w:rsid w:val="004C3CD8"/>
    <w:rsid w:val="004C42E7"/>
    <w:rsid w:val="004C44DB"/>
    <w:rsid w:val="004C5FC6"/>
    <w:rsid w:val="004C67A2"/>
    <w:rsid w:val="004C73B4"/>
    <w:rsid w:val="004C7691"/>
    <w:rsid w:val="004D0311"/>
    <w:rsid w:val="004D089F"/>
    <w:rsid w:val="004D303B"/>
    <w:rsid w:val="004D3901"/>
    <w:rsid w:val="004D4208"/>
    <w:rsid w:val="004D476C"/>
    <w:rsid w:val="004D4CB5"/>
    <w:rsid w:val="004D611A"/>
    <w:rsid w:val="004D68A4"/>
    <w:rsid w:val="004D69B7"/>
    <w:rsid w:val="004D7212"/>
    <w:rsid w:val="004E0608"/>
    <w:rsid w:val="004E0715"/>
    <w:rsid w:val="004E19D4"/>
    <w:rsid w:val="004E2970"/>
    <w:rsid w:val="004E37AB"/>
    <w:rsid w:val="004E3DAE"/>
    <w:rsid w:val="004E4AF6"/>
    <w:rsid w:val="004E52F2"/>
    <w:rsid w:val="004E542A"/>
    <w:rsid w:val="004E61BD"/>
    <w:rsid w:val="004E7082"/>
    <w:rsid w:val="004F100A"/>
    <w:rsid w:val="004F29BE"/>
    <w:rsid w:val="004F2AAD"/>
    <w:rsid w:val="004F4F2B"/>
    <w:rsid w:val="004F4F60"/>
    <w:rsid w:val="004F609D"/>
    <w:rsid w:val="004F6FA0"/>
    <w:rsid w:val="004F7238"/>
    <w:rsid w:val="004F749F"/>
    <w:rsid w:val="004F76CC"/>
    <w:rsid w:val="004F7B09"/>
    <w:rsid w:val="005003D1"/>
    <w:rsid w:val="00500A4A"/>
    <w:rsid w:val="00500BAE"/>
    <w:rsid w:val="00501285"/>
    <w:rsid w:val="005015F7"/>
    <w:rsid w:val="0050198A"/>
    <w:rsid w:val="00501B27"/>
    <w:rsid w:val="00501CA9"/>
    <w:rsid w:val="0050261E"/>
    <w:rsid w:val="00502A08"/>
    <w:rsid w:val="00504BD3"/>
    <w:rsid w:val="005051F0"/>
    <w:rsid w:val="00505537"/>
    <w:rsid w:val="00505EEB"/>
    <w:rsid w:val="00505FD8"/>
    <w:rsid w:val="005063BB"/>
    <w:rsid w:val="00506DB1"/>
    <w:rsid w:val="0051231E"/>
    <w:rsid w:val="005123D5"/>
    <w:rsid w:val="005123D9"/>
    <w:rsid w:val="00513984"/>
    <w:rsid w:val="0051400B"/>
    <w:rsid w:val="005141B8"/>
    <w:rsid w:val="00514204"/>
    <w:rsid w:val="005156C2"/>
    <w:rsid w:val="0051589D"/>
    <w:rsid w:val="005160E7"/>
    <w:rsid w:val="005165A7"/>
    <w:rsid w:val="00516C94"/>
    <w:rsid w:val="0052055A"/>
    <w:rsid w:val="00520BA1"/>
    <w:rsid w:val="00521353"/>
    <w:rsid w:val="0052177E"/>
    <w:rsid w:val="005219BE"/>
    <w:rsid w:val="00521DB2"/>
    <w:rsid w:val="00522130"/>
    <w:rsid w:val="005228A4"/>
    <w:rsid w:val="005229AB"/>
    <w:rsid w:val="005236BB"/>
    <w:rsid w:val="0052398F"/>
    <w:rsid w:val="00523AA3"/>
    <w:rsid w:val="00523F2D"/>
    <w:rsid w:val="00524E1D"/>
    <w:rsid w:val="005262F2"/>
    <w:rsid w:val="0052792A"/>
    <w:rsid w:val="005300D4"/>
    <w:rsid w:val="00530102"/>
    <w:rsid w:val="00530AC8"/>
    <w:rsid w:val="00531194"/>
    <w:rsid w:val="00531484"/>
    <w:rsid w:val="00531639"/>
    <w:rsid w:val="00531AF8"/>
    <w:rsid w:val="00534F7E"/>
    <w:rsid w:val="00535B06"/>
    <w:rsid w:val="005375B2"/>
    <w:rsid w:val="00541E50"/>
    <w:rsid w:val="005447C0"/>
    <w:rsid w:val="00546991"/>
    <w:rsid w:val="00547842"/>
    <w:rsid w:val="00550200"/>
    <w:rsid w:val="00551A0E"/>
    <w:rsid w:val="00551FD4"/>
    <w:rsid w:val="00552A2D"/>
    <w:rsid w:val="0055482F"/>
    <w:rsid w:val="00554C54"/>
    <w:rsid w:val="005551A6"/>
    <w:rsid w:val="0055550D"/>
    <w:rsid w:val="00555C7E"/>
    <w:rsid w:val="005563D3"/>
    <w:rsid w:val="00556ED8"/>
    <w:rsid w:val="00557026"/>
    <w:rsid w:val="005577FD"/>
    <w:rsid w:val="00557897"/>
    <w:rsid w:val="00557E0C"/>
    <w:rsid w:val="005608DE"/>
    <w:rsid w:val="00561E6C"/>
    <w:rsid w:val="00562A3D"/>
    <w:rsid w:val="005630F4"/>
    <w:rsid w:val="00564552"/>
    <w:rsid w:val="0056583D"/>
    <w:rsid w:val="00565AF4"/>
    <w:rsid w:val="00567F7D"/>
    <w:rsid w:val="005702FB"/>
    <w:rsid w:val="00570464"/>
    <w:rsid w:val="00572A6F"/>
    <w:rsid w:val="00572E1D"/>
    <w:rsid w:val="005731A3"/>
    <w:rsid w:val="00573C28"/>
    <w:rsid w:val="00573E52"/>
    <w:rsid w:val="005743D6"/>
    <w:rsid w:val="0057465A"/>
    <w:rsid w:val="00574C37"/>
    <w:rsid w:val="00574ECB"/>
    <w:rsid w:val="0057575F"/>
    <w:rsid w:val="00576538"/>
    <w:rsid w:val="005779F9"/>
    <w:rsid w:val="00577DDF"/>
    <w:rsid w:val="00580DA3"/>
    <w:rsid w:val="00580F7A"/>
    <w:rsid w:val="00582784"/>
    <w:rsid w:val="005830D7"/>
    <w:rsid w:val="005842FE"/>
    <w:rsid w:val="00584672"/>
    <w:rsid w:val="005846E3"/>
    <w:rsid w:val="0058511B"/>
    <w:rsid w:val="005851A7"/>
    <w:rsid w:val="00585572"/>
    <w:rsid w:val="00585DA3"/>
    <w:rsid w:val="00585F9A"/>
    <w:rsid w:val="00586FF6"/>
    <w:rsid w:val="005874CD"/>
    <w:rsid w:val="005879E3"/>
    <w:rsid w:val="005900A0"/>
    <w:rsid w:val="00591530"/>
    <w:rsid w:val="00591911"/>
    <w:rsid w:val="00591E10"/>
    <w:rsid w:val="00591F08"/>
    <w:rsid w:val="00593F50"/>
    <w:rsid w:val="005943F3"/>
    <w:rsid w:val="0059523C"/>
    <w:rsid w:val="0059590A"/>
    <w:rsid w:val="00595CA4"/>
    <w:rsid w:val="00595D3E"/>
    <w:rsid w:val="005960C4"/>
    <w:rsid w:val="0059673C"/>
    <w:rsid w:val="00597323"/>
    <w:rsid w:val="005A16F7"/>
    <w:rsid w:val="005A1A68"/>
    <w:rsid w:val="005A249E"/>
    <w:rsid w:val="005A2AED"/>
    <w:rsid w:val="005A2BD4"/>
    <w:rsid w:val="005A34D5"/>
    <w:rsid w:val="005A3A1F"/>
    <w:rsid w:val="005A5BCE"/>
    <w:rsid w:val="005A5E3F"/>
    <w:rsid w:val="005B04DB"/>
    <w:rsid w:val="005B11B4"/>
    <w:rsid w:val="005B1919"/>
    <w:rsid w:val="005B1C54"/>
    <w:rsid w:val="005B315E"/>
    <w:rsid w:val="005B37F0"/>
    <w:rsid w:val="005B422D"/>
    <w:rsid w:val="005B43CA"/>
    <w:rsid w:val="005B45CE"/>
    <w:rsid w:val="005B4886"/>
    <w:rsid w:val="005B4AE6"/>
    <w:rsid w:val="005B675D"/>
    <w:rsid w:val="005B7659"/>
    <w:rsid w:val="005B76DF"/>
    <w:rsid w:val="005C181C"/>
    <w:rsid w:val="005C200F"/>
    <w:rsid w:val="005C2CC5"/>
    <w:rsid w:val="005C2D6C"/>
    <w:rsid w:val="005C2F68"/>
    <w:rsid w:val="005C32C9"/>
    <w:rsid w:val="005C382E"/>
    <w:rsid w:val="005C43AC"/>
    <w:rsid w:val="005C43FE"/>
    <w:rsid w:val="005C4AD9"/>
    <w:rsid w:val="005C55AA"/>
    <w:rsid w:val="005C58EA"/>
    <w:rsid w:val="005C5C26"/>
    <w:rsid w:val="005C6583"/>
    <w:rsid w:val="005C6A7D"/>
    <w:rsid w:val="005C6EB3"/>
    <w:rsid w:val="005C73C8"/>
    <w:rsid w:val="005C793B"/>
    <w:rsid w:val="005C79AA"/>
    <w:rsid w:val="005D0D1B"/>
    <w:rsid w:val="005D177F"/>
    <w:rsid w:val="005D192F"/>
    <w:rsid w:val="005D1D90"/>
    <w:rsid w:val="005D22BD"/>
    <w:rsid w:val="005D26E9"/>
    <w:rsid w:val="005D2D42"/>
    <w:rsid w:val="005D2E80"/>
    <w:rsid w:val="005D34FF"/>
    <w:rsid w:val="005D3722"/>
    <w:rsid w:val="005D4593"/>
    <w:rsid w:val="005D4BA1"/>
    <w:rsid w:val="005D4C15"/>
    <w:rsid w:val="005D4F1A"/>
    <w:rsid w:val="005D5E9C"/>
    <w:rsid w:val="005D6453"/>
    <w:rsid w:val="005D66F4"/>
    <w:rsid w:val="005E05F0"/>
    <w:rsid w:val="005E0F60"/>
    <w:rsid w:val="005E1537"/>
    <w:rsid w:val="005E1942"/>
    <w:rsid w:val="005E2B9C"/>
    <w:rsid w:val="005E42DC"/>
    <w:rsid w:val="005E4486"/>
    <w:rsid w:val="005E5A59"/>
    <w:rsid w:val="005E7209"/>
    <w:rsid w:val="005F0C90"/>
    <w:rsid w:val="005F1200"/>
    <w:rsid w:val="005F1AF9"/>
    <w:rsid w:val="005F2E4A"/>
    <w:rsid w:val="005F364E"/>
    <w:rsid w:val="005F379D"/>
    <w:rsid w:val="005F3D1E"/>
    <w:rsid w:val="005F3D86"/>
    <w:rsid w:val="005F3DBC"/>
    <w:rsid w:val="005F3EAC"/>
    <w:rsid w:val="005F5654"/>
    <w:rsid w:val="005F5D00"/>
    <w:rsid w:val="005F5DD6"/>
    <w:rsid w:val="005F651B"/>
    <w:rsid w:val="005F6BF2"/>
    <w:rsid w:val="005F6CA5"/>
    <w:rsid w:val="005F70D2"/>
    <w:rsid w:val="005F72F9"/>
    <w:rsid w:val="005F77F2"/>
    <w:rsid w:val="005F783B"/>
    <w:rsid w:val="005F7A12"/>
    <w:rsid w:val="005F7D85"/>
    <w:rsid w:val="006008B9"/>
    <w:rsid w:val="00600B34"/>
    <w:rsid w:val="00600DC1"/>
    <w:rsid w:val="0060207D"/>
    <w:rsid w:val="00603E5F"/>
    <w:rsid w:val="00603FE8"/>
    <w:rsid w:val="00605236"/>
    <w:rsid w:val="006062EA"/>
    <w:rsid w:val="0060744D"/>
    <w:rsid w:val="006102B3"/>
    <w:rsid w:val="00610942"/>
    <w:rsid w:val="00610ED8"/>
    <w:rsid w:val="00611C64"/>
    <w:rsid w:val="00611EB1"/>
    <w:rsid w:val="00612EFF"/>
    <w:rsid w:val="00613014"/>
    <w:rsid w:val="0061376F"/>
    <w:rsid w:val="006149FA"/>
    <w:rsid w:val="00615153"/>
    <w:rsid w:val="0061528C"/>
    <w:rsid w:val="00615715"/>
    <w:rsid w:val="006160C0"/>
    <w:rsid w:val="00616D47"/>
    <w:rsid w:val="006178AC"/>
    <w:rsid w:val="00617AED"/>
    <w:rsid w:val="00621844"/>
    <w:rsid w:val="006219F2"/>
    <w:rsid w:val="00621DA4"/>
    <w:rsid w:val="00621F4C"/>
    <w:rsid w:val="00621F55"/>
    <w:rsid w:val="0062203D"/>
    <w:rsid w:val="00622186"/>
    <w:rsid w:val="00622B44"/>
    <w:rsid w:val="006231CB"/>
    <w:rsid w:val="00623B38"/>
    <w:rsid w:val="00624DCB"/>
    <w:rsid w:val="0062527D"/>
    <w:rsid w:val="00625DAA"/>
    <w:rsid w:val="006261F7"/>
    <w:rsid w:val="00626226"/>
    <w:rsid w:val="0062665A"/>
    <w:rsid w:val="006269A5"/>
    <w:rsid w:val="00630486"/>
    <w:rsid w:val="00630F4F"/>
    <w:rsid w:val="00632646"/>
    <w:rsid w:val="00632EA3"/>
    <w:rsid w:val="006338B1"/>
    <w:rsid w:val="006341C5"/>
    <w:rsid w:val="0063438D"/>
    <w:rsid w:val="00634639"/>
    <w:rsid w:val="00634F3D"/>
    <w:rsid w:val="00635C59"/>
    <w:rsid w:val="00636EEE"/>
    <w:rsid w:val="00637B24"/>
    <w:rsid w:val="0064045B"/>
    <w:rsid w:val="00640A6A"/>
    <w:rsid w:val="00642500"/>
    <w:rsid w:val="006430D1"/>
    <w:rsid w:val="006433F8"/>
    <w:rsid w:val="006446B8"/>
    <w:rsid w:val="00645645"/>
    <w:rsid w:val="00645BB2"/>
    <w:rsid w:val="00646307"/>
    <w:rsid w:val="006471C0"/>
    <w:rsid w:val="00650223"/>
    <w:rsid w:val="00650928"/>
    <w:rsid w:val="00651018"/>
    <w:rsid w:val="00651786"/>
    <w:rsid w:val="00651D21"/>
    <w:rsid w:val="00652331"/>
    <w:rsid w:val="00652F05"/>
    <w:rsid w:val="006547F3"/>
    <w:rsid w:val="00654840"/>
    <w:rsid w:val="00654A7E"/>
    <w:rsid w:val="006554B0"/>
    <w:rsid w:val="00656201"/>
    <w:rsid w:val="00656A83"/>
    <w:rsid w:val="006577DA"/>
    <w:rsid w:val="0065788F"/>
    <w:rsid w:val="006578D4"/>
    <w:rsid w:val="00660087"/>
    <w:rsid w:val="006603C6"/>
    <w:rsid w:val="00660879"/>
    <w:rsid w:val="00660933"/>
    <w:rsid w:val="006610E4"/>
    <w:rsid w:val="00661331"/>
    <w:rsid w:val="00661550"/>
    <w:rsid w:val="0066184D"/>
    <w:rsid w:val="006622FF"/>
    <w:rsid w:val="006627BC"/>
    <w:rsid w:val="00662C27"/>
    <w:rsid w:val="00662D69"/>
    <w:rsid w:val="00662ECA"/>
    <w:rsid w:val="006634F4"/>
    <w:rsid w:val="006635AF"/>
    <w:rsid w:val="00663896"/>
    <w:rsid w:val="00663BC8"/>
    <w:rsid w:val="0066419F"/>
    <w:rsid w:val="00664294"/>
    <w:rsid w:val="0066508C"/>
    <w:rsid w:val="00665774"/>
    <w:rsid w:val="00665BDF"/>
    <w:rsid w:val="00666327"/>
    <w:rsid w:val="006667CD"/>
    <w:rsid w:val="00666DD0"/>
    <w:rsid w:val="006678C1"/>
    <w:rsid w:val="00667C75"/>
    <w:rsid w:val="00667FA5"/>
    <w:rsid w:val="00670B53"/>
    <w:rsid w:val="00672B2D"/>
    <w:rsid w:val="00673EF3"/>
    <w:rsid w:val="00674865"/>
    <w:rsid w:val="006750D4"/>
    <w:rsid w:val="0067517C"/>
    <w:rsid w:val="00675481"/>
    <w:rsid w:val="0067584A"/>
    <w:rsid w:val="006758D5"/>
    <w:rsid w:val="00675DA8"/>
    <w:rsid w:val="00675E12"/>
    <w:rsid w:val="006762E3"/>
    <w:rsid w:val="006769CD"/>
    <w:rsid w:val="006774A2"/>
    <w:rsid w:val="006803D4"/>
    <w:rsid w:val="00680607"/>
    <w:rsid w:val="0068062F"/>
    <w:rsid w:val="006806A7"/>
    <w:rsid w:val="00680747"/>
    <w:rsid w:val="006807F3"/>
    <w:rsid w:val="0068100E"/>
    <w:rsid w:val="00681516"/>
    <w:rsid w:val="006823A4"/>
    <w:rsid w:val="00682B06"/>
    <w:rsid w:val="00682F7B"/>
    <w:rsid w:val="00683048"/>
    <w:rsid w:val="006834CD"/>
    <w:rsid w:val="00683601"/>
    <w:rsid w:val="00684568"/>
    <w:rsid w:val="006845F3"/>
    <w:rsid w:val="00684697"/>
    <w:rsid w:val="0068513F"/>
    <w:rsid w:val="00685242"/>
    <w:rsid w:val="006853DC"/>
    <w:rsid w:val="00685AE7"/>
    <w:rsid w:val="00686197"/>
    <w:rsid w:val="00687AC3"/>
    <w:rsid w:val="00690283"/>
    <w:rsid w:val="00691145"/>
    <w:rsid w:val="00691618"/>
    <w:rsid w:val="00691905"/>
    <w:rsid w:val="00693949"/>
    <w:rsid w:val="00693BC1"/>
    <w:rsid w:val="00694636"/>
    <w:rsid w:val="00694ADD"/>
    <w:rsid w:val="00694E08"/>
    <w:rsid w:val="00696614"/>
    <w:rsid w:val="00696FC7"/>
    <w:rsid w:val="00697261"/>
    <w:rsid w:val="006A0045"/>
    <w:rsid w:val="006A01C5"/>
    <w:rsid w:val="006A0E7E"/>
    <w:rsid w:val="006A1826"/>
    <w:rsid w:val="006A21E1"/>
    <w:rsid w:val="006A2FA8"/>
    <w:rsid w:val="006A41A1"/>
    <w:rsid w:val="006A478B"/>
    <w:rsid w:val="006A4AA4"/>
    <w:rsid w:val="006A4F04"/>
    <w:rsid w:val="006A55A7"/>
    <w:rsid w:val="006A5AA9"/>
    <w:rsid w:val="006A62F8"/>
    <w:rsid w:val="006A6B4F"/>
    <w:rsid w:val="006A6F8C"/>
    <w:rsid w:val="006A7D3B"/>
    <w:rsid w:val="006B0074"/>
    <w:rsid w:val="006B03DD"/>
    <w:rsid w:val="006B05DE"/>
    <w:rsid w:val="006B1946"/>
    <w:rsid w:val="006B1CA4"/>
    <w:rsid w:val="006B1CBC"/>
    <w:rsid w:val="006B1FE6"/>
    <w:rsid w:val="006B2434"/>
    <w:rsid w:val="006B25BA"/>
    <w:rsid w:val="006B2CB2"/>
    <w:rsid w:val="006B3559"/>
    <w:rsid w:val="006B378E"/>
    <w:rsid w:val="006B45FA"/>
    <w:rsid w:val="006B4D43"/>
    <w:rsid w:val="006B53B6"/>
    <w:rsid w:val="006B5AEB"/>
    <w:rsid w:val="006B5D09"/>
    <w:rsid w:val="006B5D21"/>
    <w:rsid w:val="006B61E2"/>
    <w:rsid w:val="006B65E4"/>
    <w:rsid w:val="006B72EA"/>
    <w:rsid w:val="006C176D"/>
    <w:rsid w:val="006C32F3"/>
    <w:rsid w:val="006C3871"/>
    <w:rsid w:val="006C45AD"/>
    <w:rsid w:val="006C49A5"/>
    <w:rsid w:val="006C4ED7"/>
    <w:rsid w:val="006C50DE"/>
    <w:rsid w:val="006C5252"/>
    <w:rsid w:val="006C64FC"/>
    <w:rsid w:val="006C68B3"/>
    <w:rsid w:val="006C7EB7"/>
    <w:rsid w:val="006C7F04"/>
    <w:rsid w:val="006D0D51"/>
    <w:rsid w:val="006D23E7"/>
    <w:rsid w:val="006D301B"/>
    <w:rsid w:val="006D32F4"/>
    <w:rsid w:val="006D330B"/>
    <w:rsid w:val="006D3E90"/>
    <w:rsid w:val="006D3F78"/>
    <w:rsid w:val="006D4DBA"/>
    <w:rsid w:val="006D50DE"/>
    <w:rsid w:val="006D561A"/>
    <w:rsid w:val="006D58C5"/>
    <w:rsid w:val="006D6004"/>
    <w:rsid w:val="006D6375"/>
    <w:rsid w:val="006D6F31"/>
    <w:rsid w:val="006D79B3"/>
    <w:rsid w:val="006E1627"/>
    <w:rsid w:val="006E1E08"/>
    <w:rsid w:val="006E281E"/>
    <w:rsid w:val="006E294E"/>
    <w:rsid w:val="006E42A6"/>
    <w:rsid w:val="006E4EA9"/>
    <w:rsid w:val="006E5535"/>
    <w:rsid w:val="006E5656"/>
    <w:rsid w:val="006E6493"/>
    <w:rsid w:val="006E694B"/>
    <w:rsid w:val="006E6B7D"/>
    <w:rsid w:val="006E6C96"/>
    <w:rsid w:val="006E7061"/>
    <w:rsid w:val="006E7DC5"/>
    <w:rsid w:val="006F0DEB"/>
    <w:rsid w:val="006F141E"/>
    <w:rsid w:val="006F1F38"/>
    <w:rsid w:val="006F2113"/>
    <w:rsid w:val="006F39E3"/>
    <w:rsid w:val="006F54A8"/>
    <w:rsid w:val="006F5A9A"/>
    <w:rsid w:val="006F5B92"/>
    <w:rsid w:val="006F6700"/>
    <w:rsid w:val="006F7703"/>
    <w:rsid w:val="006F7FE9"/>
    <w:rsid w:val="0070088B"/>
    <w:rsid w:val="00700D47"/>
    <w:rsid w:val="007013DD"/>
    <w:rsid w:val="00702BC4"/>
    <w:rsid w:val="00702D40"/>
    <w:rsid w:val="00703033"/>
    <w:rsid w:val="00703F04"/>
    <w:rsid w:val="007049EC"/>
    <w:rsid w:val="00705166"/>
    <w:rsid w:val="00705715"/>
    <w:rsid w:val="007059D8"/>
    <w:rsid w:val="00705EE9"/>
    <w:rsid w:val="007066E0"/>
    <w:rsid w:val="00707248"/>
    <w:rsid w:val="007079BF"/>
    <w:rsid w:val="00710331"/>
    <w:rsid w:val="00711B54"/>
    <w:rsid w:val="00711E75"/>
    <w:rsid w:val="00713B78"/>
    <w:rsid w:val="00714510"/>
    <w:rsid w:val="00715445"/>
    <w:rsid w:val="007155A4"/>
    <w:rsid w:val="00715B63"/>
    <w:rsid w:val="00715BCA"/>
    <w:rsid w:val="007165CF"/>
    <w:rsid w:val="007173CD"/>
    <w:rsid w:val="00717623"/>
    <w:rsid w:val="007177EB"/>
    <w:rsid w:val="00717F7C"/>
    <w:rsid w:val="00720DF1"/>
    <w:rsid w:val="00720E38"/>
    <w:rsid w:val="00720ED1"/>
    <w:rsid w:val="00721568"/>
    <w:rsid w:val="0072167F"/>
    <w:rsid w:val="00721959"/>
    <w:rsid w:val="007219DB"/>
    <w:rsid w:val="00721C34"/>
    <w:rsid w:val="00722E20"/>
    <w:rsid w:val="0072301A"/>
    <w:rsid w:val="007238A6"/>
    <w:rsid w:val="00724C77"/>
    <w:rsid w:val="00724CA8"/>
    <w:rsid w:val="00724E7C"/>
    <w:rsid w:val="00724EB5"/>
    <w:rsid w:val="007251FF"/>
    <w:rsid w:val="007258A7"/>
    <w:rsid w:val="00725ABD"/>
    <w:rsid w:val="0072690C"/>
    <w:rsid w:val="0072762C"/>
    <w:rsid w:val="00727744"/>
    <w:rsid w:val="00730433"/>
    <w:rsid w:val="00730659"/>
    <w:rsid w:val="00730AF2"/>
    <w:rsid w:val="00730E1E"/>
    <w:rsid w:val="00731502"/>
    <w:rsid w:val="00732D09"/>
    <w:rsid w:val="00733262"/>
    <w:rsid w:val="007347A3"/>
    <w:rsid w:val="00734E6B"/>
    <w:rsid w:val="00734E92"/>
    <w:rsid w:val="00734FED"/>
    <w:rsid w:val="00737073"/>
    <w:rsid w:val="00741D29"/>
    <w:rsid w:val="007427A2"/>
    <w:rsid w:val="007428F5"/>
    <w:rsid w:val="007429C4"/>
    <w:rsid w:val="00745FA6"/>
    <w:rsid w:val="00746006"/>
    <w:rsid w:val="0074615F"/>
    <w:rsid w:val="0074626A"/>
    <w:rsid w:val="00746B2E"/>
    <w:rsid w:val="00747A00"/>
    <w:rsid w:val="00747BBB"/>
    <w:rsid w:val="00747F7B"/>
    <w:rsid w:val="007500A0"/>
    <w:rsid w:val="007507B4"/>
    <w:rsid w:val="00750E91"/>
    <w:rsid w:val="007511E6"/>
    <w:rsid w:val="00751876"/>
    <w:rsid w:val="00752DA8"/>
    <w:rsid w:val="00753584"/>
    <w:rsid w:val="00753FC1"/>
    <w:rsid w:val="00754025"/>
    <w:rsid w:val="0075536D"/>
    <w:rsid w:val="0075542E"/>
    <w:rsid w:val="00755A19"/>
    <w:rsid w:val="00756476"/>
    <w:rsid w:val="00756E5A"/>
    <w:rsid w:val="007577D9"/>
    <w:rsid w:val="00757EA7"/>
    <w:rsid w:val="007601F2"/>
    <w:rsid w:val="0076073E"/>
    <w:rsid w:val="0076130D"/>
    <w:rsid w:val="00761364"/>
    <w:rsid w:val="00761549"/>
    <w:rsid w:val="00763BDF"/>
    <w:rsid w:val="007640D7"/>
    <w:rsid w:val="00764644"/>
    <w:rsid w:val="00766B71"/>
    <w:rsid w:val="0076742F"/>
    <w:rsid w:val="007703EC"/>
    <w:rsid w:val="00770742"/>
    <w:rsid w:val="00770A9F"/>
    <w:rsid w:val="00770B62"/>
    <w:rsid w:val="00770E7F"/>
    <w:rsid w:val="00770F8C"/>
    <w:rsid w:val="007716EB"/>
    <w:rsid w:val="0077272B"/>
    <w:rsid w:val="00772ABA"/>
    <w:rsid w:val="0077371C"/>
    <w:rsid w:val="00773BC1"/>
    <w:rsid w:val="00774C46"/>
    <w:rsid w:val="0077518C"/>
    <w:rsid w:val="00775500"/>
    <w:rsid w:val="00780105"/>
    <w:rsid w:val="00780106"/>
    <w:rsid w:val="00780CD3"/>
    <w:rsid w:val="00781105"/>
    <w:rsid w:val="0078128A"/>
    <w:rsid w:val="00781D65"/>
    <w:rsid w:val="00781E3E"/>
    <w:rsid w:val="00782130"/>
    <w:rsid w:val="0078261B"/>
    <w:rsid w:val="00782D81"/>
    <w:rsid w:val="0078345A"/>
    <w:rsid w:val="0078363F"/>
    <w:rsid w:val="0078385E"/>
    <w:rsid w:val="007857C2"/>
    <w:rsid w:val="00787275"/>
    <w:rsid w:val="00787502"/>
    <w:rsid w:val="00787948"/>
    <w:rsid w:val="00787B71"/>
    <w:rsid w:val="00790669"/>
    <w:rsid w:val="00790D02"/>
    <w:rsid w:val="00791C38"/>
    <w:rsid w:val="0079278E"/>
    <w:rsid w:val="00792867"/>
    <w:rsid w:val="00792D1D"/>
    <w:rsid w:val="0079310A"/>
    <w:rsid w:val="00793425"/>
    <w:rsid w:val="007934BD"/>
    <w:rsid w:val="007938DF"/>
    <w:rsid w:val="00793CB2"/>
    <w:rsid w:val="00795A50"/>
    <w:rsid w:val="00795E5D"/>
    <w:rsid w:val="00796839"/>
    <w:rsid w:val="007A0EC3"/>
    <w:rsid w:val="007A16A1"/>
    <w:rsid w:val="007A1C72"/>
    <w:rsid w:val="007A1CA5"/>
    <w:rsid w:val="007A1ED4"/>
    <w:rsid w:val="007A250C"/>
    <w:rsid w:val="007A258A"/>
    <w:rsid w:val="007A30E6"/>
    <w:rsid w:val="007A336C"/>
    <w:rsid w:val="007A349D"/>
    <w:rsid w:val="007A3A12"/>
    <w:rsid w:val="007A4A95"/>
    <w:rsid w:val="007A4AE8"/>
    <w:rsid w:val="007A4B66"/>
    <w:rsid w:val="007A5635"/>
    <w:rsid w:val="007A6461"/>
    <w:rsid w:val="007A67A4"/>
    <w:rsid w:val="007A6814"/>
    <w:rsid w:val="007A6AEC"/>
    <w:rsid w:val="007A7469"/>
    <w:rsid w:val="007B0384"/>
    <w:rsid w:val="007B0790"/>
    <w:rsid w:val="007B08F6"/>
    <w:rsid w:val="007B0ADB"/>
    <w:rsid w:val="007B0C13"/>
    <w:rsid w:val="007B1C14"/>
    <w:rsid w:val="007B2AF4"/>
    <w:rsid w:val="007B2FAD"/>
    <w:rsid w:val="007B3650"/>
    <w:rsid w:val="007B3B75"/>
    <w:rsid w:val="007B46A3"/>
    <w:rsid w:val="007B49FD"/>
    <w:rsid w:val="007B4AC9"/>
    <w:rsid w:val="007B4CD6"/>
    <w:rsid w:val="007B4D4B"/>
    <w:rsid w:val="007B5974"/>
    <w:rsid w:val="007B6C49"/>
    <w:rsid w:val="007B79DF"/>
    <w:rsid w:val="007C002B"/>
    <w:rsid w:val="007C0C75"/>
    <w:rsid w:val="007C1AE8"/>
    <w:rsid w:val="007C1CE9"/>
    <w:rsid w:val="007C1D3E"/>
    <w:rsid w:val="007C1F0E"/>
    <w:rsid w:val="007C27F2"/>
    <w:rsid w:val="007C2953"/>
    <w:rsid w:val="007C2F52"/>
    <w:rsid w:val="007C31B4"/>
    <w:rsid w:val="007C367E"/>
    <w:rsid w:val="007C5532"/>
    <w:rsid w:val="007C59CF"/>
    <w:rsid w:val="007C7209"/>
    <w:rsid w:val="007C780D"/>
    <w:rsid w:val="007C7C16"/>
    <w:rsid w:val="007D021A"/>
    <w:rsid w:val="007D09C1"/>
    <w:rsid w:val="007D0D4C"/>
    <w:rsid w:val="007D15BE"/>
    <w:rsid w:val="007D1E9D"/>
    <w:rsid w:val="007D1EED"/>
    <w:rsid w:val="007D2173"/>
    <w:rsid w:val="007D2568"/>
    <w:rsid w:val="007D2681"/>
    <w:rsid w:val="007D2B16"/>
    <w:rsid w:val="007D3694"/>
    <w:rsid w:val="007D402F"/>
    <w:rsid w:val="007D4707"/>
    <w:rsid w:val="007D477D"/>
    <w:rsid w:val="007D52A2"/>
    <w:rsid w:val="007D5E41"/>
    <w:rsid w:val="007D6EB3"/>
    <w:rsid w:val="007D6F7A"/>
    <w:rsid w:val="007E0A96"/>
    <w:rsid w:val="007E1C5A"/>
    <w:rsid w:val="007E2283"/>
    <w:rsid w:val="007E282F"/>
    <w:rsid w:val="007E2A10"/>
    <w:rsid w:val="007E34EC"/>
    <w:rsid w:val="007E4466"/>
    <w:rsid w:val="007E497E"/>
    <w:rsid w:val="007E4A90"/>
    <w:rsid w:val="007E4C68"/>
    <w:rsid w:val="007E5B11"/>
    <w:rsid w:val="007E5BEC"/>
    <w:rsid w:val="007E5C57"/>
    <w:rsid w:val="007E5DAA"/>
    <w:rsid w:val="007E5EAB"/>
    <w:rsid w:val="007E6211"/>
    <w:rsid w:val="007E6B07"/>
    <w:rsid w:val="007E6D85"/>
    <w:rsid w:val="007E70D5"/>
    <w:rsid w:val="007E7D08"/>
    <w:rsid w:val="007E7E53"/>
    <w:rsid w:val="007F0268"/>
    <w:rsid w:val="007F0CA6"/>
    <w:rsid w:val="007F178E"/>
    <w:rsid w:val="007F1BDD"/>
    <w:rsid w:val="007F1D6A"/>
    <w:rsid w:val="007F2251"/>
    <w:rsid w:val="007F23E4"/>
    <w:rsid w:val="007F304D"/>
    <w:rsid w:val="007F32F7"/>
    <w:rsid w:val="007F3374"/>
    <w:rsid w:val="007F33AA"/>
    <w:rsid w:val="007F39CE"/>
    <w:rsid w:val="007F5D43"/>
    <w:rsid w:val="007F60BF"/>
    <w:rsid w:val="007F6181"/>
    <w:rsid w:val="007F69E4"/>
    <w:rsid w:val="007F6AEA"/>
    <w:rsid w:val="007F6E08"/>
    <w:rsid w:val="008003EE"/>
    <w:rsid w:val="0080157F"/>
    <w:rsid w:val="00801928"/>
    <w:rsid w:val="00801EE7"/>
    <w:rsid w:val="0080208F"/>
    <w:rsid w:val="00802281"/>
    <w:rsid w:val="0080233E"/>
    <w:rsid w:val="008024C9"/>
    <w:rsid w:val="0080286D"/>
    <w:rsid w:val="008028E2"/>
    <w:rsid w:val="00802A36"/>
    <w:rsid w:val="00803050"/>
    <w:rsid w:val="00803EE0"/>
    <w:rsid w:val="0080538E"/>
    <w:rsid w:val="008054BD"/>
    <w:rsid w:val="00805D0D"/>
    <w:rsid w:val="008061C4"/>
    <w:rsid w:val="0080786A"/>
    <w:rsid w:val="008100AD"/>
    <w:rsid w:val="0081031A"/>
    <w:rsid w:val="00810666"/>
    <w:rsid w:val="008106DE"/>
    <w:rsid w:val="008111EB"/>
    <w:rsid w:val="00812172"/>
    <w:rsid w:val="008125FB"/>
    <w:rsid w:val="00812C36"/>
    <w:rsid w:val="00813048"/>
    <w:rsid w:val="00813198"/>
    <w:rsid w:val="0081488A"/>
    <w:rsid w:val="00814ACA"/>
    <w:rsid w:val="00814F1B"/>
    <w:rsid w:val="0081560D"/>
    <w:rsid w:val="0081609F"/>
    <w:rsid w:val="008166AA"/>
    <w:rsid w:val="008169D7"/>
    <w:rsid w:val="00816CB2"/>
    <w:rsid w:val="00816F5E"/>
    <w:rsid w:val="008201FF"/>
    <w:rsid w:val="0082029A"/>
    <w:rsid w:val="00820906"/>
    <w:rsid w:val="0082156A"/>
    <w:rsid w:val="008218BF"/>
    <w:rsid w:val="00821D44"/>
    <w:rsid w:val="0082265C"/>
    <w:rsid w:val="00822AF2"/>
    <w:rsid w:val="00823082"/>
    <w:rsid w:val="008231E5"/>
    <w:rsid w:val="0082350E"/>
    <w:rsid w:val="008238F2"/>
    <w:rsid w:val="0082446F"/>
    <w:rsid w:val="008249A4"/>
    <w:rsid w:val="00824BF0"/>
    <w:rsid w:val="00825EF1"/>
    <w:rsid w:val="0082604E"/>
    <w:rsid w:val="00826908"/>
    <w:rsid w:val="00826B08"/>
    <w:rsid w:val="00826CB0"/>
    <w:rsid w:val="00826E9B"/>
    <w:rsid w:val="008276C5"/>
    <w:rsid w:val="008308E0"/>
    <w:rsid w:val="00830DFC"/>
    <w:rsid w:val="00831338"/>
    <w:rsid w:val="00831465"/>
    <w:rsid w:val="00831EC8"/>
    <w:rsid w:val="00831F98"/>
    <w:rsid w:val="008328A3"/>
    <w:rsid w:val="00833629"/>
    <w:rsid w:val="00834312"/>
    <w:rsid w:val="0083457B"/>
    <w:rsid w:val="008348EA"/>
    <w:rsid w:val="00835376"/>
    <w:rsid w:val="008358A8"/>
    <w:rsid w:val="00835D05"/>
    <w:rsid w:val="008366DC"/>
    <w:rsid w:val="00836C2E"/>
    <w:rsid w:val="00836E84"/>
    <w:rsid w:val="00837755"/>
    <w:rsid w:val="00837895"/>
    <w:rsid w:val="008378E0"/>
    <w:rsid w:val="00837A0C"/>
    <w:rsid w:val="0084124A"/>
    <w:rsid w:val="00841411"/>
    <w:rsid w:val="00841426"/>
    <w:rsid w:val="00841472"/>
    <w:rsid w:val="00842386"/>
    <w:rsid w:val="008425B8"/>
    <w:rsid w:val="00842BF7"/>
    <w:rsid w:val="00845145"/>
    <w:rsid w:val="008460E2"/>
    <w:rsid w:val="0084638E"/>
    <w:rsid w:val="008466FF"/>
    <w:rsid w:val="008476DB"/>
    <w:rsid w:val="008508FD"/>
    <w:rsid w:val="00851097"/>
    <w:rsid w:val="00851377"/>
    <w:rsid w:val="00851C22"/>
    <w:rsid w:val="0085209B"/>
    <w:rsid w:val="00852CE5"/>
    <w:rsid w:val="00852E0A"/>
    <w:rsid w:val="008541A7"/>
    <w:rsid w:val="00855468"/>
    <w:rsid w:val="008554F3"/>
    <w:rsid w:val="00855D33"/>
    <w:rsid w:val="0085637A"/>
    <w:rsid w:val="008568B2"/>
    <w:rsid w:val="008576FE"/>
    <w:rsid w:val="008607E1"/>
    <w:rsid w:val="008615EA"/>
    <w:rsid w:val="008618EF"/>
    <w:rsid w:val="00862269"/>
    <w:rsid w:val="00862670"/>
    <w:rsid w:val="00862FFE"/>
    <w:rsid w:val="008639C2"/>
    <w:rsid w:val="00863B3D"/>
    <w:rsid w:val="00864879"/>
    <w:rsid w:val="00864DC9"/>
    <w:rsid w:val="008659E6"/>
    <w:rsid w:val="00865BF5"/>
    <w:rsid w:val="00866C2E"/>
    <w:rsid w:val="008702A0"/>
    <w:rsid w:val="00870CD1"/>
    <w:rsid w:val="00871465"/>
    <w:rsid w:val="0087216E"/>
    <w:rsid w:val="0087250E"/>
    <w:rsid w:val="00873130"/>
    <w:rsid w:val="00873365"/>
    <w:rsid w:val="0087393D"/>
    <w:rsid w:val="00873B40"/>
    <w:rsid w:val="00873D88"/>
    <w:rsid w:val="0087418E"/>
    <w:rsid w:val="00874400"/>
    <w:rsid w:val="0087545A"/>
    <w:rsid w:val="00876D5A"/>
    <w:rsid w:val="00876FC7"/>
    <w:rsid w:val="00877BC2"/>
    <w:rsid w:val="00880214"/>
    <w:rsid w:val="008804C3"/>
    <w:rsid w:val="00880769"/>
    <w:rsid w:val="00881B14"/>
    <w:rsid w:val="0088309A"/>
    <w:rsid w:val="00883FF0"/>
    <w:rsid w:val="00885B56"/>
    <w:rsid w:val="008862C6"/>
    <w:rsid w:val="0088677F"/>
    <w:rsid w:val="00887501"/>
    <w:rsid w:val="00887D5A"/>
    <w:rsid w:val="008903B3"/>
    <w:rsid w:val="0089064E"/>
    <w:rsid w:val="00890B4F"/>
    <w:rsid w:val="00890E81"/>
    <w:rsid w:val="00891127"/>
    <w:rsid w:val="00891299"/>
    <w:rsid w:val="0089274E"/>
    <w:rsid w:val="00892814"/>
    <w:rsid w:val="00892A78"/>
    <w:rsid w:val="0089316B"/>
    <w:rsid w:val="00893D25"/>
    <w:rsid w:val="00895475"/>
    <w:rsid w:val="00895B73"/>
    <w:rsid w:val="00895E82"/>
    <w:rsid w:val="008967AD"/>
    <w:rsid w:val="00896FF3"/>
    <w:rsid w:val="008970CF"/>
    <w:rsid w:val="00897124"/>
    <w:rsid w:val="008971BB"/>
    <w:rsid w:val="00897362"/>
    <w:rsid w:val="008A0C35"/>
    <w:rsid w:val="008A2B7D"/>
    <w:rsid w:val="008A34CE"/>
    <w:rsid w:val="008A4A89"/>
    <w:rsid w:val="008A5040"/>
    <w:rsid w:val="008A50D9"/>
    <w:rsid w:val="008A5428"/>
    <w:rsid w:val="008A759B"/>
    <w:rsid w:val="008B0D7D"/>
    <w:rsid w:val="008B117D"/>
    <w:rsid w:val="008B151C"/>
    <w:rsid w:val="008B15B3"/>
    <w:rsid w:val="008B1878"/>
    <w:rsid w:val="008B1C63"/>
    <w:rsid w:val="008B23BE"/>
    <w:rsid w:val="008B2B38"/>
    <w:rsid w:val="008B2FF7"/>
    <w:rsid w:val="008B36CA"/>
    <w:rsid w:val="008B4340"/>
    <w:rsid w:val="008B4707"/>
    <w:rsid w:val="008B5467"/>
    <w:rsid w:val="008B59CA"/>
    <w:rsid w:val="008B60F7"/>
    <w:rsid w:val="008B638F"/>
    <w:rsid w:val="008B63AD"/>
    <w:rsid w:val="008B66B3"/>
    <w:rsid w:val="008B66F9"/>
    <w:rsid w:val="008B6897"/>
    <w:rsid w:val="008B6950"/>
    <w:rsid w:val="008C0095"/>
    <w:rsid w:val="008C04C9"/>
    <w:rsid w:val="008C12AE"/>
    <w:rsid w:val="008C1681"/>
    <w:rsid w:val="008C1770"/>
    <w:rsid w:val="008C18DF"/>
    <w:rsid w:val="008C1B21"/>
    <w:rsid w:val="008C1EBD"/>
    <w:rsid w:val="008C262D"/>
    <w:rsid w:val="008C28F0"/>
    <w:rsid w:val="008C2CAC"/>
    <w:rsid w:val="008C2E92"/>
    <w:rsid w:val="008C30D0"/>
    <w:rsid w:val="008C3690"/>
    <w:rsid w:val="008C378C"/>
    <w:rsid w:val="008C44B6"/>
    <w:rsid w:val="008C4893"/>
    <w:rsid w:val="008C53C2"/>
    <w:rsid w:val="008C57E7"/>
    <w:rsid w:val="008C704E"/>
    <w:rsid w:val="008C70B3"/>
    <w:rsid w:val="008D0402"/>
    <w:rsid w:val="008D0AE1"/>
    <w:rsid w:val="008D14FF"/>
    <w:rsid w:val="008D165F"/>
    <w:rsid w:val="008D1727"/>
    <w:rsid w:val="008D1A34"/>
    <w:rsid w:val="008D23A8"/>
    <w:rsid w:val="008D24F2"/>
    <w:rsid w:val="008D3C68"/>
    <w:rsid w:val="008D54D6"/>
    <w:rsid w:val="008D5B36"/>
    <w:rsid w:val="008D7AAB"/>
    <w:rsid w:val="008E0CCD"/>
    <w:rsid w:val="008E14BA"/>
    <w:rsid w:val="008E1CA1"/>
    <w:rsid w:val="008E1F04"/>
    <w:rsid w:val="008E1F2E"/>
    <w:rsid w:val="008E32EB"/>
    <w:rsid w:val="008E33EE"/>
    <w:rsid w:val="008E4126"/>
    <w:rsid w:val="008E47D4"/>
    <w:rsid w:val="008E5320"/>
    <w:rsid w:val="008E57A8"/>
    <w:rsid w:val="008E59DE"/>
    <w:rsid w:val="008E5A92"/>
    <w:rsid w:val="008E5F22"/>
    <w:rsid w:val="008E60FF"/>
    <w:rsid w:val="008E6136"/>
    <w:rsid w:val="008F017F"/>
    <w:rsid w:val="008F01E0"/>
    <w:rsid w:val="008F0610"/>
    <w:rsid w:val="008F23FF"/>
    <w:rsid w:val="008F2611"/>
    <w:rsid w:val="008F267F"/>
    <w:rsid w:val="008F2815"/>
    <w:rsid w:val="008F2EF5"/>
    <w:rsid w:val="008F2F8C"/>
    <w:rsid w:val="008F33C0"/>
    <w:rsid w:val="008F353E"/>
    <w:rsid w:val="008F3D15"/>
    <w:rsid w:val="008F424D"/>
    <w:rsid w:val="008F4AF4"/>
    <w:rsid w:val="008F51D8"/>
    <w:rsid w:val="008F53F2"/>
    <w:rsid w:val="008F5AC5"/>
    <w:rsid w:val="008F70B4"/>
    <w:rsid w:val="008F79A0"/>
    <w:rsid w:val="008F7B74"/>
    <w:rsid w:val="0090019B"/>
    <w:rsid w:val="0090020A"/>
    <w:rsid w:val="0090032E"/>
    <w:rsid w:val="009008D2"/>
    <w:rsid w:val="00900B49"/>
    <w:rsid w:val="00902BC4"/>
    <w:rsid w:val="009030D1"/>
    <w:rsid w:val="0090430D"/>
    <w:rsid w:val="00905F68"/>
    <w:rsid w:val="0090779A"/>
    <w:rsid w:val="0090797E"/>
    <w:rsid w:val="009079A2"/>
    <w:rsid w:val="00907E98"/>
    <w:rsid w:val="00910A5D"/>
    <w:rsid w:val="009112A8"/>
    <w:rsid w:val="00912BE4"/>
    <w:rsid w:val="0091400C"/>
    <w:rsid w:val="00914544"/>
    <w:rsid w:val="0091482F"/>
    <w:rsid w:val="009148A0"/>
    <w:rsid w:val="009169E7"/>
    <w:rsid w:val="00916FFA"/>
    <w:rsid w:val="00917721"/>
    <w:rsid w:val="009179D1"/>
    <w:rsid w:val="00920E81"/>
    <w:rsid w:val="00920FCA"/>
    <w:rsid w:val="0092132B"/>
    <w:rsid w:val="00921331"/>
    <w:rsid w:val="0092146D"/>
    <w:rsid w:val="00921608"/>
    <w:rsid w:val="00921DB7"/>
    <w:rsid w:val="00921F28"/>
    <w:rsid w:val="00921FCE"/>
    <w:rsid w:val="009228F9"/>
    <w:rsid w:val="00922C03"/>
    <w:rsid w:val="0092310E"/>
    <w:rsid w:val="00923386"/>
    <w:rsid w:val="00925090"/>
    <w:rsid w:val="009254FC"/>
    <w:rsid w:val="00925837"/>
    <w:rsid w:val="0092599E"/>
    <w:rsid w:val="00925B9C"/>
    <w:rsid w:val="009273C6"/>
    <w:rsid w:val="00930CE5"/>
    <w:rsid w:val="00930D5B"/>
    <w:rsid w:val="00930E79"/>
    <w:rsid w:val="00931219"/>
    <w:rsid w:val="00931E57"/>
    <w:rsid w:val="0093245B"/>
    <w:rsid w:val="00933451"/>
    <w:rsid w:val="00933E09"/>
    <w:rsid w:val="009340A8"/>
    <w:rsid w:val="0093420D"/>
    <w:rsid w:val="009351CD"/>
    <w:rsid w:val="0093717E"/>
    <w:rsid w:val="009378F6"/>
    <w:rsid w:val="00937BC3"/>
    <w:rsid w:val="009404FC"/>
    <w:rsid w:val="00940836"/>
    <w:rsid w:val="009413FF"/>
    <w:rsid w:val="00941406"/>
    <w:rsid w:val="00942640"/>
    <w:rsid w:val="0094299B"/>
    <w:rsid w:val="00944423"/>
    <w:rsid w:val="00944925"/>
    <w:rsid w:val="009449FA"/>
    <w:rsid w:val="00945741"/>
    <w:rsid w:val="00945C38"/>
    <w:rsid w:val="00946BE1"/>
    <w:rsid w:val="009477AD"/>
    <w:rsid w:val="00947858"/>
    <w:rsid w:val="00947C39"/>
    <w:rsid w:val="00947DCD"/>
    <w:rsid w:val="00947EDA"/>
    <w:rsid w:val="00950729"/>
    <w:rsid w:val="00951CFE"/>
    <w:rsid w:val="00952BAC"/>
    <w:rsid w:val="00953820"/>
    <w:rsid w:val="00953A4C"/>
    <w:rsid w:val="00953E74"/>
    <w:rsid w:val="009540FF"/>
    <w:rsid w:val="009544DE"/>
    <w:rsid w:val="00954C3F"/>
    <w:rsid w:val="00954E11"/>
    <w:rsid w:val="00955BF2"/>
    <w:rsid w:val="0095674A"/>
    <w:rsid w:val="009567C8"/>
    <w:rsid w:val="00956ACE"/>
    <w:rsid w:val="0095706F"/>
    <w:rsid w:val="009578F0"/>
    <w:rsid w:val="0096004D"/>
    <w:rsid w:val="0096019B"/>
    <w:rsid w:val="0096179D"/>
    <w:rsid w:val="00961C89"/>
    <w:rsid w:val="00961EEC"/>
    <w:rsid w:val="00962B77"/>
    <w:rsid w:val="00962FDB"/>
    <w:rsid w:val="00963E75"/>
    <w:rsid w:val="00963F33"/>
    <w:rsid w:val="00965708"/>
    <w:rsid w:val="00965A82"/>
    <w:rsid w:val="00966A5B"/>
    <w:rsid w:val="00970C51"/>
    <w:rsid w:val="00971602"/>
    <w:rsid w:val="009719E8"/>
    <w:rsid w:val="00971DDD"/>
    <w:rsid w:val="009728A4"/>
    <w:rsid w:val="009728FB"/>
    <w:rsid w:val="00973152"/>
    <w:rsid w:val="00973581"/>
    <w:rsid w:val="0097424F"/>
    <w:rsid w:val="00974303"/>
    <w:rsid w:val="009744EC"/>
    <w:rsid w:val="0097486A"/>
    <w:rsid w:val="00974E76"/>
    <w:rsid w:val="00975240"/>
    <w:rsid w:val="0097538D"/>
    <w:rsid w:val="00975617"/>
    <w:rsid w:val="00975FEA"/>
    <w:rsid w:val="009766F3"/>
    <w:rsid w:val="0097764D"/>
    <w:rsid w:val="00977FB9"/>
    <w:rsid w:val="00980778"/>
    <w:rsid w:val="00980B94"/>
    <w:rsid w:val="00981050"/>
    <w:rsid w:val="00981EFC"/>
    <w:rsid w:val="00981FE9"/>
    <w:rsid w:val="00982B15"/>
    <w:rsid w:val="00982F36"/>
    <w:rsid w:val="0098339A"/>
    <w:rsid w:val="00983FE4"/>
    <w:rsid w:val="00984033"/>
    <w:rsid w:val="00984948"/>
    <w:rsid w:val="00986A42"/>
    <w:rsid w:val="00986DEB"/>
    <w:rsid w:val="00987127"/>
    <w:rsid w:val="00987328"/>
    <w:rsid w:val="009874FB"/>
    <w:rsid w:val="00987610"/>
    <w:rsid w:val="00987C45"/>
    <w:rsid w:val="00990E7A"/>
    <w:rsid w:val="00991211"/>
    <w:rsid w:val="00991723"/>
    <w:rsid w:val="00992338"/>
    <w:rsid w:val="00992405"/>
    <w:rsid w:val="00992497"/>
    <w:rsid w:val="00992A45"/>
    <w:rsid w:val="00992AED"/>
    <w:rsid w:val="009945EB"/>
    <w:rsid w:val="009951A5"/>
    <w:rsid w:val="00995CA8"/>
    <w:rsid w:val="00996685"/>
    <w:rsid w:val="009978F6"/>
    <w:rsid w:val="00997A22"/>
    <w:rsid w:val="00997B70"/>
    <w:rsid w:val="009A039B"/>
    <w:rsid w:val="009A043A"/>
    <w:rsid w:val="009A04A5"/>
    <w:rsid w:val="009A080C"/>
    <w:rsid w:val="009A186F"/>
    <w:rsid w:val="009A1D18"/>
    <w:rsid w:val="009A1EC1"/>
    <w:rsid w:val="009A2198"/>
    <w:rsid w:val="009A25B3"/>
    <w:rsid w:val="009A26D5"/>
    <w:rsid w:val="009A2FF0"/>
    <w:rsid w:val="009A301C"/>
    <w:rsid w:val="009A37AA"/>
    <w:rsid w:val="009A389A"/>
    <w:rsid w:val="009A4779"/>
    <w:rsid w:val="009A478A"/>
    <w:rsid w:val="009A5474"/>
    <w:rsid w:val="009A573E"/>
    <w:rsid w:val="009A5EEF"/>
    <w:rsid w:val="009A656A"/>
    <w:rsid w:val="009A6803"/>
    <w:rsid w:val="009A6837"/>
    <w:rsid w:val="009A7B5A"/>
    <w:rsid w:val="009B0410"/>
    <w:rsid w:val="009B060A"/>
    <w:rsid w:val="009B0631"/>
    <w:rsid w:val="009B066D"/>
    <w:rsid w:val="009B1126"/>
    <w:rsid w:val="009B166F"/>
    <w:rsid w:val="009B27F9"/>
    <w:rsid w:val="009B3C6E"/>
    <w:rsid w:val="009B4FE0"/>
    <w:rsid w:val="009B579B"/>
    <w:rsid w:val="009B7FA1"/>
    <w:rsid w:val="009C06DA"/>
    <w:rsid w:val="009C0F6D"/>
    <w:rsid w:val="009C0F7A"/>
    <w:rsid w:val="009C146A"/>
    <w:rsid w:val="009C1C9D"/>
    <w:rsid w:val="009C1FA9"/>
    <w:rsid w:val="009C20B4"/>
    <w:rsid w:val="009C2962"/>
    <w:rsid w:val="009C2C68"/>
    <w:rsid w:val="009C2C90"/>
    <w:rsid w:val="009C2E42"/>
    <w:rsid w:val="009C3265"/>
    <w:rsid w:val="009C45D4"/>
    <w:rsid w:val="009C50D0"/>
    <w:rsid w:val="009C53C8"/>
    <w:rsid w:val="009C563B"/>
    <w:rsid w:val="009C5812"/>
    <w:rsid w:val="009C5B57"/>
    <w:rsid w:val="009C602B"/>
    <w:rsid w:val="009C6067"/>
    <w:rsid w:val="009C6F8B"/>
    <w:rsid w:val="009D0C2A"/>
    <w:rsid w:val="009D102A"/>
    <w:rsid w:val="009D1EE1"/>
    <w:rsid w:val="009D26FC"/>
    <w:rsid w:val="009D30D2"/>
    <w:rsid w:val="009D51C6"/>
    <w:rsid w:val="009D564E"/>
    <w:rsid w:val="009D5CD5"/>
    <w:rsid w:val="009D5FBB"/>
    <w:rsid w:val="009D6D62"/>
    <w:rsid w:val="009D795D"/>
    <w:rsid w:val="009D7FD0"/>
    <w:rsid w:val="009E0389"/>
    <w:rsid w:val="009E10E9"/>
    <w:rsid w:val="009E13BD"/>
    <w:rsid w:val="009E240E"/>
    <w:rsid w:val="009E269D"/>
    <w:rsid w:val="009E29EB"/>
    <w:rsid w:val="009E37B3"/>
    <w:rsid w:val="009E3BC7"/>
    <w:rsid w:val="009E50B1"/>
    <w:rsid w:val="009E554E"/>
    <w:rsid w:val="009E6088"/>
    <w:rsid w:val="009E6DD9"/>
    <w:rsid w:val="009F0514"/>
    <w:rsid w:val="009F089B"/>
    <w:rsid w:val="009F0A4F"/>
    <w:rsid w:val="009F0C63"/>
    <w:rsid w:val="009F236B"/>
    <w:rsid w:val="009F23FE"/>
    <w:rsid w:val="009F288A"/>
    <w:rsid w:val="009F4497"/>
    <w:rsid w:val="009F560A"/>
    <w:rsid w:val="009F5985"/>
    <w:rsid w:val="009F5C14"/>
    <w:rsid w:val="009F622B"/>
    <w:rsid w:val="009F64DE"/>
    <w:rsid w:val="009F6536"/>
    <w:rsid w:val="009F78D7"/>
    <w:rsid w:val="00A0042F"/>
    <w:rsid w:val="00A007D3"/>
    <w:rsid w:val="00A00ECD"/>
    <w:rsid w:val="00A01448"/>
    <w:rsid w:val="00A02AEE"/>
    <w:rsid w:val="00A02D3F"/>
    <w:rsid w:val="00A03BA7"/>
    <w:rsid w:val="00A0446D"/>
    <w:rsid w:val="00A05339"/>
    <w:rsid w:val="00A059ED"/>
    <w:rsid w:val="00A05E3A"/>
    <w:rsid w:val="00A0613C"/>
    <w:rsid w:val="00A0684C"/>
    <w:rsid w:val="00A06AD2"/>
    <w:rsid w:val="00A06F81"/>
    <w:rsid w:val="00A06FC5"/>
    <w:rsid w:val="00A071A7"/>
    <w:rsid w:val="00A07848"/>
    <w:rsid w:val="00A108C8"/>
    <w:rsid w:val="00A10FF1"/>
    <w:rsid w:val="00A1148A"/>
    <w:rsid w:val="00A11E73"/>
    <w:rsid w:val="00A1253D"/>
    <w:rsid w:val="00A128FA"/>
    <w:rsid w:val="00A13353"/>
    <w:rsid w:val="00A134DD"/>
    <w:rsid w:val="00A136A8"/>
    <w:rsid w:val="00A13A5D"/>
    <w:rsid w:val="00A13F31"/>
    <w:rsid w:val="00A14532"/>
    <w:rsid w:val="00A1556D"/>
    <w:rsid w:val="00A1568C"/>
    <w:rsid w:val="00A167BF"/>
    <w:rsid w:val="00A16B99"/>
    <w:rsid w:val="00A16CD6"/>
    <w:rsid w:val="00A17A92"/>
    <w:rsid w:val="00A17ACD"/>
    <w:rsid w:val="00A207F8"/>
    <w:rsid w:val="00A20B87"/>
    <w:rsid w:val="00A224B0"/>
    <w:rsid w:val="00A22639"/>
    <w:rsid w:val="00A22EC3"/>
    <w:rsid w:val="00A23C7D"/>
    <w:rsid w:val="00A2606D"/>
    <w:rsid w:val="00A26178"/>
    <w:rsid w:val="00A26664"/>
    <w:rsid w:val="00A266F4"/>
    <w:rsid w:val="00A26DC1"/>
    <w:rsid w:val="00A304A1"/>
    <w:rsid w:val="00A31CA9"/>
    <w:rsid w:val="00A32281"/>
    <w:rsid w:val="00A3249F"/>
    <w:rsid w:val="00A32676"/>
    <w:rsid w:val="00A33A91"/>
    <w:rsid w:val="00A33E57"/>
    <w:rsid w:val="00A350B6"/>
    <w:rsid w:val="00A3558A"/>
    <w:rsid w:val="00A358EC"/>
    <w:rsid w:val="00A35EEC"/>
    <w:rsid w:val="00A36AE1"/>
    <w:rsid w:val="00A37845"/>
    <w:rsid w:val="00A3798F"/>
    <w:rsid w:val="00A37EBB"/>
    <w:rsid w:val="00A402E2"/>
    <w:rsid w:val="00A4063F"/>
    <w:rsid w:val="00A42431"/>
    <w:rsid w:val="00A42FA3"/>
    <w:rsid w:val="00A44548"/>
    <w:rsid w:val="00A4483A"/>
    <w:rsid w:val="00A44F78"/>
    <w:rsid w:val="00A44F7B"/>
    <w:rsid w:val="00A451BB"/>
    <w:rsid w:val="00A45D33"/>
    <w:rsid w:val="00A4648B"/>
    <w:rsid w:val="00A466AE"/>
    <w:rsid w:val="00A47246"/>
    <w:rsid w:val="00A4778C"/>
    <w:rsid w:val="00A47B35"/>
    <w:rsid w:val="00A50B4A"/>
    <w:rsid w:val="00A50E71"/>
    <w:rsid w:val="00A51E6F"/>
    <w:rsid w:val="00A5226A"/>
    <w:rsid w:val="00A531D7"/>
    <w:rsid w:val="00A533B3"/>
    <w:rsid w:val="00A53446"/>
    <w:rsid w:val="00A53A8D"/>
    <w:rsid w:val="00A53E50"/>
    <w:rsid w:val="00A5526B"/>
    <w:rsid w:val="00A5568A"/>
    <w:rsid w:val="00A56E0B"/>
    <w:rsid w:val="00A56FCB"/>
    <w:rsid w:val="00A570E1"/>
    <w:rsid w:val="00A571F4"/>
    <w:rsid w:val="00A57BB8"/>
    <w:rsid w:val="00A57CD7"/>
    <w:rsid w:val="00A6114B"/>
    <w:rsid w:val="00A611B9"/>
    <w:rsid w:val="00A61549"/>
    <w:rsid w:val="00A615A6"/>
    <w:rsid w:val="00A617AD"/>
    <w:rsid w:val="00A61A9C"/>
    <w:rsid w:val="00A61CBE"/>
    <w:rsid w:val="00A620B4"/>
    <w:rsid w:val="00A63194"/>
    <w:rsid w:val="00A635AE"/>
    <w:rsid w:val="00A6516F"/>
    <w:rsid w:val="00A6540E"/>
    <w:rsid w:val="00A65856"/>
    <w:rsid w:val="00A658F7"/>
    <w:rsid w:val="00A66A97"/>
    <w:rsid w:val="00A67D2D"/>
    <w:rsid w:val="00A67EBD"/>
    <w:rsid w:val="00A70C6C"/>
    <w:rsid w:val="00A717DD"/>
    <w:rsid w:val="00A7281E"/>
    <w:rsid w:val="00A72AF6"/>
    <w:rsid w:val="00A7315B"/>
    <w:rsid w:val="00A73165"/>
    <w:rsid w:val="00A73471"/>
    <w:rsid w:val="00A73C89"/>
    <w:rsid w:val="00A75045"/>
    <w:rsid w:val="00A75B35"/>
    <w:rsid w:val="00A75BCE"/>
    <w:rsid w:val="00A75C30"/>
    <w:rsid w:val="00A7634C"/>
    <w:rsid w:val="00A763BD"/>
    <w:rsid w:val="00A76923"/>
    <w:rsid w:val="00A76C4D"/>
    <w:rsid w:val="00A775FA"/>
    <w:rsid w:val="00A80850"/>
    <w:rsid w:val="00A808FC"/>
    <w:rsid w:val="00A80F6E"/>
    <w:rsid w:val="00A810D2"/>
    <w:rsid w:val="00A813B4"/>
    <w:rsid w:val="00A81854"/>
    <w:rsid w:val="00A81C5B"/>
    <w:rsid w:val="00A820C3"/>
    <w:rsid w:val="00A82DD5"/>
    <w:rsid w:val="00A83C31"/>
    <w:rsid w:val="00A843CB"/>
    <w:rsid w:val="00A8448B"/>
    <w:rsid w:val="00A846D5"/>
    <w:rsid w:val="00A8516F"/>
    <w:rsid w:val="00A86DCE"/>
    <w:rsid w:val="00A90028"/>
    <w:rsid w:val="00A90552"/>
    <w:rsid w:val="00A912C0"/>
    <w:rsid w:val="00A9200A"/>
    <w:rsid w:val="00A925E2"/>
    <w:rsid w:val="00A94209"/>
    <w:rsid w:val="00A94386"/>
    <w:rsid w:val="00A94763"/>
    <w:rsid w:val="00A94CD8"/>
    <w:rsid w:val="00A95230"/>
    <w:rsid w:val="00AA0C88"/>
    <w:rsid w:val="00AA0E9D"/>
    <w:rsid w:val="00AA102B"/>
    <w:rsid w:val="00AA122F"/>
    <w:rsid w:val="00AA1D71"/>
    <w:rsid w:val="00AA24E5"/>
    <w:rsid w:val="00AA358E"/>
    <w:rsid w:val="00AA36E8"/>
    <w:rsid w:val="00AA4A40"/>
    <w:rsid w:val="00AA5C1B"/>
    <w:rsid w:val="00AA601D"/>
    <w:rsid w:val="00AA6477"/>
    <w:rsid w:val="00AA6822"/>
    <w:rsid w:val="00AA6A89"/>
    <w:rsid w:val="00AA6F38"/>
    <w:rsid w:val="00AA714B"/>
    <w:rsid w:val="00AA71E4"/>
    <w:rsid w:val="00AA7625"/>
    <w:rsid w:val="00AA7D69"/>
    <w:rsid w:val="00AB178D"/>
    <w:rsid w:val="00AB1D8A"/>
    <w:rsid w:val="00AB21D2"/>
    <w:rsid w:val="00AB27E9"/>
    <w:rsid w:val="00AB3442"/>
    <w:rsid w:val="00AB3F2E"/>
    <w:rsid w:val="00AB4578"/>
    <w:rsid w:val="00AB477C"/>
    <w:rsid w:val="00AB4D77"/>
    <w:rsid w:val="00AB7246"/>
    <w:rsid w:val="00AB73FB"/>
    <w:rsid w:val="00AB7612"/>
    <w:rsid w:val="00AB7813"/>
    <w:rsid w:val="00AB7FF9"/>
    <w:rsid w:val="00AC0926"/>
    <w:rsid w:val="00AC09F4"/>
    <w:rsid w:val="00AC0FC5"/>
    <w:rsid w:val="00AC17E0"/>
    <w:rsid w:val="00AC2527"/>
    <w:rsid w:val="00AC259B"/>
    <w:rsid w:val="00AC308F"/>
    <w:rsid w:val="00AC33B8"/>
    <w:rsid w:val="00AC35AA"/>
    <w:rsid w:val="00AC4D6E"/>
    <w:rsid w:val="00AC5854"/>
    <w:rsid w:val="00AC58E4"/>
    <w:rsid w:val="00AC5957"/>
    <w:rsid w:val="00AC5D19"/>
    <w:rsid w:val="00AC5F43"/>
    <w:rsid w:val="00AC79A0"/>
    <w:rsid w:val="00AC7D16"/>
    <w:rsid w:val="00AD02D0"/>
    <w:rsid w:val="00AD14E2"/>
    <w:rsid w:val="00AD2B51"/>
    <w:rsid w:val="00AD4832"/>
    <w:rsid w:val="00AD5137"/>
    <w:rsid w:val="00AD5417"/>
    <w:rsid w:val="00AD5A76"/>
    <w:rsid w:val="00AD5C00"/>
    <w:rsid w:val="00AD6608"/>
    <w:rsid w:val="00AD671E"/>
    <w:rsid w:val="00AD6CE6"/>
    <w:rsid w:val="00AD6F0B"/>
    <w:rsid w:val="00AD6FFD"/>
    <w:rsid w:val="00AD7032"/>
    <w:rsid w:val="00AD742F"/>
    <w:rsid w:val="00AD7BB7"/>
    <w:rsid w:val="00AE0082"/>
    <w:rsid w:val="00AE02D1"/>
    <w:rsid w:val="00AE063D"/>
    <w:rsid w:val="00AE10E7"/>
    <w:rsid w:val="00AE125B"/>
    <w:rsid w:val="00AE12A4"/>
    <w:rsid w:val="00AE1764"/>
    <w:rsid w:val="00AE2252"/>
    <w:rsid w:val="00AE2713"/>
    <w:rsid w:val="00AE349D"/>
    <w:rsid w:val="00AE3EEC"/>
    <w:rsid w:val="00AE45D1"/>
    <w:rsid w:val="00AE54DB"/>
    <w:rsid w:val="00AE630F"/>
    <w:rsid w:val="00AE63F9"/>
    <w:rsid w:val="00AE64D7"/>
    <w:rsid w:val="00AE7795"/>
    <w:rsid w:val="00AE7B95"/>
    <w:rsid w:val="00AE7D4F"/>
    <w:rsid w:val="00AF0D2F"/>
    <w:rsid w:val="00AF1146"/>
    <w:rsid w:val="00AF17B6"/>
    <w:rsid w:val="00AF3144"/>
    <w:rsid w:val="00AF355C"/>
    <w:rsid w:val="00AF36BF"/>
    <w:rsid w:val="00AF36E6"/>
    <w:rsid w:val="00AF37AE"/>
    <w:rsid w:val="00AF3FFF"/>
    <w:rsid w:val="00AF54AE"/>
    <w:rsid w:val="00AF55B8"/>
    <w:rsid w:val="00AF62C2"/>
    <w:rsid w:val="00AF66B3"/>
    <w:rsid w:val="00AF674E"/>
    <w:rsid w:val="00AF745F"/>
    <w:rsid w:val="00B00181"/>
    <w:rsid w:val="00B00642"/>
    <w:rsid w:val="00B0139E"/>
    <w:rsid w:val="00B01A7E"/>
    <w:rsid w:val="00B025B4"/>
    <w:rsid w:val="00B03110"/>
    <w:rsid w:val="00B0382E"/>
    <w:rsid w:val="00B04066"/>
    <w:rsid w:val="00B044C9"/>
    <w:rsid w:val="00B04F83"/>
    <w:rsid w:val="00B050F4"/>
    <w:rsid w:val="00B0513D"/>
    <w:rsid w:val="00B053F7"/>
    <w:rsid w:val="00B05543"/>
    <w:rsid w:val="00B057A8"/>
    <w:rsid w:val="00B06340"/>
    <w:rsid w:val="00B06800"/>
    <w:rsid w:val="00B0701F"/>
    <w:rsid w:val="00B0721D"/>
    <w:rsid w:val="00B0789B"/>
    <w:rsid w:val="00B1047C"/>
    <w:rsid w:val="00B10DBA"/>
    <w:rsid w:val="00B10E28"/>
    <w:rsid w:val="00B11928"/>
    <w:rsid w:val="00B11D64"/>
    <w:rsid w:val="00B11E03"/>
    <w:rsid w:val="00B12F50"/>
    <w:rsid w:val="00B13730"/>
    <w:rsid w:val="00B15736"/>
    <w:rsid w:val="00B159F3"/>
    <w:rsid w:val="00B174E6"/>
    <w:rsid w:val="00B17742"/>
    <w:rsid w:val="00B17BE8"/>
    <w:rsid w:val="00B17DD4"/>
    <w:rsid w:val="00B17DDD"/>
    <w:rsid w:val="00B20617"/>
    <w:rsid w:val="00B20E33"/>
    <w:rsid w:val="00B2114B"/>
    <w:rsid w:val="00B21CE1"/>
    <w:rsid w:val="00B21DBD"/>
    <w:rsid w:val="00B22D5A"/>
    <w:rsid w:val="00B22E40"/>
    <w:rsid w:val="00B233AF"/>
    <w:rsid w:val="00B23AFB"/>
    <w:rsid w:val="00B24333"/>
    <w:rsid w:val="00B245D5"/>
    <w:rsid w:val="00B24FF5"/>
    <w:rsid w:val="00B2522C"/>
    <w:rsid w:val="00B25356"/>
    <w:rsid w:val="00B258F3"/>
    <w:rsid w:val="00B274C2"/>
    <w:rsid w:val="00B2759F"/>
    <w:rsid w:val="00B27FCD"/>
    <w:rsid w:val="00B3054E"/>
    <w:rsid w:val="00B30A89"/>
    <w:rsid w:val="00B30C10"/>
    <w:rsid w:val="00B311C6"/>
    <w:rsid w:val="00B317BF"/>
    <w:rsid w:val="00B32040"/>
    <w:rsid w:val="00B3239C"/>
    <w:rsid w:val="00B353A7"/>
    <w:rsid w:val="00B3553D"/>
    <w:rsid w:val="00B355D1"/>
    <w:rsid w:val="00B35ABB"/>
    <w:rsid w:val="00B35D02"/>
    <w:rsid w:val="00B37078"/>
    <w:rsid w:val="00B37673"/>
    <w:rsid w:val="00B376E6"/>
    <w:rsid w:val="00B376E7"/>
    <w:rsid w:val="00B3770B"/>
    <w:rsid w:val="00B406D5"/>
    <w:rsid w:val="00B40EF5"/>
    <w:rsid w:val="00B40F13"/>
    <w:rsid w:val="00B4135B"/>
    <w:rsid w:val="00B41383"/>
    <w:rsid w:val="00B4148C"/>
    <w:rsid w:val="00B41676"/>
    <w:rsid w:val="00B41A8F"/>
    <w:rsid w:val="00B43085"/>
    <w:rsid w:val="00B43186"/>
    <w:rsid w:val="00B44180"/>
    <w:rsid w:val="00B454BE"/>
    <w:rsid w:val="00B4591A"/>
    <w:rsid w:val="00B45CEC"/>
    <w:rsid w:val="00B46321"/>
    <w:rsid w:val="00B4678B"/>
    <w:rsid w:val="00B4683F"/>
    <w:rsid w:val="00B52E98"/>
    <w:rsid w:val="00B535C2"/>
    <w:rsid w:val="00B54113"/>
    <w:rsid w:val="00B54410"/>
    <w:rsid w:val="00B54B39"/>
    <w:rsid w:val="00B54D47"/>
    <w:rsid w:val="00B55068"/>
    <w:rsid w:val="00B553D9"/>
    <w:rsid w:val="00B554D4"/>
    <w:rsid w:val="00B55FF4"/>
    <w:rsid w:val="00B56112"/>
    <w:rsid w:val="00B56364"/>
    <w:rsid w:val="00B56A11"/>
    <w:rsid w:val="00B56AB8"/>
    <w:rsid w:val="00B56D8C"/>
    <w:rsid w:val="00B575B6"/>
    <w:rsid w:val="00B5765F"/>
    <w:rsid w:val="00B60FFF"/>
    <w:rsid w:val="00B61988"/>
    <w:rsid w:val="00B61A16"/>
    <w:rsid w:val="00B628A5"/>
    <w:rsid w:val="00B6449F"/>
    <w:rsid w:val="00B64AD5"/>
    <w:rsid w:val="00B64B49"/>
    <w:rsid w:val="00B667A1"/>
    <w:rsid w:val="00B66835"/>
    <w:rsid w:val="00B66E88"/>
    <w:rsid w:val="00B71C7C"/>
    <w:rsid w:val="00B728D1"/>
    <w:rsid w:val="00B72FD0"/>
    <w:rsid w:val="00B73472"/>
    <w:rsid w:val="00B73903"/>
    <w:rsid w:val="00B7390F"/>
    <w:rsid w:val="00B747DE"/>
    <w:rsid w:val="00B74D41"/>
    <w:rsid w:val="00B7545C"/>
    <w:rsid w:val="00B76798"/>
    <w:rsid w:val="00B76C08"/>
    <w:rsid w:val="00B76EFB"/>
    <w:rsid w:val="00B7740E"/>
    <w:rsid w:val="00B776E5"/>
    <w:rsid w:val="00B778E0"/>
    <w:rsid w:val="00B77AFD"/>
    <w:rsid w:val="00B77F4D"/>
    <w:rsid w:val="00B805FD"/>
    <w:rsid w:val="00B80DF8"/>
    <w:rsid w:val="00B80E6D"/>
    <w:rsid w:val="00B80EC4"/>
    <w:rsid w:val="00B810DD"/>
    <w:rsid w:val="00B823E6"/>
    <w:rsid w:val="00B82C08"/>
    <w:rsid w:val="00B82D30"/>
    <w:rsid w:val="00B8430C"/>
    <w:rsid w:val="00B8467D"/>
    <w:rsid w:val="00B84B68"/>
    <w:rsid w:val="00B84B8A"/>
    <w:rsid w:val="00B84D58"/>
    <w:rsid w:val="00B86502"/>
    <w:rsid w:val="00B870DD"/>
    <w:rsid w:val="00B90C02"/>
    <w:rsid w:val="00B9159A"/>
    <w:rsid w:val="00B915A0"/>
    <w:rsid w:val="00B91613"/>
    <w:rsid w:val="00B9178B"/>
    <w:rsid w:val="00B91967"/>
    <w:rsid w:val="00B921A9"/>
    <w:rsid w:val="00B92789"/>
    <w:rsid w:val="00B92FDE"/>
    <w:rsid w:val="00B9332C"/>
    <w:rsid w:val="00B93359"/>
    <w:rsid w:val="00B9399A"/>
    <w:rsid w:val="00B94508"/>
    <w:rsid w:val="00B9551B"/>
    <w:rsid w:val="00B95A38"/>
    <w:rsid w:val="00BA08D0"/>
    <w:rsid w:val="00BA1640"/>
    <w:rsid w:val="00BA1651"/>
    <w:rsid w:val="00BA2210"/>
    <w:rsid w:val="00BA2471"/>
    <w:rsid w:val="00BA2B0D"/>
    <w:rsid w:val="00BA4569"/>
    <w:rsid w:val="00BA47C7"/>
    <w:rsid w:val="00BA57C9"/>
    <w:rsid w:val="00BA64D1"/>
    <w:rsid w:val="00BA68D0"/>
    <w:rsid w:val="00BA7D7B"/>
    <w:rsid w:val="00BB006D"/>
    <w:rsid w:val="00BB06EF"/>
    <w:rsid w:val="00BB0C1C"/>
    <w:rsid w:val="00BB1024"/>
    <w:rsid w:val="00BB1F32"/>
    <w:rsid w:val="00BB269C"/>
    <w:rsid w:val="00BB26C0"/>
    <w:rsid w:val="00BB26C1"/>
    <w:rsid w:val="00BB2AE7"/>
    <w:rsid w:val="00BB32ED"/>
    <w:rsid w:val="00BB42F4"/>
    <w:rsid w:val="00BB4777"/>
    <w:rsid w:val="00BB48D2"/>
    <w:rsid w:val="00BB4F4C"/>
    <w:rsid w:val="00BB5A6D"/>
    <w:rsid w:val="00BB5B22"/>
    <w:rsid w:val="00BB6348"/>
    <w:rsid w:val="00BB6EA7"/>
    <w:rsid w:val="00BB7D35"/>
    <w:rsid w:val="00BB7D93"/>
    <w:rsid w:val="00BC0022"/>
    <w:rsid w:val="00BC06AA"/>
    <w:rsid w:val="00BC1852"/>
    <w:rsid w:val="00BC1B38"/>
    <w:rsid w:val="00BC1E5A"/>
    <w:rsid w:val="00BC2283"/>
    <w:rsid w:val="00BC2434"/>
    <w:rsid w:val="00BC2466"/>
    <w:rsid w:val="00BC34E0"/>
    <w:rsid w:val="00BC3AD6"/>
    <w:rsid w:val="00BC3E0E"/>
    <w:rsid w:val="00BC3EC3"/>
    <w:rsid w:val="00BC433D"/>
    <w:rsid w:val="00BC4C53"/>
    <w:rsid w:val="00BC4D67"/>
    <w:rsid w:val="00BC5E22"/>
    <w:rsid w:val="00BC6B9F"/>
    <w:rsid w:val="00BC7B57"/>
    <w:rsid w:val="00BC7D11"/>
    <w:rsid w:val="00BD00CF"/>
    <w:rsid w:val="00BD1116"/>
    <w:rsid w:val="00BD1D0E"/>
    <w:rsid w:val="00BD28BA"/>
    <w:rsid w:val="00BD34C7"/>
    <w:rsid w:val="00BD391A"/>
    <w:rsid w:val="00BD3D8D"/>
    <w:rsid w:val="00BD3EBB"/>
    <w:rsid w:val="00BD4DD6"/>
    <w:rsid w:val="00BD4FF4"/>
    <w:rsid w:val="00BD5711"/>
    <w:rsid w:val="00BD5944"/>
    <w:rsid w:val="00BD5ECD"/>
    <w:rsid w:val="00BD6298"/>
    <w:rsid w:val="00BD6716"/>
    <w:rsid w:val="00BD6B69"/>
    <w:rsid w:val="00BE05D2"/>
    <w:rsid w:val="00BE06A0"/>
    <w:rsid w:val="00BE14E9"/>
    <w:rsid w:val="00BE1EF2"/>
    <w:rsid w:val="00BE26B4"/>
    <w:rsid w:val="00BE273F"/>
    <w:rsid w:val="00BE2BDF"/>
    <w:rsid w:val="00BE2FCD"/>
    <w:rsid w:val="00BE4A66"/>
    <w:rsid w:val="00BE509B"/>
    <w:rsid w:val="00BE57D9"/>
    <w:rsid w:val="00BE60E4"/>
    <w:rsid w:val="00BE7C32"/>
    <w:rsid w:val="00BF1589"/>
    <w:rsid w:val="00BF16E6"/>
    <w:rsid w:val="00BF28FD"/>
    <w:rsid w:val="00BF2D4F"/>
    <w:rsid w:val="00BF32DC"/>
    <w:rsid w:val="00BF34A9"/>
    <w:rsid w:val="00BF45E5"/>
    <w:rsid w:val="00BF471D"/>
    <w:rsid w:val="00BF4B20"/>
    <w:rsid w:val="00BF56E8"/>
    <w:rsid w:val="00BF5F1B"/>
    <w:rsid w:val="00BF751C"/>
    <w:rsid w:val="00BF7A7B"/>
    <w:rsid w:val="00BF7F3E"/>
    <w:rsid w:val="00C00273"/>
    <w:rsid w:val="00C00AF0"/>
    <w:rsid w:val="00C00D5F"/>
    <w:rsid w:val="00C01680"/>
    <w:rsid w:val="00C02D1B"/>
    <w:rsid w:val="00C03552"/>
    <w:rsid w:val="00C03E87"/>
    <w:rsid w:val="00C0423F"/>
    <w:rsid w:val="00C0551F"/>
    <w:rsid w:val="00C06D4F"/>
    <w:rsid w:val="00C06E4C"/>
    <w:rsid w:val="00C076F0"/>
    <w:rsid w:val="00C07727"/>
    <w:rsid w:val="00C1054F"/>
    <w:rsid w:val="00C10685"/>
    <w:rsid w:val="00C116FA"/>
    <w:rsid w:val="00C118A2"/>
    <w:rsid w:val="00C121E0"/>
    <w:rsid w:val="00C130B6"/>
    <w:rsid w:val="00C13596"/>
    <w:rsid w:val="00C137A5"/>
    <w:rsid w:val="00C139AF"/>
    <w:rsid w:val="00C13D0C"/>
    <w:rsid w:val="00C14522"/>
    <w:rsid w:val="00C1536C"/>
    <w:rsid w:val="00C1569F"/>
    <w:rsid w:val="00C16D7E"/>
    <w:rsid w:val="00C16E4E"/>
    <w:rsid w:val="00C17798"/>
    <w:rsid w:val="00C207A8"/>
    <w:rsid w:val="00C21675"/>
    <w:rsid w:val="00C21EB5"/>
    <w:rsid w:val="00C22F92"/>
    <w:rsid w:val="00C23456"/>
    <w:rsid w:val="00C23934"/>
    <w:rsid w:val="00C239B3"/>
    <w:rsid w:val="00C23CC2"/>
    <w:rsid w:val="00C241E0"/>
    <w:rsid w:val="00C267D6"/>
    <w:rsid w:val="00C26B58"/>
    <w:rsid w:val="00C26CB5"/>
    <w:rsid w:val="00C26E48"/>
    <w:rsid w:val="00C2795A"/>
    <w:rsid w:val="00C27A61"/>
    <w:rsid w:val="00C32D20"/>
    <w:rsid w:val="00C33B38"/>
    <w:rsid w:val="00C33C96"/>
    <w:rsid w:val="00C34478"/>
    <w:rsid w:val="00C3546A"/>
    <w:rsid w:val="00C36123"/>
    <w:rsid w:val="00C36A37"/>
    <w:rsid w:val="00C37ABA"/>
    <w:rsid w:val="00C37E0C"/>
    <w:rsid w:val="00C40447"/>
    <w:rsid w:val="00C40453"/>
    <w:rsid w:val="00C4113D"/>
    <w:rsid w:val="00C415A4"/>
    <w:rsid w:val="00C41E26"/>
    <w:rsid w:val="00C42199"/>
    <w:rsid w:val="00C422D5"/>
    <w:rsid w:val="00C42CCA"/>
    <w:rsid w:val="00C4325D"/>
    <w:rsid w:val="00C435A7"/>
    <w:rsid w:val="00C43626"/>
    <w:rsid w:val="00C436BF"/>
    <w:rsid w:val="00C43972"/>
    <w:rsid w:val="00C46093"/>
    <w:rsid w:val="00C460E6"/>
    <w:rsid w:val="00C4626C"/>
    <w:rsid w:val="00C46ADB"/>
    <w:rsid w:val="00C46E9A"/>
    <w:rsid w:val="00C47553"/>
    <w:rsid w:val="00C500A0"/>
    <w:rsid w:val="00C50366"/>
    <w:rsid w:val="00C50936"/>
    <w:rsid w:val="00C51D70"/>
    <w:rsid w:val="00C5258E"/>
    <w:rsid w:val="00C529F9"/>
    <w:rsid w:val="00C52E23"/>
    <w:rsid w:val="00C5344E"/>
    <w:rsid w:val="00C536C9"/>
    <w:rsid w:val="00C54131"/>
    <w:rsid w:val="00C54282"/>
    <w:rsid w:val="00C545C9"/>
    <w:rsid w:val="00C54CD5"/>
    <w:rsid w:val="00C552A1"/>
    <w:rsid w:val="00C5621B"/>
    <w:rsid w:val="00C565C2"/>
    <w:rsid w:val="00C5736C"/>
    <w:rsid w:val="00C573B5"/>
    <w:rsid w:val="00C61333"/>
    <w:rsid w:val="00C6173D"/>
    <w:rsid w:val="00C61972"/>
    <w:rsid w:val="00C6292F"/>
    <w:rsid w:val="00C6349E"/>
    <w:rsid w:val="00C639C7"/>
    <w:rsid w:val="00C643AD"/>
    <w:rsid w:val="00C64BF3"/>
    <w:rsid w:val="00C65BD1"/>
    <w:rsid w:val="00C6608E"/>
    <w:rsid w:val="00C6662F"/>
    <w:rsid w:val="00C66A6F"/>
    <w:rsid w:val="00C670A9"/>
    <w:rsid w:val="00C67873"/>
    <w:rsid w:val="00C7024E"/>
    <w:rsid w:val="00C7043B"/>
    <w:rsid w:val="00C7045E"/>
    <w:rsid w:val="00C70C5E"/>
    <w:rsid w:val="00C70E9F"/>
    <w:rsid w:val="00C7103F"/>
    <w:rsid w:val="00C7148C"/>
    <w:rsid w:val="00C71D3E"/>
    <w:rsid w:val="00C71F9D"/>
    <w:rsid w:val="00C72BD9"/>
    <w:rsid w:val="00C72E34"/>
    <w:rsid w:val="00C7360F"/>
    <w:rsid w:val="00C73AE2"/>
    <w:rsid w:val="00C73D68"/>
    <w:rsid w:val="00C7455E"/>
    <w:rsid w:val="00C7460D"/>
    <w:rsid w:val="00C753D7"/>
    <w:rsid w:val="00C758DD"/>
    <w:rsid w:val="00C75942"/>
    <w:rsid w:val="00C75D7E"/>
    <w:rsid w:val="00C7601B"/>
    <w:rsid w:val="00C761E5"/>
    <w:rsid w:val="00C7622D"/>
    <w:rsid w:val="00C768F5"/>
    <w:rsid w:val="00C769C7"/>
    <w:rsid w:val="00C76EAD"/>
    <w:rsid w:val="00C777D7"/>
    <w:rsid w:val="00C77B3B"/>
    <w:rsid w:val="00C805F7"/>
    <w:rsid w:val="00C80A9F"/>
    <w:rsid w:val="00C81280"/>
    <w:rsid w:val="00C8192D"/>
    <w:rsid w:val="00C820FB"/>
    <w:rsid w:val="00C82AC3"/>
    <w:rsid w:val="00C82DFD"/>
    <w:rsid w:val="00C83437"/>
    <w:rsid w:val="00C83852"/>
    <w:rsid w:val="00C84B73"/>
    <w:rsid w:val="00C84C20"/>
    <w:rsid w:val="00C8514F"/>
    <w:rsid w:val="00C860C8"/>
    <w:rsid w:val="00C872E2"/>
    <w:rsid w:val="00C876D4"/>
    <w:rsid w:val="00C90B8A"/>
    <w:rsid w:val="00C90D79"/>
    <w:rsid w:val="00C90DC6"/>
    <w:rsid w:val="00C90E53"/>
    <w:rsid w:val="00C90EE7"/>
    <w:rsid w:val="00C90F30"/>
    <w:rsid w:val="00C915E1"/>
    <w:rsid w:val="00C92801"/>
    <w:rsid w:val="00C92BFA"/>
    <w:rsid w:val="00C9322C"/>
    <w:rsid w:val="00C932AD"/>
    <w:rsid w:val="00C93A41"/>
    <w:rsid w:val="00C94572"/>
    <w:rsid w:val="00C9525D"/>
    <w:rsid w:val="00C9659E"/>
    <w:rsid w:val="00C96A6F"/>
    <w:rsid w:val="00C972B1"/>
    <w:rsid w:val="00C97C31"/>
    <w:rsid w:val="00CA04A0"/>
    <w:rsid w:val="00CA05C5"/>
    <w:rsid w:val="00CA19BC"/>
    <w:rsid w:val="00CA2FD6"/>
    <w:rsid w:val="00CA3E5E"/>
    <w:rsid w:val="00CA46EB"/>
    <w:rsid w:val="00CA4832"/>
    <w:rsid w:val="00CA4FE4"/>
    <w:rsid w:val="00CA5023"/>
    <w:rsid w:val="00CA625E"/>
    <w:rsid w:val="00CA6C74"/>
    <w:rsid w:val="00CA75C7"/>
    <w:rsid w:val="00CA7B62"/>
    <w:rsid w:val="00CB02DB"/>
    <w:rsid w:val="00CB04AD"/>
    <w:rsid w:val="00CB110E"/>
    <w:rsid w:val="00CB20EF"/>
    <w:rsid w:val="00CB2FA6"/>
    <w:rsid w:val="00CB31C4"/>
    <w:rsid w:val="00CB334E"/>
    <w:rsid w:val="00CB3916"/>
    <w:rsid w:val="00CB481C"/>
    <w:rsid w:val="00CB4A46"/>
    <w:rsid w:val="00CB4AFB"/>
    <w:rsid w:val="00CB62AD"/>
    <w:rsid w:val="00CB73E9"/>
    <w:rsid w:val="00CB7685"/>
    <w:rsid w:val="00CB7CCE"/>
    <w:rsid w:val="00CB7E2E"/>
    <w:rsid w:val="00CC01F9"/>
    <w:rsid w:val="00CC02B5"/>
    <w:rsid w:val="00CC0C79"/>
    <w:rsid w:val="00CC29D2"/>
    <w:rsid w:val="00CC3094"/>
    <w:rsid w:val="00CC34DD"/>
    <w:rsid w:val="00CC3B27"/>
    <w:rsid w:val="00CC41B9"/>
    <w:rsid w:val="00CC4418"/>
    <w:rsid w:val="00CC4E6D"/>
    <w:rsid w:val="00CC62D0"/>
    <w:rsid w:val="00CC6B9A"/>
    <w:rsid w:val="00CC76A7"/>
    <w:rsid w:val="00CC7712"/>
    <w:rsid w:val="00CC7A65"/>
    <w:rsid w:val="00CD018A"/>
    <w:rsid w:val="00CD14EB"/>
    <w:rsid w:val="00CD1887"/>
    <w:rsid w:val="00CD21B9"/>
    <w:rsid w:val="00CD2E61"/>
    <w:rsid w:val="00CD3098"/>
    <w:rsid w:val="00CD3527"/>
    <w:rsid w:val="00CD3C65"/>
    <w:rsid w:val="00CD44F4"/>
    <w:rsid w:val="00CD5AB3"/>
    <w:rsid w:val="00CD7031"/>
    <w:rsid w:val="00CD76DE"/>
    <w:rsid w:val="00CE10D5"/>
    <w:rsid w:val="00CE10FA"/>
    <w:rsid w:val="00CE1770"/>
    <w:rsid w:val="00CE1D0A"/>
    <w:rsid w:val="00CE2756"/>
    <w:rsid w:val="00CE292F"/>
    <w:rsid w:val="00CE2A9A"/>
    <w:rsid w:val="00CE4B08"/>
    <w:rsid w:val="00CE543C"/>
    <w:rsid w:val="00CE5469"/>
    <w:rsid w:val="00CE588E"/>
    <w:rsid w:val="00CE61ED"/>
    <w:rsid w:val="00CE6EF3"/>
    <w:rsid w:val="00CE6F8F"/>
    <w:rsid w:val="00CF0A1C"/>
    <w:rsid w:val="00CF0C1B"/>
    <w:rsid w:val="00CF1C32"/>
    <w:rsid w:val="00CF20FD"/>
    <w:rsid w:val="00CF2F9B"/>
    <w:rsid w:val="00CF340D"/>
    <w:rsid w:val="00CF3E6A"/>
    <w:rsid w:val="00CF3F07"/>
    <w:rsid w:val="00CF414F"/>
    <w:rsid w:val="00CF4193"/>
    <w:rsid w:val="00CF419A"/>
    <w:rsid w:val="00CF49D6"/>
    <w:rsid w:val="00CF500A"/>
    <w:rsid w:val="00CF70B3"/>
    <w:rsid w:val="00D00C1D"/>
    <w:rsid w:val="00D01053"/>
    <w:rsid w:val="00D0114F"/>
    <w:rsid w:val="00D01BDC"/>
    <w:rsid w:val="00D01E1B"/>
    <w:rsid w:val="00D04649"/>
    <w:rsid w:val="00D05A54"/>
    <w:rsid w:val="00D06D04"/>
    <w:rsid w:val="00D07CE0"/>
    <w:rsid w:val="00D07FA6"/>
    <w:rsid w:val="00D10676"/>
    <w:rsid w:val="00D12047"/>
    <w:rsid w:val="00D133DC"/>
    <w:rsid w:val="00D1369B"/>
    <w:rsid w:val="00D15289"/>
    <w:rsid w:val="00D15657"/>
    <w:rsid w:val="00D1599B"/>
    <w:rsid w:val="00D16A94"/>
    <w:rsid w:val="00D171C7"/>
    <w:rsid w:val="00D172A7"/>
    <w:rsid w:val="00D2028E"/>
    <w:rsid w:val="00D208B1"/>
    <w:rsid w:val="00D219B2"/>
    <w:rsid w:val="00D21A5A"/>
    <w:rsid w:val="00D21A93"/>
    <w:rsid w:val="00D22ADD"/>
    <w:rsid w:val="00D22CE6"/>
    <w:rsid w:val="00D22E53"/>
    <w:rsid w:val="00D23474"/>
    <w:rsid w:val="00D23EF3"/>
    <w:rsid w:val="00D24289"/>
    <w:rsid w:val="00D244F2"/>
    <w:rsid w:val="00D25BDD"/>
    <w:rsid w:val="00D25F82"/>
    <w:rsid w:val="00D264FD"/>
    <w:rsid w:val="00D275E4"/>
    <w:rsid w:val="00D27B6D"/>
    <w:rsid w:val="00D27B7D"/>
    <w:rsid w:val="00D314C0"/>
    <w:rsid w:val="00D31FC3"/>
    <w:rsid w:val="00D32612"/>
    <w:rsid w:val="00D33594"/>
    <w:rsid w:val="00D33B8E"/>
    <w:rsid w:val="00D33BA9"/>
    <w:rsid w:val="00D34EE0"/>
    <w:rsid w:val="00D34F32"/>
    <w:rsid w:val="00D35381"/>
    <w:rsid w:val="00D3543E"/>
    <w:rsid w:val="00D35718"/>
    <w:rsid w:val="00D35929"/>
    <w:rsid w:val="00D37493"/>
    <w:rsid w:val="00D37815"/>
    <w:rsid w:val="00D37911"/>
    <w:rsid w:val="00D40A4D"/>
    <w:rsid w:val="00D40FB7"/>
    <w:rsid w:val="00D4223D"/>
    <w:rsid w:val="00D42340"/>
    <w:rsid w:val="00D42919"/>
    <w:rsid w:val="00D43888"/>
    <w:rsid w:val="00D43D08"/>
    <w:rsid w:val="00D43D3C"/>
    <w:rsid w:val="00D4406A"/>
    <w:rsid w:val="00D445F3"/>
    <w:rsid w:val="00D4488E"/>
    <w:rsid w:val="00D44BD0"/>
    <w:rsid w:val="00D45033"/>
    <w:rsid w:val="00D47831"/>
    <w:rsid w:val="00D507E7"/>
    <w:rsid w:val="00D51122"/>
    <w:rsid w:val="00D51BE2"/>
    <w:rsid w:val="00D53C86"/>
    <w:rsid w:val="00D54FC2"/>
    <w:rsid w:val="00D55DC5"/>
    <w:rsid w:val="00D55E88"/>
    <w:rsid w:val="00D5679E"/>
    <w:rsid w:val="00D56BE9"/>
    <w:rsid w:val="00D57050"/>
    <w:rsid w:val="00D60804"/>
    <w:rsid w:val="00D6114A"/>
    <w:rsid w:val="00D61C78"/>
    <w:rsid w:val="00D61EE8"/>
    <w:rsid w:val="00D62B51"/>
    <w:rsid w:val="00D63049"/>
    <w:rsid w:val="00D63422"/>
    <w:rsid w:val="00D643BD"/>
    <w:rsid w:val="00D64C1F"/>
    <w:rsid w:val="00D6573B"/>
    <w:rsid w:val="00D66434"/>
    <w:rsid w:val="00D6766F"/>
    <w:rsid w:val="00D679CD"/>
    <w:rsid w:val="00D679F2"/>
    <w:rsid w:val="00D70527"/>
    <w:rsid w:val="00D7152A"/>
    <w:rsid w:val="00D71B30"/>
    <w:rsid w:val="00D724A9"/>
    <w:rsid w:val="00D725FA"/>
    <w:rsid w:val="00D72860"/>
    <w:rsid w:val="00D72B03"/>
    <w:rsid w:val="00D72C13"/>
    <w:rsid w:val="00D72CBB"/>
    <w:rsid w:val="00D73036"/>
    <w:rsid w:val="00D736D5"/>
    <w:rsid w:val="00D73ADA"/>
    <w:rsid w:val="00D73E26"/>
    <w:rsid w:val="00D74816"/>
    <w:rsid w:val="00D74DBF"/>
    <w:rsid w:val="00D756CE"/>
    <w:rsid w:val="00D76218"/>
    <w:rsid w:val="00D76F10"/>
    <w:rsid w:val="00D77896"/>
    <w:rsid w:val="00D77E05"/>
    <w:rsid w:val="00D813CF"/>
    <w:rsid w:val="00D81A5B"/>
    <w:rsid w:val="00D81E12"/>
    <w:rsid w:val="00D81F42"/>
    <w:rsid w:val="00D824D6"/>
    <w:rsid w:val="00D832F8"/>
    <w:rsid w:val="00D83CAB"/>
    <w:rsid w:val="00D84FAF"/>
    <w:rsid w:val="00D8546F"/>
    <w:rsid w:val="00D85675"/>
    <w:rsid w:val="00D85C92"/>
    <w:rsid w:val="00D85F93"/>
    <w:rsid w:val="00D869E8"/>
    <w:rsid w:val="00D86F05"/>
    <w:rsid w:val="00D879CC"/>
    <w:rsid w:val="00D90894"/>
    <w:rsid w:val="00D909FE"/>
    <w:rsid w:val="00D90D15"/>
    <w:rsid w:val="00D91282"/>
    <w:rsid w:val="00D9138D"/>
    <w:rsid w:val="00D9161F"/>
    <w:rsid w:val="00D9240A"/>
    <w:rsid w:val="00D9279F"/>
    <w:rsid w:val="00D928A8"/>
    <w:rsid w:val="00D93833"/>
    <w:rsid w:val="00D9447F"/>
    <w:rsid w:val="00D94E19"/>
    <w:rsid w:val="00D95016"/>
    <w:rsid w:val="00D955C7"/>
    <w:rsid w:val="00D95C5D"/>
    <w:rsid w:val="00D961C6"/>
    <w:rsid w:val="00D96844"/>
    <w:rsid w:val="00D9746F"/>
    <w:rsid w:val="00D978D1"/>
    <w:rsid w:val="00D978E2"/>
    <w:rsid w:val="00DA0806"/>
    <w:rsid w:val="00DA1295"/>
    <w:rsid w:val="00DA1590"/>
    <w:rsid w:val="00DA1B76"/>
    <w:rsid w:val="00DA2466"/>
    <w:rsid w:val="00DA2666"/>
    <w:rsid w:val="00DA3723"/>
    <w:rsid w:val="00DA4168"/>
    <w:rsid w:val="00DA6C3E"/>
    <w:rsid w:val="00DA729B"/>
    <w:rsid w:val="00DA74A0"/>
    <w:rsid w:val="00DA7831"/>
    <w:rsid w:val="00DA7C40"/>
    <w:rsid w:val="00DA7D99"/>
    <w:rsid w:val="00DB067E"/>
    <w:rsid w:val="00DB2201"/>
    <w:rsid w:val="00DB2CBF"/>
    <w:rsid w:val="00DB2ED6"/>
    <w:rsid w:val="00DB3925"/>
    <w:rsid w:val="00DB3BB8"/>
    <w:rsid w:val="00DB4751"/>
    <w:rsid w:val="00DB5986"/>
    <w:rsid w:val="00DB5D0A"/>
    <w:rsid w:val="00DB5EE6"/>
    <w:rsid w:val="00DB656C"/>
    <w:rsid w:val="00DB6698"/>
    <w:rsid w:val="00DB7D23"/>
    <w:rsid w:val="00DB7E16"/>
    <w:rsid w:val="00DC012B"/>
    <w:rsid w:val="00DC0233"/>
    <w:rsid w:val="00DC0ABE"/>
    <w:rsid w:val="00DC0D95"/>
    <w:rsid w:val="00DC0E76"/>
    <w:rsid w:val="00DC1221"/>
    <w:rsid w:val="00DC1662"/>
    <w:rsid w:val="00DC1878"/>
    <w:rsid w:val="00DC1F2D"/>
    <w:rsid w:val="00DC2C01"/>
    <w:rsid w:val="00DC2E1C"/>
    <w:rsid w:val="00DC33C9"/>
    <w:rsid w:val="00DC43E1"/>
    <w:rsid w:val="00DC4B1C"/>
    <w:rsid w:val="00DC54D3"/>
    <w:rsid w:val="00DC5F75"/>
    <w:rsid w:val="00DC69EF"/>
    <w:rsid w:val="00DC6B3A"/>
    <w:rsid w:val="00DC6B6F"/>
    <w:rsid w:val="00DC7286"/>
    <w:rsid w:val="00DC7C17"/>
    <w:rsid w:val="00DC7ED0"/>
    <w:rsid w:val="00DD006F"/>
    <w:rsid w:val="00DD0BEC"/>
    <w:rsid w:val="00DD107B"/>
    <w:rsid w:val="00DD1875"/>
    <w:rsid w:val="00DD27F8"/>
    <w:rsid w:val="00DD2F66"/>
    <w:rsid w:val="00DD3473"/>
    <w:rsid w:val="00DD3A5E"/>
    <w:rsid w:val="00DD3D0D"/>
    <w:rsid w:val="00DD4904"/>
    <w:rsid w:val="00DD4A27"/>
    <w:rsid w:val="00DD4FB8"/>
    <w:rsid w:val="00DD5601"/>
    <w:rsid w:val="00DD593B"/>
    <w:rsid w:val="00DD5F43"/>
    <w:rsid w:val="00DD6A63"/>
    <w:rsid w:val="00DD75ED"/>
    <w:rsid w:val="00DD78CF"/>
    <w:rsid w:val="00DD7EF3"/>
    <w:rsid w:val="00DE016B"/>
    <w:rsid w:val="00DE04DA"/>
    <w:rsid w:val="00DE0F18"/>
    <w:rsid w:val="00DE1670"/>
    <w:rsid w:val="00DE1F4E"/>
    <w:rsid w:val="00DE1FEF"/>
    <w:rsid w:val="00DE26C9"/>
    <w:rsid w:val="00DE273B"/>
    <w:rsid w:val="00DE2FFC"/>
    <w:rsid w:val="00DE3A9A"/>
    <w:rsid w:val="00DE3F9F"/>
    <w:rsid w:val="00DE4D9F"/>
    <w:rsid w:val="00DE68C0"/>
    <w:rsid w:val="00DE69FC"/>
    <w:rsid w:val="00DE6B04"/>
    <w:rsid w:val="00DE6C48"/>
    <w:rsid w:val="00DE7337"/>
    <w:rsid w:val="00DE76C6"/>
    <w:rsid w:val="00DF0013"/>
    <w:rsid w:val="00DF09B1"/>
    <w:rsid w:val="00DF0F2D"/>
    <w:rsid w:val="00DF13E8"/>
    <w:rsid w:val="00DF1715"/>
    <w:rsid w:val="00DF1E7C"/>
    <w:rsid w:val="00DF36EE"/>
    <w:rsid w:val="00DF3888"/>
    <w:rsid w:val="00DF5620"/>
    <w:rsid w:val="00DF6647"/>
    <w:rsid w:val="00DF6A29"/>
    <w:rsid w:val="00DF6B65"/>
    <w:rsid w:val="00DF7022"/>
    <w:rsid w:val="00DF7363"/>
    <w:rsid w:val="00DF754D"/>
    <w:rsid w:val="00E00165"/>
    <w:rsid w:val="00E00E24"/>
    <w:rsid w:val="00E00E63"/>
    <w:rsid w:val="00E024BE"/>
    <w:rsid w:val="00E02AAB"/>
    <w:rsid w:val="00E02B26"/>
    <w:rsid w:val="00E02FE7"/>
    <w:rsid w:val="00E032B6"/>
    <w:rsid w:val="00E036ED"/>
    <w:rsid w:val="00E03E8B"/>
    <w:rsid w:val="00E0470E"/>
    <w:rsid w:val="00E06A00"/>
    <w:rsid w:val="00E06B5E"/>
    <w:rsid w:val="00E075D8"/>
    <w:rsid w:val="00E07CAC"/>
    <w:rsid w:val="00E1072C"/>
    <w:rsid w:val="00E10953"/>
    <w:rsid w:val="00E10C46"/>
    <w:rsid w:val="00E10E89"/>
    <w:rsid w:val="00E11068"/>
    <w:rsid w:val="00E12018"/>
    <w:rsid w:val="00E127C0"/>
    <w:rsid w:val="00E12A0E"/>
    <w:rsid w:val="00E12BB3"/>
    <w:rsid w:val="00E1373D"/>
    <w:rsid w:val="00E13CCE"/>
    <w:rsid w:val="00E1408C"/>
    <w:rsid w:val="00E14B33"/>
    <w:rsid w:val="00E17046"/>
    <w:rsid w:val="00E1735F"/>
    <w:rsid w:val="00E17E4F"/>
    <w:rsid w:val="00E17F42"/>
    <w:rsid w:val="00E200F9"/>
    <w:rsid w:val="00E2069C"/>
    <w:rsid w:val="00E211F7"/>
    <w:rsid w:val="00E223AB"/>
    <w:rsid w:val="00E2282C"/>
    <w:rsid w:val="00E22AA4"/>
    <w:rsid w:val="00E23195"/>
    <w:rsid w:val="00E232F4"/>
    <w:rsid w:val="00E241EA"/>
    <w:rsid w:val="00E2436C"/>
    <w:rsid w:val="00E2443F"/>
    <w:rsid w:val="00E25CDB"/>
    <w:rsid w:val="00E2620E"/>
    <w:rsid w:val="00E265F3"/>
    <w:rsid w:val="00E2696F"/>
    <w:rsid w:val="00E26B12"/>
    <w:rsid w:val="00E2733E"/>
    <w:rsid w:val="00E27385"/>
    <w:rsid w:val="00E30011"/>
    <w:rsid w:val="00E31058"/>
    <w:rsid w:val="00E31264"/>
    <w:rsid w:val="00E31511"/>
    <w:rsid w:val="00E3290C"/>
    <w:rsid w:val="00E33452"/>
    <w:rsid w:val="00E335F4"/>
    <w:rsid w:val="00E35C4C"/>
    <w:rsid w:val="00E35E27"/>
    <w:rsid w:val="00E36814"/>
    <w:rsid w:val="00E377EE"/>
    <w:rsid w:val="00E37F9D"/>
    <w:rsid w:val="00E40D05"/>
    <w:rsid w:val="00E40D78"/>
    <w:rsid w:val="00E40D93"/>
    <w:rsid w:val="00E41A98"/>
    <w:rsid w:val="00E42FC3"/>
    <w:rsid w:val="00E44483"/>
    <w:rsid w:val="00E44618"/>
    <w:rsid w:val="00E44716"/>
    <w:rsid w:val="00E453DE"/>
    <w:rsid w:val="00E45C2E"/>
    <w:rsid w:val="00E460E5"/>
    <w:rsid w:val="00E4662F"/>
    <w:rsid w:val="00E50A9C"/>
    <w:rsid w:val="00E50AEF"/>
    <w:rsid w:val="00E50B46"/>
    <w:rsid w:val="00E51368"/>
    <w:rsid w:val="00E524F1"/>
    <w:rsid w:val="00E52D33"/>
    <w:rsid w:val="00E531F9"/>
    <w:rsid w:val="00E54071"/>
    <w:rsid w:val="00E54547"/>
    <w:rsid w:val="00E57DB7"/>
    <w:rsid w:val="00E57DD0"/>
    <w:rsid w:val="00E608C2"/>
    <w:rsid w:val="00E60BED"/>
    <w:rsid w:val="00E60C51"/>
    <w:rsid w:val="00E60F2A"/>
    <w:rsid w:val="00E61CB4"/>
    <w:rsid w:val="00E633C4"/>
    <w:rsid w:val="00E63694"/>
    <w:rsid w:val="00E639F6"/>
    <w:rsid w:val="00E63C73"/>
    <w:rsid w:val="00E63D6B"/>
    <w:rsid w:val="00E63E44"/>
    <w:rsid w:val="00E642F6"/>
    <w:rsid w:val="00E64A61"/>
    <w:rsid w:val="00E64FDF"/>
    <w:rsid w:val="00E66B08"/>
    <w:rsid w:val="00E66F1C"/>
    <w:rsid w:val="00E67200"/>
    <w:rsid w:val="00E700B4"/>
    <w:rsid w:val="00E701F5"/>
    <w:rsid w:val="00E7038A"/>
    <w:rsid w:val="00E708FE"/>
    <w:rsid w:val="00E70ED1"/>
    <w:rsid w:val="00E70FFC"/>
    <w:rsid w:val="00E71C79"/>
    <w:rsid w:val="00E722C6"/>
    <w:rsid w:val="00E72A91"/>
    <w:rsid w:val="00E73196"/>
    <w:rsid w:val="00E73678"/>
    <w:rsid w:val="00E74760"/>
    <w:rsid w:val="00E74EC5"/>
    <w:rsid w:val="00E77439"/>
    <w:rsid w:val="00E7743B"/>
    <w:rsid w:val="00E7781C"/>
    <w:rsid w:val="00E8014E"/>
    <w:rsid w:val="00E80320"/>
    <w:rsid w:val="00E80624"/>
    <w:rsid w:val="00E817D5"/>
    <w:rsid w:val="00E82866"/>
    <w:rsid w:val="00E82C44"/>
    <w:rsid w:val="00E82D1F"/>
    <w:rsid w:val="00E846D4"/>
    <w:rsid w:val="00E84EEB"/>
    <w:rsid w:val="00E8521A"/>
    <w:rsid w:val="00E86B16"/>
    <w:rsid w:val="00E86EE7"/>
    <w:rsid w:val="00E906F4"/>
    <w:rsid w:val="00E90A73"/>
    <w:rsid w:val="00E91480"/>
    <w:rsid w:val="00E9239F"/>
    <w:rsid w:val="00E93243"/>
    <w:rsid w:val="00E93E25"/>
    <w:rsid w:val="00E941D3"/>
    <w:rsid w:val="00E9453E"/>
    <w:rsid w:val="00E94BF1"/>
    <w:rsid w:val="00E95180"/>
    <w:rsid w:val="00E9543F"/>
    <w:rsid w:val="00E954B7"/>
    <w:rsid w:val="00E95E45"/>
    <w:rsid w:val="00E96430"/>
    <w:rsid w:val="00E97045"/>
    <w:rsid w:val="00EA0267"/>
    <w:rsid w:val="00EA096A"/>
    <w:rsid w:val="00EA14D7"/>
    <w:rsid w:val="00EA2EFF"/>
    <w:rsid w:val="00EA3B1C"/>
    <w:rsid w:val="00EA434C"/>
    <w:rsid w:val="00EA4B5F"/>
    <w:rsid w:val="00EA4B7C"/>
    <w:rsid w:val="00EA598C"/>
    <w:rsid w:val="00EA598D"/>
    <w:rsid w:val="00EA5B4D"/>
    <w:rsid w:val="00EA5F60"/>
    <w:rsid w:val="00EA6702"/>
    <w:rsid w:val="00EA6B6F"/>
    <w:rsid w:val="00EA7C23"/>
    <w:rsid w:val="00EA7D20"/>
    <w:rsid w:val="00EB1162"/>
    <w:rsid w:val="00EB1E8E"/>
    <w:rsid w:val="00EB2F0B"/>
    <w:rsid w:val="00EB4AD8"/>
    <w:rsid w:val="00EB4BD0"/>
    <w:rsid w:val="00EB4F6E"/>
    <w:rsid w:val="00EB5767"/>
    <w:rsid w:val="00EB6655"/>
    <w:rsid w:val="00EC02D1"/>
    <w:rsid w:val="00EC0418"/>
    <w:rsid w:val="00EC0EF7"/>
    <w:rsid w:val="00EC148E"/>
    <w:rsid w:val="00EC172C"/>
    <w:rsid w:val="00EC1E21"/>
    <w:rsid w:val="00EC2546"/>
    <w:rsid w:val="00EC33E4"/>
    <w:rsid w:val="00EC3BB9"/>
    <w:rsid w:val="00EC448C"/>
    <w:rsid w:val="00EC4E0C"/>
    <w:rsid w:val="00EC4FB7"/>
    <w:rsid w:val="00EC5CFC"/>
    <w:rsid w:val="00EC6E38"/>
    <w:rsid w:val="00EC73F1"/>
    <w:rsid w:val="00EC76BC"/>
    <w:rsid w:val="00EC7833"/>
    <w:rsid w:val="00ED0022"/>
    <w:rsid w:val="00ED0532"/>
    <w:rsid w:val="00ED17B8"/>
    <w:rsid w:val="00ED184B"/>
    <w:rsid w:val="00ED194C"/>
    <w:rsid w:val="00ED284E"/>
    <w:rsid w:val="00ED3659"/>
    <w:rsid w:val="00ED45D0"/>
    <w:rsid w:val="00ED465C"/>
    <w:rsid w:val="00ED7078"/>
    <w:rsid w:val="00ED791A"/>
    <w:rsid w:val="00ED7BAB"/>
    <w:rsid w:val="00EE02F6"/>
    <w:rsid w:val="00EE042E"/>
    <w:rsid w:val="00EE1088"/>
    <w:rsid w:val="00EE1758"/>
    <w:rsid w:val="00EE1D49"/>
    <w:rsid w:val="00EE2B30"/>
    <w:rsid w:val="00EE2DEC"/>
    <w:rsid w:val="00EE3A2C"/>
    <w:rsid w:val="00EE41FB"/>
    <w:rsid w:val="00EE48AE"/>
    <w:rsid w:val="00EE4A9B"/>
    <w:rsid w:val="00EE4D7C"/>
    <w:rsid w:val="00EE5D2E"/>
    <w:rsid w:val="00EE70C4"/>
    <w:rsid w:val="00EE735A"/>
    <w:rsid w:val="00EE74D3"/>
    <w:rsid w:val="00EE7689"/>
    <w:rsid w:val="00EF09E8"/>
    <w:rsid w:val="00EF1DEB"/>
    <w:rsid w:val="00EF2067"/>
    <w:rsid w:val="00EF2D35"/>
    <w:rsid w:val="00EF342E"/>
    <w:rsid w:val="00EF3A3D"/>
    <w:rsid w:val="00EF3A79"/>
    <w:rsid w:val="00EF4A6D"/>
    <w:rsid w:val="00EF4EE9"/>
    <w:rsid w:val="00EF622F"/>
    <w:rsid w:val="00EF62B3"/>
    <w:rsid w:val="00EF6370"/>
    <w:rsid w:val="00EF6DF8"/>
    <w:rsid w:val="00EF7996"/>
    <w:rsid w:val="00EF7C22"/>
    <w:rsid w:val="00EF7F97"/>
    <w:rsid w:val="00F0006B"/>
    <w:rsid w:val="00F01488"/>
    <w:rsid w:val="00F038F3"/>
    <w:rsid w:val="00F03D15"/>
    <w:rsid w:val="00F04340"/>
    <w:rsid w:val="00F050AF"/>
    <w:rsid w:val="00F05A9F"/>
    <w:rsid w:val="00F06037"/>
    <w:rsid w:val="00F06143"/>
    <w:rsid w:val="00F064DC"/>
    <w:rsid w:val="00F06E53"/>
    <w:rsid w:val="00F07266"/>
    <w:rsid w:val="00F10F09"/>
    <w:rsid w:val="00F114AB"/>
    <w:rsid w:val="00F12546"/>
    <w:rsid w:val="00F13F7D"/>
    <w:rsid w:val="00F14516"/>
    <w:rsid w:val="00F146E9"/>
    <w:rsid w:val="00F15BF8"/>
    <w:rsid w:val="00F15E76"/>
    <w:rsid w:val="00F1630B"/>
    <w:rsid w:val="00F16991"/>
    <w:rsid w:val="00F170ED"/>
    <w:rsid w:val="00F17AA2"/>
    <w:rsid w:val="00F17B7A"/>
    <w:rsid w:val="00F20D42"/>
    <w:rsid w:val="00F22D63"/>
    <w:rsid w:val="00F22FD3"/>
    <w:rsid w:val="00F230DE"/>
    <w:rsid w:val="00F24456"/>
    <w:rsid w:val="00F24B41"/>
    <w:rsid w:val="00F24C99"/>
    <w:rsid w:val="00F24FB7"/>
    <w:rsid w:val="00F25DA5"/>
    <w:rsid w:val="00F25FBF"/>
    <w:rsid w:val="00F26E86"/>
    <w:rsid w:val="00F30441"/>
    <w:rsid w:val="00F308C2"/>
    <w:rsid w:val="00F30C73"/>
    <w:rsid w:val="00F31279"/>
    <w:rsid w:val="00F3220B"/>
    <w:rsid w:val="00F3267B"/>
    <w:rsid w:val="00F32AAF"/>
    <w:rsid w:val="00F331AC"/>
    <w:rsid w:val="00F333F6"/>
    <w:rsid w:val="00F3486A"/>
    <w:rsid w:val="00F3526F"/>
    <w:rsid w:val="00F36586"/>
    <w:rsid w:val="00F36613"/>
    <w:rsid w:val="00F36B6A"/>
    <w:rsid w:val="00F36C69"/>
    <w:rsid w:val="00F36DD6"/>
    <w:rsid w:val="00F373E1"/>
    <w:rsid w:val="00F374F7"/>
    <w:rsid w:val="00F37BEC"/>
    <w:rsid w:val="00F37DF2"/>
    <w:rsid w:val="00F4013D"/>
    <w:rsid w:val="00F40606"/>
    <w:rsid w:val="00F406B7"/>
    <w:rsid w:val="00F409B0"/>
    <w:rsid w:val="00F40B56"/>
    <w:rsid w:val="00F4159E"/>
    <w:rsid w:val="00F431F7"/>
    <w:rsid w:val="00F438E9"/>
    <w:rsid w:val="00F43D7A"/>
    <w:rsid w:val="00F444E7"/>
    <w:rsid w:val="00F44C8E"/>
    <w:rsid w:val="00F450E8"/>
    <w:rsid w:val="00F45520"/>
    <w:rsid w:val="00F45EDE"/>
    <w:rsid w:val="00F4610B"/>
    <w:rsid w:val="00F462E7"/>
    <w:rsid w:val="00F502F7"/>
    <w:rsid w:val="00F5185F"/>
    <w:rsid w:val="00F51C52"/>
    <w:rsid w:val="00F51FAE"/>
    <w:rsid w:val="00F52487"/>
    <w:rsid w:val="00F524B5"/>
    <w:rsid w:val="00F52B73"/>
    <w:rsid w:val="00F52E5F"/>
    <w:rsid w:val="00F54629"/>
    <w:rsid w:val="00F55492"/>
    <w:rsid w:val="00F5718A"/>
    <w:rsid w:val="00F57490"/>
    <w:rsid w:val="00F574D4"/>
    <w:rsid w:val="00F57CC0"/>
    <w:rsid w:val="00F57E81"/>
    <w:rsid w:val="00F57EFC"/>
    <w:rsid w:val="00F600E4"/>
    <w:rsid w:val="00F60182"/>
    <w:rsid w:val="00F6230F"/>
    <w:rsid w:val="00F626F9"/>
    <w:rsid w:val="00F627BF"/>
    <w:rsid w:val="00F62ACF"/>
    <w:rsid w:val="00F62C42"/>
    <w:rsid w:val="00F62EFB"/>
    <w:rsid w:val="00F63AA8"/>
    <w:rsid w:val="00F64C00"/>
    <w:rsid w:val="00F65275"/>
    <w:rsid w:val="00F65B89"/>
    <w:rsid w:val="00F663F1"/>
    <w:rsid w:val="00F66F8D"/>
    <w:rsid w:val="00F67914"/>
    <w:rsid w:val="00F67F2C"/>
    <w:rsid w:val="00F70547"/>
    <w:rsid w:val="00F71131"/>
    <w:rsid w:val="00F7200A"/>
    <w:rsid w:val="00F72064"/>
    <w:rsid w:val="00F72A0C"/>
    <w:rsid w:val="00F73122"/>
    <w:rsid w:val="00F74F2C"/>
    <w:rsid w:val="00F760D9"/>
    <w:rsid w:val="00F80952"/>
    <w:rsid w:val="00F80B9B"/>
    <w:rsid w:val="00F80E79"/>
    <w:rsid w:val="00F81BBF"/>
    <w:rsid w:val="00F83155"/>
    <w:rsid w:val="00F83F24"/>
    <w:rsid w:val="00F8524D"/>
    <w:rsid w:val="00F854BC"/>
    <w:rsid w:val="00F854D4"/>
    <w:rsid w:val="00F85AFF"/>
    <w:rsid w:val="00F85E50"/>
    <w:rsid w:val="00F8699F"/>
    <w:rsid w:val="00F876A2"/>
    <w:rsid w:val="00F90E5A"/>
    <w:rsid w:val="00F91E06"/>
    <w:rsid w:val="00F9249D"/>
    <w:rsid w:val="00F92FE9"/>
    <w:rsid w:val="00F93CC6"/>
    <w:rsid w:val="00F93E5D"/>
    <w:rsid w:val="00F9556C"/>
    <w:rsid w:val="00F9646B"/>
    <w:rsid w:val="00F96763"/>
    <w:rsid w:val="00F96A59"/>
    <w:rsid w:val="00F971F5"/>
    <w:rsid w:val="00F974D4"/>
    <w:rsid w:val="00FA02AE"/>
    <w:rsid w:val="00FA308D"/>
    <w:rsid w:val="00FA40F3"/>
    <w:rsid w:val="00FA4634"/>
    <w:rsid w:val="00FA5BE5"/>
    <w:rsid w:val="00FA5CEF"/>
    <w:rsid w:val="00FA6164"/>
    <w:rsid w:val="00FA7C01"/>
    <w:rsid w:val="00FB04CC"/>
    <w:rsid w:val="00FB2C7B"/>
    <w:rsid w:val="00FB2FCE"/>
    <w:rsid w:val="00FB4700"/>
    <w:rsid w:val="00FB4E78"/>
    <w:rsid w:val="00FB5CB2"/>
    <w:rsid w:val="00FB6859"/>
    <w:rsid w:val="00FB6C12"/>
    <w:rsid w:val="00FB764E"/>
    <w:rsid w:val="00FB7CA8"/>
    <w:rsid w:val="00FB7F2C"/>
    <w:rsid w:val="00FC02CE"/>
    <w:rsid w:val="00FC07D5"/>
    <w:rsid w:val="00FC2B6A"/>
    <w:rsid w:val="00FC3141"/>
    <w:rsid w:val="00FC38DA"/>
    <w:rsid w:val="00FC3CE4"/>
    <w:rsid w:val="00FC5168"/>
    <w:rsid w:val="00FC56D8"/>
    <w:rsid w:val="00FC592B"/>
    <w:rsid w:val="00FC5A27"/>
    <w:rsid w:val="00FC5C4D"/>
    <w:rsid w:val="00FC5E4C"/>
    <w:rsid w:val="00FC643E"/>
    <w:rsid w:val="00FC68D0"/>
    <w:rsid w:val="00FC68D9"/>
    <w:rsid w:val="00FC7F22"/>
    <w:rsid w:val="00FC7F62"/>
    <w:rsid w:val="00FD17C0"/>
    <w:rsid w:val="00FD25C9"/>
    <w:rsid w:val="00FD269B"/>
    <w:rsid w:val="00FD29C0"/>
    <w:rsid w:val="00FD304F"/>
    <w:rsid w:val="00FD36F0"/>
    <w:rsid w:val="00FD37B6"/>
    <w:rsid w:val="00FD3C88"/>
    <w:rsid w:val="00FD478C"/>
    <w:rsid w:val="00FD4C7E"/>
    <w:rsid w:val="00FD4D87"/>
    <w:rsid w:val="00FD66E8"/>
    <w:rsid w:val="00FD742A"/>
    <w:rsid w:val="00FD7658"/>
    <w:rsid w:val="00FD7DCE"/>
    <w:rsid w:val="00FE013A"/>
    <w:rsid w:val="00FE1150"/>
    <w:rsid w:val="00FE1531"/>
    <w:rsid w:val="00FE20D3"/>
    <w:rsid w:val="00FE27CB"/>
    <w:rsid w:val="00FE2854"/>
    <w:rsid w:val="00FE2CA4"/>
    <w:rsid w:val="00FE55C7"/>
    <w:rsid w:val="00FE5D74"/>
    <w:rsid w:val="00FE67ED"/>
    <w:rsid w:val="00FF047B"/>
    <w:rsid w:val="00FF0A59"/>
    <w:rsid w:val="00FF2218"/>
    <w:rsid w:val="00FF274C"/>
    <w:rsid w:val="00FF28B0"/>
    <w:rsid w:val="00FF29BE"/>
    <w:rsid w:val="00FF2B9B"/>
    <w:rsid w:val="00FF30CB"/>
    <w:rsid w:val="00FF3765"/>
    <w:rsid w:val="00FF5AEC"/>
    <w:rsid w:val="00FF5B6E"/>
    <w:rsid w:val="00FF5FB2"/>
    <w:rsid w:val="00FF64F4"/>
    <w:rsid w:val="00FF65A3"/>
    <w:rsid w:val="00FF665C"/>
    <w:rsid w:val="00FF6A5F"/>
    <w:rsid w:val="00FF6E85"/>
    <w:rsid w:val="00FF785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60D94"/>
  <w15:chartTrackingRefBased/>
  <w15:docId w15:val="{582DD4B8-C90A-473C-B893-DA0D1E8B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32D5"/>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081343"/>
    <w:pPr>
      <w:spacing w:before="100" w:beforeAutospacing="1" w:after="100" w:afterAutospacing="1"/>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081343"/>
    <w:pPr>
      <w:keepNext/>
      <w:keepLines/>
      <w:pBdr>
        <w:top w:val="nil"/>
        <w:left w:val="nil"/>
        <w:bottom w:val="nil"/>
        <w:right w:val="nil"/>
        <w:between w:val="nil"/>
        <w:bar w:val="nil"/>
      </w:pBdr>
      <w:spacing w:before="40"/>
      <w:outlineLvl w:val="1"/>
    </w:pPr>
    <w:rPr>
      <w:rFonts w:asciiTheme="majorHAnsi" w:eastAsiaTheme="majorEastAsia" w:hAnsiTheme="majorHAnsi" w:cstheme="majorBidi"/>
      <w:color w:val="2E74B5" w:themeColor="accent1" w:themeShade="BF"/>
      <w:sz w:val="26"/>
      <w:szCs w:val="26"/>
      <w:bdr w:val="nil"/>
      <w:lang w:val="en-US" w:eastAsia="en-US"/>
    </w:rPr>
  </w:style>
  <w:style w:type="paragraph" w:styleId="Heading3">
    <w:name w:val="heading 3"/>
    <w:basedOn w:val="Normal"/>
    <w:next w:val="Normal"/>
    <w:link w:val="Heading3Char"/>
    <w:uiPriority w:val="9"/>
    <w:unhideWhenUsed/>
    <w:qFormat/>
    <w:rsid w:val="00081343"/>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1F4D78" w:themeColor="accent1" w:themeShade="7F"/>
      <w:bdr w:val="nil"/>
      <w:lang w:val="en-US" w:eastAsia="en-US"/>
    </w:rPr>
  </w:style>
  <w:style w:type="paragraph" w:styleId="Heading4">
    <w:name w:val="heading 4"/>
    <w:basedOn w:val="Normal"/>
    <w:next w:val="Normal"/>
    <w:link w:val="Heading4Char"/>
    <w:uiPriority w:val="9"/>
    <w:unhideWhenUsed/>
    <w:qFormat/>
    <w:rsid w:val="002E232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81343"/>
    <w:pPr>
      <w:keepNext/>
      <w:keepLines/>
      <w:pBdr>
        <w:top w:val="nil"/>
        <w:left w:val="nil"/>
        <w:bottom w:val="nil"/>
        <w:right w:val="nil"/>
        <w:between w:val="nil"/>
        <w:bar w:val="nil"/>
      </w:pBdr>
      <w:spacing w:before="200"/>
      <w:outlineLvl w:val="4"/>
    </w:pPr>
    <w:rPr>
      <w:rFonts w:asciiTheme="majorHAnsi" w:eastAsiaTheme="majorEastAsia" w:hAnsiTheme="majorHAnsi" w:cstheme="majorBidi"/>
      <w:color w:val="1F4D78" w:themeColor="accent1" w:themeShade="7F"/>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343"/>
    <w:rPr>
      <w:rFonts w:ascii="Times New Roman" w:eastAsia="Times New Roman" w:hAnsi="Times New Roman" w:cs="Times New Roman"/>
      <w:b/>
      <w:bCs/>
      <w:kern w:val="36"/>
      <w:sz w:val="24"/>
      <w:szCs w:val="48"/>
      <w:lang w:eastAsia="en-GB"/>
    </w:rPr>
  </w:style>
  <w:style w:type="character" w:customStyle="1" w:styleId="Heading2Char">
    <w:name w:val="Heading 2 Char"/>
    <w:basedOn w:val="DefaultParagraphFont"/>
    <w:link w:val="Heading2"/>
    <w:uiPriority w:val="9"/>
    <w:rsid w:val="00081343"/>
    <w:rPr>
      <w:rFonts w:asciiTheme="majorHAnsi" w:eastAsiaTheme="majorEastAsia" w:hAnsiTheme="majorHAnsi" w:cstheme="majorBidi"/>
      <w:color w:val="2E74B5" w:themeColor="accent1" w:themeShade="BF"/>
      <w:sz w:val="26"/>
      <w:szCs w:val="26"/>
      <w:bdr w:val="nil"/>
      <w:lang w:val="en-US"/>
    </w:rPr>
  </w:style>
  <w:style w:type="character" w:customStyle="1" w:styleId="Heading3Char">
    <w:name w:val="Heading 3 Char"/>
    <w:basedOn w:val="DefaultParagraphFont"/>
    <w:link w:val="Heading3"/>
    <w:uiPriority w:val="9"/>
    <w:rsid w:val="00081343"/>
    <w:rPr>
      <w:rFonts w:asciiTheme="majorHAnsi" w:eastAsiaTheme="majorEastAsia" w:hAnsiTheme="majorHAnsi" w:cstheme="majorBidi"/>
      <w:color w:val="1F4D78" w:themeColor="accent1" w:themeShade="7F"/>
      <w:sz w:val="24"/>
      <w:szCs w:val="24"/>
      <w:bdr w:val="nil"/>
      <w:lang w:val="en-US"/>
    </w:rPr>
  </w:style>
  <w:style w:type="character" w:customStyle="1" w:styleId="Heading5Char">
    <w:name w:val="Heading 5 Char"/>
    <w:basedOn w:val="DefaultParagraphFont"/>
    <w:link w:val="Heading5"/>
    <w:uiPriority w:val="9"/>
    <w:rsid w:val="00081343"/>
    <w:rPr>
      <w:rFonts w:asciiTheme="majorHAnsi" w:eastAsiaTheme="majorEastAsia" w:hAnsiTheme="majorHAnsi" w:cstheme="majorBidi"/>
      <w:color w:val="1F4D78" w:themeColor="accent1" w:themeShade="7F"/>
      <w:sz w:val="24"/>
      <w:szCs w:val="24"/>
      <w:bdr w:val="nil"/>
      <w:lang w:val="en-US"/>
    </w:rPr>
  </w:style>
  <w:style w:type="paragraph" w:customStyle="1" w:styleId="Body">
    <w:name w:val="Body"/>
    <w:rsid w:val="00081343"/>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customStyle="1" w:styleId="AEGISBodyText">
    <w:name w:val="AEGIS Body Text"/>
    <w:link w:val="AEGISBodyTextCharChar"/>
    <w:rsid w:val="00081343"/>
    <w:pPr>
      <w:pBdr>
        <w:top w:val="nil"/>
        <w:left w:val="nil"/>
        <w:bottom w:val="nil"/>
        <w:right w:val="nil"/>
        <w:between w:val="nil"/>
        <w:bar w:val="nil"/>
      </w:pBdr>
      <w:spacing w:before="120" w:after="0" w:line="240" w:lineRule="auto"/>
      <w:jc w:val="both"/>
    </w:pPr>
    <w:rPr>
      <w:rFonts w:ascii="Times New Roman" w:eastAsia="Arial Unicode MS" w:hAnsi="Arial Unicode MS" w:cs="Arial Unicode MS"/>
      <w:color w:val="000000"/>
      <w:sz w:val="24"/>
      <w:szCs w:val="24"/>
      <w:u w:color="000000"/>
      <w:bdr w:val="nil"/>
      <w:lang w:val="en-US" w:eastAsia="en-GB"/>
    </w:rPr>
  </w:style>
  <w:style w:type="paragraph" w:styleId="FootnoteText">
    <w:name w:val="footnote text"/>
    <w:aliases w:val="single space,footnote text,FOOTNOTES,fn,Schriftart: 9 pt,Schriftart: 10 pt,Schriftart: 8 pt,Footnote text,Podrozdział,Footnote,o"/>
    <w:link w:val="FootnoteTextChar1"/>
    <w:uiPriority w:val="99"/>
    <w:rsid w:val="00081343"/>
    <w:pPr>
      <w:pBdr>
        <w:top w:val="nil"/>
        <w:left w:val="nil"/>
        <w:bottom w:val="nil"/>
        <w:right w:val="nil"/>
        <w:between w:val="nil"/>
        <w:bar w:val="nil"/>
      </w:pBdr>
      <w:spacing w:before="120" w:after="0" w:line="240" w:lineRule="auto"/>
      <w:jc w:val="both"/>
    </w:pPr>
    <w:rPr>
      <w:rFonts w:ascii="Times New Roman" w:eastAsia="Times New Roman" w:hAnsi="Times New Roman" w:cs="Times New Roman"/>
      <w:color w:val="000000"/>
      <w:sz w:val="20"/>
      <w:szCs w:val="20"/>
      <w:u w:color="000000"/>
      <w:bdr w:val="nil"/>
      <w:lang w:val="en-US" w:eastAsia="en-GB"/>
    </w:rPr>
  </w:style>
  <w:style w:type="character" w:customStyle="1" w:styleId="FootnoteTextChar">
    <w:name w:val="Footnote Text Char"/>
    <w:basedOn w:val="DefaultParagraphFont"/>
    <w:uiPriority w:val="99"/>
    <w:rsid w:val="00081343"/>
    <w:rPr>
      <w:sz w:val="20"/>
      <w:szCs w:val="20"/>
    </w:rPr>
  </w:style>
  <w:style w:type="numbering" w:customStyle="1" w:styleId="List0">
    <w:name w:val="List 0"/>
    <w:basedOn w:val="NoList"/>
    <w:rsid w:val="00081343"/>
    <w:pPr>
      <w:numPr>
        <w:numId w:val="1"/>
      </w:numPr>
    </w:pPr>
  </w:style>
  <w:style w:type="paragraph" w:styleId="CommentText">
    <w:name w:val="annotation text"/>
    <w:link w:val="CommentTextChar"/>
    <w:uiPriority w:val="99"/>
    <w:rsid w:val="00081343"/>
    <w:pPr>
      <w:pBdr>
        <w:top w:val="nil"/>
        <w:left w:val="nil"/>
        <w:bottom w:val="nil"/>
        <w:right w:val="nil"/>
        <w:between w:val="nil"/>
        <w:bar w:val="nil"/>
      </w:pBdr>
      <w:spacing w:before="120" w:after="0" w:line="240" w:lineRule="auto"/>
      <w:jc w:val="both"/>
    </w:pPr>
    <w:rPr>
      <w:rFonts w:ascii="Times New Roman" w:eastAsia="Arial Unicode MS" w:hAnsi="Arial Unicode MS" w:cs="Arial Unicode MS"/>
      <w:color w:val="000000"/>
      <w:sz w:val="20"/>
      <w:szCs w:val="20"/>
      <w:u w:color="000000"/>
      <w:bdr w:val="nil"/>
      <w:lang w:val="en-US" w:eastAsia="en-GB"/>
    </w:rPr>
  </w:style>
  <w:style w:type="character" w:customStyle="1" w:styleId="CommentTextChar">
    <w:name w:val="Comment Text Char"/>
    <w:basedOn w:val="DefaultParagraphFont"/>
    <w:link w:val="CommentText"/>
    <w:uiPriority w:val="99"/>
    <w:rsid w:val="00081343"/>
    <w:rPr>
      <w:rFonts w:ascii="Times New Roman" w:eastAsia="Arial Unicode MS" w:hAnsi="Arial Unicode MS" w:cs="Arial Unicode MS"/>
      <w:color w:val="000000"/>
      <w:sz w:val="20"/>
      <w:szCs w:val="20"/>
      <w:u w:color="000000"/>
      <w:bdr w:val="nil"/>
      <w:lang w:val="en-US" w:eastAsia="en-GB"/>
    </w:rPr>
  </w:style>
  <w:style w:type="numbering" w:customStyle="1" w:styleId="List1">
    <w:name w:val="List 1"/>
    <w:basedOn w:val="NoList"/>
    <w:rsid w:val="00081343"/>
    <w:pPr>
      <w:numPr>
        <w:numId w:val="2"/>
      </w:numPr>
    </w:pPr>
  </w:style>
  <w:style w:type="paragraph" w:styleId="ListParagraph">
    <w:name w:val="List Paragraph"/>
    <w:qFormat/>
    <w:rsid w:val="00081343"/>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character" w:customStyle="1" w:styleId="AEGISBodyTextCharChar">
    <w:name w:val="AEGIS Body Text Char Char"/>
    <w:link w:val="AEGISBodyText"/>
    <w:rsid w:val="00081343"/>
    <w:rPr>
      <w:rFonts w:ascii="Times New Roman" w:eastAsia="Arial Unicode MS" w:hAnsi="Arial Unicode MS" w:cs="Arial Unicode MS"/>
      <w:color w:val="000000"/>
      <w:sz w:val="24"/>
      <w:szCs w:val="24"/>
      <w:u w:color="000000"/>
      <w:bdr w:val="nil"/>
      <w:lang w:val="en-US" w:eastAsia="en-GB"/>
    </w:rPr>
  </w:style>
  <w:style w:type="character" w:styleId="FootnoteReference">
    <w:name w:val="footnote reference"/>
    <w:basedOn w:val="DefaultParagraphFont"/>
    <w:uiPriority w:val="99"/>
    <w:unhideWhenUsed/>
    <w:rsid w:val="00081343"/>
    <w:rPr>
      <w:vertAlign w:val="superscript"/>
    </w:rPr>
  </w:style>
  <w:style w:type="character" w:customStyle="1" w:styleId="FootnoteTextChar1">
    <w:name w:val="Footnote Text Char1"/>
    <w:aliases w:val="single space Char,footnote text Char,FOOTNOTES Char,fn Char,Schriftart: 9 pt Char,Schriftart: 10 pt Char,Schriftart: 8 pt Char,Footnote text Char,Podrozdział Char,Footnote Char,o Char"/>
    <w:link w:val="FootnoteText"/>
    <w:uiPriority w:val="99"/>
    <w:rsid w:val="00081343"/>
    <w:rPr>
      <w:rFonts w:ascii="Times New Roman" w:eastAsia="Times New Roman" w:hAnsi="Times New Roman" w:cs="Times New Roman"/>
      <w:color w:val="000000"/>
      <w:sz w:val="20"/>
      <w:szCs w:val="20"/>
      <w:u w:color="000000"/>
      <w:bdr w:val="nil"/>
      <w:lang w:val="en-US" w:eastAsia="en-GB"/>
    </w:rPr>
  </w:style>
  <w:style w:type="paragraph" w:styleId="Footer">
    <w:name w:val="footer"/>
    <w:basedOn w:val="Normal"/>
    <w:link w:val="FooterChar"/>
    <w:uiPriority w:val="99"/>
    <w:unhideWhenUsed/>
    <w:rsid w:val="00081343"/>
    <w:pPr>
      <w:pBdr>
        <w:top w:val="nil"/>
        <w:left w:val="nil"/>
        <w:bottom w:val="nil"/>
        <w:right w:val="nil"/>
        <w:between w:val="nil"/>
        <w:bar w:val="nil"/>
      </w:pBdr>
      <w:tabs>
        <w:tab w:val="center" w:pos="4513"/>
        <w:tab w:val="right" w:pos="9026"/>
      </w:tabs>
    </w:pPr>
    <w:rPr>
      <w:rFonts w:eastAsia="Arial Unicode MS"/>
      <w:bdr w:val="nil"/>
      <w:lang w:val="en-US" w:eastAsia="en-US"/>
    </w:rPr>
  </w:style>
  <w:style w:type="character" w:customStyle="1" w:styleId="FooterChar">
    <w:name w:val="Footer Char"/>
    <w:basedOn w:val="DefaultParagraphFont"/>
    <w:link w:val="Footer"/>
    <w:uiPriority w:val="99"/>
    <w:rsid w:val="00081343"/>
    <w:rPr>
      <w:rFonts w:ascii="Times New Roman" w:eastAsia="Arial Unicode MS" w:hAnsi="Times New Roman" w:cs="Times New Roman"/>
      <w:sz w:val="24"/>
      <w:szCs w:val="24"/>
      <w:bdr w:val="nil"/>
      <w:lang w:val="en-US"/>
    </w:rPr>
  </w:style>
  <w:style w:type="character" w:styleId="Hyperlink">
    <w:name w:val="Hyperlink"/>
    <w:uiPriority w:val="99"/>
    <w:rsid w:val="00081343"/>
    <w:rPr>
      <w:u w:val="single"/>
    </w:rPr>
  </w:style>
  <w:style w:type="character" w:styleId="CommentReference">
    <w:name w:val="annotation reference"/>
    <w:basedOn w:val="DefaultParagraphFont"/>
    <w:uiPriority w:val="99"/>
    <w:semiHidden/>
    <w:unhideWhenUsed/>
    <w:rsid w:val="00081343"/>
    <w:rPr>
      <w:sz w:val="18"/>
      <w:szCs w:val="18"/>
    </w:rPr>
  </w:style>
  <w:style w:type="paragraph" w:styleId="BalloonText">
    <w:name w:val="Balloon Text"/>
    <w:basedOn w:val="Normal"/>
    <w:link w:val="BalloonTextChar"/>
    <w:uiPriority w:val="99"/>
    <w:semiHidden/>
    <w:unhideWhenUsed/>
    <w:rsid w:val="00081343"/>
    <w:pPr>
      <w:pBdr>
        <w:top w:val="nil"/>
        <w:left w:val="nil"/>
        <w:bottom w:val="nil"/>
        <w:right w:val="nil"/>
        <w:between w:val="nil"/>
        <w:bar w:val="nil"/>
      </w:pBdr>
    </w:pPr>
    <w:rPr>
      <w:rFonts w:eastAsia="Arial Unicode MS"/>
      <w:sz w:val="18"/>
      <w:szCs w:val="18"/>
      <w:bdr w:val="nil"/>
      <w:lang w:val="en-US"/>
    </w:rPr>
  </w:style>
  <w:style w:type="character" w:customStyle="1" w:styleId="BalloonTextChar">
    <w:name w:val="Balloon Text Char"/>
    <w:basedOn w:val="DefaultParagraphFont"/>
    <w:link w:val="BalloonText"/>
    <w:uiPriority w:val="99"/>
    <w:semiHidden/>
    <w:rsid w:val="00081343"/>
    <w:rPr>
      <w:rFonts w:ascii="Times New Roman" w:eastAsia="Arial Unicode MS" w:hAnsi="Times New Roman" w:cs="Times New Roman"/>
      <w:sz w:val="18"/>
      <w:szCs w:val="18"/>
      <w:bdr w:val="nil"/>
      <w:lang w:val="en-US"/>
    </w:rPr>
  </w:style>
  <w:style w:type="paragraph" w:customStyle="1" w:styleId="Default">
    <w:name w:val="Default"/>
    <w:rsid w:val="0008134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character" w:customStyle="1" w:styleId="Hyperlink0">
    <w:name w:val="Hyperlink.0"/>
    <w:basedOn w:val="DefaultParagraphFont"/>
    <w:rsid w:val="00081343"/>
    <w:rPr>
      <w:color w:val="000000"/>
      <w:u w:val="none" w:color="000000"/>
    </w:rPr>
  </w:style>
  <w:style w:type="paragraph" w:styleId="NormalWeb">
    <w:name w:val="Normal (Web)"/>
    <w:uiPriority w:val="99"/>
    <w:rsid w:val="00081343"/>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en-GB"/>
    </w:rPr>
  </w:style>
  <w:style w:type="character" w:customStyle="1" w:styleId="Hyperlink1">
    <w:name w:val="Hyperlink.1"/>
    <w:basedOn w:val="DefaultParagraphFont"/>
    <w:rsid w:val="00081343"/>
    <w:rPr>
      <w:rFonts w:ascii="Calibri" w:eastAsia="Calibri" w:hAnsi="Calibri" w:cs="Calibri"/>
      <w:color w:val="000000"/>
      <w:sz w:val="18"/>
      <w:szCs w:val="18"/>
      <w:u w:val="none" w:color="000000"/>
    </w:rPr>
  </w:style>
  <w:style w:type="table" w:styleId="TableGrid">
    <w:name w:val="Table Grid"/>
    <w:basedOn w:val="TableNormal"/>
    <w:uiPriority w:val="59"/>
    <w:rsid w:val="0008134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81343"/>
    <w:pPr>
      <w:spacing w:before="0"/>
      <w:jc w:val="left"/>
    </w:pPr>
    <w:rPr>
      <w:rFonts w:hAnsi="Times New Roman" w:cs="Times New Roman"/>
      <w:b/>
      <w:bCs/>
      <w:color w:val="auto"/>
      <w:lang w:eastAsia="en-US"/>
    </w:rPr>
  </w:style>
  <w:style w:type="character" w:customStyle="1" w:styleId="CommentSubjectChar">
    <w:name w:val="Comment Subject Char"/>
    <w:basedOn w:val="CommentTextChar"/>
    <w:link w:val="CommentSubject"/>
    <w:uiPriority w:val="99"/>
    <w:semiHidden/>
    <w:rsid w:val="00081343"/>
    <w:rPr>
      <w:rFonts w:ascii="Times New Roman" w:eastAsia="Arial Unicode MS" w:hAnsi="Times New Roman" w:cs="Times New Roman"/>
      <w:b/>
      <w:bCs/>
      <w:color w:val="000000"/>
      <w:sz w:val="20"/>
      <w:szCs w:val="20"/>
      <w:u w:color="000000"/>
      <w:bdr w:val="nil"/>
      <w:lang w:val="en-US" w:eastAsia="en-GB"/>
    </w:rPr>
  </w:style>
  <w:style w:type="character" w:customStyle="1" w:styleId="apple-converted-space">
    <w:name w:val="apple-converted-space"/>
    <w:basedOn w:val="DefaultParagraphFont"/>
    <w:rsid w:val="00081343"/>
  </w:style>
  <w:style w:type="paragraph" w:styleId="Title">
    <w:name w:val="Title"/>
    <w:basedOn w:val="Normal"/>
    <w:next w:val="Normal"/>
    <w:link w:val="TitleChar"/>
    <w:qFormat/>
    <w:rsid w:val="00081343"/>
    <w:pPr>
      <w:pBdr>
        <w:top w:val="nil"/>
        <w:left w:val="nil"/>
        <w:bottom w:val="nil"/>
        <w:right w:val="nil"/>
        <w:between w:val="nil"/>
        <w:bar w:val="nil"/>
      </w:pBdr>
      <w:contextualSpacing/>
    </w:pPr>
    <w:rPr>
      <w:rFonts w:asciiTheme="majorHAnsi" w:eastAsiaTheme="majorEastAsia" w:hAnsiTheme="majorHAnsi" w:cstheme="majorBidi"/>
      <w:spacing w:val="-10"/>
      <w:kern w:val="28"/>
      <w:sz w:val="56"/>
      <w:szCs w:val="56"/>
      <w:bdr w:val="nil"/>
      <w:lang w:val="en-US" w:eastAsia="en-US"/>
    </w:rPr>
  </w:style>
  <w:style w:type="character" w:customStyle="1" w:styleId="TitleChar">
    <w:name w:val="Title Char"/>
    <w:basedOn w:val="DefaultParagraphFont"/>
    <w:link w:val="Title"/>
    <w:rsid w:val="00081343"/>
    <w:rPr>
      <w:rFonts w:asciiTheme="majorHAnsi" w:eastAsiaTheme="majorEastAsia" w:hAnsiTheme="majorHAnsi" w:cstheme="majorBidi"/>
      <w:spacing w:val="-10"/>
      <w:kern w:val="28"/>
      <w:sz w:val="56"/>
      <w:szCs w:val="56"/>
      <w:bdr w:val="nil"/>
      <w:lang w:val="en-US"/>
    </w:rPr>
  </w:style>
  <w:style w:type="paragraph" w:styleId="NoSpacing">
    <w:name w:val="No Spacing"/>
    <w:uiPriority w:val="1"/>
    <w:qFormat/>
    <w:rsid w:val="0008134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Subtitle">
    <w:name w:val="Subtitle"/>
    <w:basedOn w:val="Normal"/>
    <w:next w:val="Normal"/>
    <w:link w:val="SubtitleChar"/>
    <w:uiPriority w:val="11"/>
    <w:qFormat/>
    <w:rsid w:val="00081343"/>
    <w:pPr>
      <w:numPr>
        <w:ilvl w:val="1"/>
      </w:numPr>
      <w:pBdr>
        <w:top w:val="nil"/>
        <w:left w:val="nil"/>
        <w:bottom w:val="nil"/>
        <w:right w:val="nil"/>
        <w:between w:val="nil"/>
        <w:bar w:val="nil"/>
      </w:pBdr>
      <w:spacing w:after="160"/>
    </w:pPr>
    <w:rPr>
      <w:rFonts w:asciiTheme="minorHAnsi" w:eastAsiaTheme="minorEastAsia" w:hAnsiTheme="minorHAnsi" w:cstheme="minorBidi"/>
      <w:color w:val="5A5A5A" w:themeColor="text1" w:themeTint="A5"/>
      <w:spacing w:val="15"/>
      <w:sz w:val="22"/>
      <w:szCs w:val="22"/>
      <w:bdr w:val="nil"/>
      <w:lang w:val="en-US" w:eastAsia="en-US"/>
    </w:rPr>
  </w:style>
  <w:style w:type="character" w:customStyle="1" w:styleId="SubtitleChar">
    <w:name w:val="Subtitle Char"/>
    <w:basedOn w:val="DefaultParagraphFont"/>
    <w:link w:val="Subtitle"/>
    <w:uiPriority w:val="11"/>
    <w:rsid w:val="00081343"/>
    <w:rPr>
      <w:rFonts w:eastAsiaTheme="minorEastAsia"/>
      <w:color w:val="5A5A5A" w:themeColor="text1" w:themeTint="A5"/>
      <w:spacing w:val="15"/>
      <w:bdr w:val="nil"/>
      <w:lang w:val="en-US"/>
    </w:rPr>
  </w:style>
  <w:style w:type="paragraph" w:styleId="DocumentMap">
    <w:name w:val="Document Map"/>
    <w:basedOn w:val="Normal"/>
    <w:link w:val="DocumentMapChar"/>
    <w:uiPriority w:val="99"/>
    <w:semiHidden/>
    <w:unhideWhenUsed/>
    <w:rsid w:val="00081343"/>
    <w:pPr>
      <w:pBdr>
        <w:top w:val="nil"/>
        <w:left w:val="nil"/>
        <w:bottom w:val="nil"/>
        <w:right w:val="nil"/>
        <w:between w:val="nil"/>
        <w:bar w:val="nil"/>
      </w:pBdr>
    </w:pPr>
    <w:rPr>
      <w:rFonts w:eastAsia="Arial Unicode MS"/>
      <w:bdr w:val="nil"/>
      <w:lang w:val="en-US"/>
    </w:rPr>
  </w:style>
  <w:style w:type="character" w:customStyle="1" w:styleId="DocumentMapChar">
    <w:name w:val="Document Map Char"/>
    <w:basedOn w:val="DefaultParagraphFont"/>
    <w:link w:val="DocumentMap"/>
    <w:uiPriority w:val="99"/>
    <w:semiHidden/>
    <w:rsid w:val="00081343"/>
    <w:rPr>
      <w:rFonts w:ascii="Times New Roman" w:eastAsia="Arial Unicode MS" w:hAnsi="Times New Roman" w:cs="Times New Roman"/>
      <w:sz w:val="24"/>
      <w:szCs w:val="24"/>
      <w:bdr w:val="nil"/>
      <w:lang w:val="en-US"/>
    </w:rPr>
  </w:style>
  <w:style w:type="paragraph" w:customStyle="1" w:styleId="Style1">
    <w:name w:val="Style1"/>
    <w:basedOn w:val="Heading1"/>
    <w:link w:val="Style1Char"/>
    <w:qFormat/>
    <w:rsid w:val="00081343"/>
    <w:rPr>
      <w:rFonts w:ascii="Calibri" w:hAnsi="Calibri"/>
      <w:sz w:val="28"/>
    </w:rPr>
  </w:style>
  <w:style w:type="character" w:customStyle="1" w:styleId="Style1Char">
    <w:name w:val="Style1 Char"/>
    <w:basedOn w:val="Heading1Char"/>
    <w:link w:val="Style1"/>
    <w:rsid w:val="00081343"/>
    <w:rPr>
      <w:rFonts w:ascii="Calibri" w:eastAsia="Times New Roman" w:hAnsi="Calibri" w:cs="Times New Roman"/>
      <w:b/>
      <w:bCs/>
      <w:kern w:val="36"/>
      <w:sz w:val="28"/>
      <w:szCs w:val="48"/>
      <w:lang w:eastAsia="en-GB"/>
    </w:rPr>
  </w:style>
  <w:style w:type="paragraph" w:customStyle="1" w:styleId="HeaderFooter">
    <w:name w:val="Header &amp; Footer"/>
    <w:rsid w:val="00081343"/>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GB"/>
    </w:rPr>
  </w:style>
  <w:style w:type="numbering" w:customStyle="1" w:styleId="ImportedStyle2">
    <w:name w:val="Imported Style 2"/>
    <w:rsid w:val="00081343"/>
  </w:style>
  <w:style w:type="numbering" w:customStyle="1" w:styleId="ImportedStyle3">
    <w:name w:val="Imported Style 3"/>
    <w:rsid w:val="00081343"/>
  </w:style>
  <w:style w:type="numbering" w:customStyle="1" w:styleId="List21">
    <w:name w:val="List 21"/>
    <w:basedOn w:val="ImportedStyle4"/>
    <w:rsid w:val="00081343"/>
    <w:pPr>
      <w:numPr>
        <w:numId w:val="32"/>
      </w:numPr>
    </w:pPr>
  </w:style>
  <w:style w:type="numbering" w:customStyle="1" w:styleId="ImportedStyle4">
    <w:name w:val="Imported Style 4"/>
    <w:rsid w:val="00081343"/>
  </w:style>
  <w:style w:type="character" w:customStyle="1" w:styleId="Link">
    <w:name w:val="Link"/>
    <w:rsid w:val="00081343"/>
    <w:rPr>
      <w:color w:val="0000FF"/>
      <w:u w:val="single" w:color="0000FF"/>
    </w:rPr>
  </w:style>
  <w:style w:type="character" w:customStyle="1" w:styleId="Hyperlink2">
    <w:name w:val="Hyperlink.2"/>
    <w:basedOn w:val="Link"/>
    <w:rsid w:val="00081343"/>
    <w:rPr>
      <w:color w:val="000000"/>
      <w:u w:val="single" w:color="000000"/>
    </w:rPr>
  </w:style>
  <w:style w:type="character" w:customStyle="1" w:styleId="Hyperlink3">
    <w:name w:val="Hyperlink.3"/>
    <w:basedOn w:val="Link"/>
    <w:rsid w:val="00081343"/>
    <w:rPr>
      <w:rFonts w:ascii="Calibri" w:eastAsia="Calibri" w:hAnsi="Calibri" w:cs="Calibri"/>
      <w:b w:val="0"/>
      <w:bCs w:val="0"/>
      <w:color w:val="000000"/>
      <w:sz w:val="22"/>
      <w:szCs w:val="22"/>
      <w:u w:val="single" w:color="000000"/>
    </w:rPr>
  </w:style>
  <w:style w:type="character" w:customStyle="1" w:styleId="addmd">
    <w:name w:val="addmd"/>
    <w:basedOn w:val="DefaultParagraphFont"/>
    <w:rsid w:val="00081343"/>
  </w:style>
  <w:style w:type="character" w:customStyle="1" w:styleId="singlespaceChar1">
    <w:name w:val="single space Char1"/>
    <w:aliases w:val="footnote text Char1,FOOTNOTES Char1,fn Char1,Schriftart: 9 pt Char1,Schriftart: 10 pt Char1,Schriftart: 8 pt Char1,Footnote text Char1,Podrozdział Char1,Footnote Char1,o Char1"/>
    <w:basedOn w:val="DefaultParagraphFont"/>
    <w:rsid w:val="00081343"/>
    <w:rPr>
      <w:rFonts w:ascii="Times New Roman" w:eastAsia="Times New Roman" w:hAnsi="Times New Roman" w:cs="Times New Roman"/>
      <w:color w:val="000000"/>
      <w:sz w:val="20"/>
      <w:szCs w:val="20"/>
      <w:u w:color="000000"/>
      <w:bdr w:val="nil"/>
      <w:lang w:val="en-US" w:eastAsia="en-GB"/>
    </w:rPr>
  </w:style>
  <w:style w:type="character" w:styleId="Emphasis">
    <w:name w:val="Emphasis"/>
    <w:basedOn w:val="DefaultParagraphFont"/>
    <w:uiPriority w:val="20"/>
    <w:qFormat/>
    <w:rsid w:val="00081343"/>
    <w:rPr>
      <w:i/>
      <w:iCs/>
    </w:rPr>
  </w:style>
  <w:style w:type="paragraph" w:styleId="Revision">
    <w:name w:val="Revision"/>
    <w:hidden/>
    <w:uiPriority w:val="99"/>
    <w:semiHidden/>
    <w:rsid w:val="00081343"/>
    <w:pPr>
      <w:spacing w:after="0" w:line="240" w:lineRule="auto"/>
    </w:pPr>
    <w:rPr>
      <w:rFonts w:ascii="Times New Roman" w:eastAsia="Arial Unicode MS" w:hAnsi="Times New Roman" w:cs="Times New Roman"/>
      <w:sz w:val="24"/>
      <w:szCs w:val="24"/>
      <w:bdr w:val="nil"/>
      <w:lang w:val="en-US"/>
    </w:rPr>
  </w:style>
  <w:style w:type="character" w:customStyle="1" w:styleId="slug-vol">
    <w:name w:val="slug-vol"/>
    <w:basedOn w:val="DefaultParagraphFont"/>
    <w:rsid w:val="00081343"/>
  </w:style>
  <w:style w:type="character" w:customStyle="1" w:styleId="slug-issue">
    <w:name w:val="slug-issue"/>
    <w:basedOn w:val="DefaultParagraphFont"/>
    <w:rsid w:val="00081343"/>
  </w:style>
  <w:style w:type="paragraph" w:styleId="Header">
    <w:name w:val="header"/>
    <w:basedOn w:val="Normal"/>
    <w:link w:val="HeaderChar"/>
    <w:uiPriority w:val="99"/>
    <w:unhideWhenUsed/>
    <w:rsid w:val="00081343"/>
    <w:pPr>
      <w:pBdr>
        <w:top w:val="nil"/>
        <w:left w:val="nil"/>
        <w:bottom w:val="nil"/>
        <w:right w:val="nil"/>
        <w:between w:val="nil"/>
        <w:bar w:val="nil"/>
      </w:pBdr>
      <w:tabs>
        <w:tab w:val="center" w:pos="4513"/>
        <w:tab w:val="right" w:pos="9026"/>
      </w:tabs>
    </w:pPr>
    <w:rPr>
      <w:rFonts w:eastAsia="Arial Unicode MS"/>
      <w:bdr w:val="nil"/>
      <w:lang w:val="en-US" w:eastAsia="en-US"/>
    </w:rPr>
  </w:style>
  <w:style w:type="character" w:customStyle="1" w:styleId="HeaderChar">
    <w:name w:val="Header Char"/>
    <w:basedOn w:val="DefaultParagraphFont"/>
    <w:link w:val="Header"/>
    <w:uiPriority w:val="99"/>
    <w:rsid w:val="00081343"/>
    <w:rPr>
      <w:rFonts w:ascii="Times New Roman" w:eastAsia="Arial Unicode MS" w:hAnsi="Times New Roman" w:cs="Times New Roman"/>
      <w:sz w:val="24"/>
      <w:szCs w:val="24"/>
      <w:bdr w:val="nil"/>
      <w:lang w:val="en-US"/>
    </w:rPr>
  </w:style>
  <w:style w:type="paragraph" w:customStyle="1" w:styleId="volissue">
    <w:name w:val="volissue"/>
    <w:basedOn w:val="Normal"/>
    <w:rsid w:val="00081343"/>
    <w:pPr>
      <w:spacing w:before="100" w:beforeAutospacing="1" w:after="100" w:afterAutospacing="1"/>
    </w:pPr>
    <w:rPr>
      <w:rFonts w:eastAsia="Times New Roman"/>
    </w:rPr>
  </w:style>
  <w:style w:type="character" w:customStyle="1" w:styleId="authorname">
    <w:name w:val="author__name"/>
    <w:basedOn w:val="DefaultParagraphFont"/>
    <w:rsid w:val="00081343"/>
  </w:style>
  <w:style w:type="character" w:customStyle="1" w:styleId="authorsseparator">
    <w:name w:val="authors__separator"/>
    <w:basedOn w:val="DefaultParagraphFont"/>
    <w:rsid w:val="00081343"/>
  </w:style>
  <w:style w:type="character" w:customStyle="1" w:styleId="journaltitle">
    <w:name w:val="journaltitle"/>
    <w:basedOn w:val="DefaultParagraphFont"/>
    <w:rsid w:val="00081343"/>
  </w:style>
  <w:style w:type="character" w:customStyle="1" w:styleId="articlecitationyear">
    <w:name w:val="articlecitation_year"/>
    <w:basedOn w:val="DefaultParagraphFont"/>
    <w:rsid w:val="00081343"/>
  </w:style>
  <w:style w:type="character" w:customStyle="1" w:styleId="articlecitationvolume">
    <w:name w:val="articlecitation_volume"/>
    <w:basedOn w:val="DefaultParagraphFont"/>
    <w:rsid w:val="00081343"/>
  </w:style>
  <w:style w:type="character" w:customStyle="1" w:styleId="articlecitationpages">
    <w:name w:val="articlecitation_pages"/>
    <w:basedOn w:val="DefaultParagraphFont"/>
    <w:rsid w:val="00081343"/>
  </w:style>
  <w:style w:type="character" w:customStyle="1" w:styleId="displayfields">
    <w:name w:val="displayfields"/>
    <w:basedOn w:val="DefaultParagraphFont"/>
    <w:rsid w:val="00081343"/>
  </w:style>
  <w:style w:type="character" w:customStyle="1" w:styleId="Subtitle1">
    <w:name w:val="Subtitle1"/>
    <w:basedOn w:val="DefaultParagraphFont"/>
    <w:rsid w:val="00081343"/>
  </w:style>
  <w:style w:type="character" w:customStyle="1" w:styleId="organisation">
    <w:name w:val="organisation"/>
    <w:basedOn w:val="DefaultParagraphFont"/>
    <w:rsid w:val="00081343"/>
  </w:style>
  <w:style w:type="character" w:customStyle="1" w:styleId="italiclabel">
    <w:name w:val="italiclabel"/>
    <w:basedOn w:val="DefaultParagraphFont"/>
    <w:rsid w:val="00081343"/>
  </w:style>
  <w:style w:type="character" w:customStyle="1" w:styleId="maintitle">
    <w:name w:val="maintitle"/>
    <w:basedOn w:val="DefaultParagraphFont"/>
    <w:rsid w:val="00081343"/>
  </w:style>
  <w:style w:type="paragraph" w:customStyle="1" w:styleId="articledetails">
    <w:name w:val="articledetails"/>
    <w:basedOn w:val="Normal"/>
    <w:rsid w:val="00081343"/>
    <w:pPr>
      <w:spacing w:before="100" w:beforeAutospacing="1" w:after="100" w:afterAutospacing="1"/>
    </w:pPr>
    <w:rPr>
      <w:rFonts w:eastAsia="Times New Roman"/>
    </w:rPr>
  </w:style>
  <w:style w:type="paragraph" w:styleId="EndnoteText">
    <w:name w:val="endnote text"/>
    <w:basedOn w:val="Normal"/>
    <w:link w:val="EndnoteTextChar"/>
    <w:uiPriority w:val="99"/>
    <w:semiHidden/>
    <w:unhideWhenUsed/>
    <w:rsid w:val="00DB067E"/>
    <w:rPr>
      <w:sz w:val="20"/>
      <w:szCs w:val="20"/>
    </w:rPr>
  </w:style>
  <w:style w:type="character" w:customStyle="1" w:styleId="EndnoteTextChar">
    <w:name w:val="Endnote Text Char"/>
    <w:basedOn w:val="DefaultParagraphFont"/>
    <w:link w:val="EndnoteText"/>
    <w:uiPriority w:val="99"/>
    <w:semiHidden/>
    <w:rsid w:val="00DB067E"/>
    <w:rPr>
      <w:sz w:val="20"/>
      <w:szCs w:val="20"/>
    </w:rPr>
  </w:style>
  <w:style w:type="character" w:styleId="EndnoteReference">
    <w:name w:val="endnote reference"/>
    <w:basedOn w:val="DefaultParagraphFont"/>
    <w:uiPriority w:val="99"/>
    <w:semiHidden/>
    <w:unhideWhenUsed/>
    <w:rsid w:val="00DB067E"/>
    <w:rPr>
      <w:vertAlign w:val="superscript"/>
    </w:rPr>
  </w:style>
  <w:style w:type="paragraph" w:customStyle="1" w:styleId="body0">
    <w:name w:val="body"/>
    <w:uiPriority w:val="1"/>
    <w:unhideWhenUsed/>
    <w:qFormat/>
    <w:rsid w:val="00363942"/>
    <w:pPr>
      <w:keepNext/>
      <w:keepLines/>
      <w:spacing w:after="0" w:line="276" w:lineRule="auto"/>
      <w:textAlignment w:val="top"/>
    </w:pPr>
    <w:rPr>
      <w:rFonts w:ascii="Arial" w:hAnsi="Arial" w:cs="Arial"/>
      <w:color w:val="000000"/>
      <w:sz w:val="18"/>
      <w:szCs w:val="18"/>
      <w:lang w:val="da-DK"/>
    </w:rPr>
  </w:style>
  <w:style w:type="paragraph" w:customStyle="1" w:styleId="Title1">
    <w:name w:val="Title1"/>
    <w:basedOn w:val="body0"/>
    <w:uiPriority w:val="1"/>
    <w:unhideWhenUsed/>
    <w:qFormat/>
    <w:rsid w:val="00363942"/>
    <w:pPr>
      <w:spacing w:before="200"/>
    </w:pPr>
    <w:rPr>
      <w:b/>
    </w:rPr>
  </w:style>
  <w:style w:type="character" w:styleId="PageNumber">
    <w:name w:val="page number"/>
    <w:basedOn w:val="DefaultParagraphFont"/>
    <w:uiPriority w:val="99"/>
    <w:semiHidden/>
    <w:unhideWhenUsed/>
    <w:rsid w:val="0019708B"/>
  </w:style>
  <w:style w:type="character" w:customStyle="1" w:styleId="product-banner-title">
    <w:name w:val="product-banner-title"/>
    <w:basedOn w:val="DefaultParagraphFont"/>
    <w:rsid w:val="00B92789"/>
  </w:style>
  <w:style w:type="character" w:styleId="FollowedHyperlink">
    <w:name w:val="FollowedHyperlink"/>
    <w:basedOn w:val="DefaultParagraphFont"/>
    <w:uiPriority w:val="99"/>
    <w:semiHidden/>
    <w:unhideWhenUsed/>
    <w:rsid w:val="00FB4700"/>
    <w:rPr>
      <w:color w:val="954F72" w:themeColor="followedHyperlink"/>
      <w:u w:val="single"/>
    </w:rPr>
  </w:style>
  <w:style w:type="character" w:customStyle="1" w:styleId="Heading4Char">
    <w:name w:val="Heading 4 Char"/>
    <w:basedOn w:val="DefaultParagraphFont"/>
    <w:link w:val="Heading4"/>
    <w:uiPriority w:val="9"/>
    <w:rsid w:val="002E2329"/>
    <w:rPr>
      <w:rFonts w:asciiTheme="majorHAnsi" w:eastAsiaTheme="majorEastAsia" w:hAnsiTheme="majorHAnsi" w:cstheme="majorBidi"/>
      <w:i/>
      <w:iCs/>
      <w:color w:val="2E74B5" w:themeColor="accent1" w:themeShade="BF"/>
      <w:sz w:val="24"/>
      <w:szCs w:val="24"/>
      <w:lang w:eastAsia="en-GB"/>
    </w:rPr>
  </w:style>
  <w:style w:type="character" w:customStyle="1" w:styleId="contribdegrees">
    <w:name w:val="contribdegrees"/>
    <w:basedOn w:val="DefaultParagraphFont"/>
    <w:rsid w:val="00CE292F"/>
  </w:style>
  <w:style w:type="character" w:customStyle="1" w:styleId="publicationcontentepubdate">
    <w:name w:val="publicationcontentepubdate"/>
    <w:basedOn w:val="DefaultParagraphFont"/>
    <w:rsid w:val="00CE292F"/>
  </w:style>
  <w:style w:type="character" w:customStyle="1" w:styleId="articletype">
    <w:name w:val="articletype"/>
    <w:basedOn w:val="DefaultParagraphFont"/>
    <w:rsid w:val="00CE292F"/>
  </w:style>
  <w:style w:type="character" w:customStyle="1" w:styleId="title-text">
    <w:name w:val="title-text"/>
    <w:basedOn w:val="DefaultParagraphFont"/>
    <w:rsid w:val="00CE292F"/>
  </w:style>
  <w:style w:type="character" w:customStyle="1" w:styleId="sr-only">
    <w:name w:val="sr-only"/>
    <w:basedOn w:val="DefaultParagraphFont"/>
    <w:rsid w:val="00CE292F"/>
  </w:style>
  <w:style w:type="character" w:customStyle="1" w:styleId="text">
    <w:name w:val="text"/>
    <w:basedOn w:val="DefaultParagraphFont"/>
    <w:rsid w:val="00CE292F"/>
  </w:style>
  <w:style w:type="character" w:customStyle="1" w:styleId="articlebreadcrumbs">
    <w:name w:val="article__breadcrumbs"/>
    <w:basedOn w:val="DefaultParagraphFont"/>
    <w:rsid w:val="009E13BD"/>
  </w:style>
  <w:style w:type="character" w:customStyle="1" w:styleId="citationtopitem">
    <w:name w:val="citation__top__item"/>
    <w:basedOn w:val="DefaultParagraphFont"/>
    <w:rsid w:val="009E13BD"/>
  </w:style>
  <w:style w:type="character" w:customStyle="1" w:styleId="author-ref">
    <w:name w:val="author-ref"/>
    <w:basedOn w:val="DefaultParagraphFont"/>
    <w:rsid w:val="00340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3473">
      <w:bodyDiv w:val="1"/>
      <w:marLeft w:val="0"/>
      <w:marRight w:val="0"/>
      <w:marTop w:val="0"/>
      <w:marBottom w:val="0"/>
      <w:divBdr>
        <w:top w:val="none" w:sz="0" w:space="0" w:color="auto"/>
        <w:left w:val="none" w:sz="0" w:space="0" w:color="auto"/>
        <w:bottom w:val="none" w:sz="0" w:space="0" w:color="auto"/>
        <w:right w:val="none" w:sz="0" w:space="0" w:color="auto"/>
      </w:divBdr>
    </w:div>
    <w:div w:id="117845777">
      <w:bodyDiv w:val="1"/>
      <w:marLeft w:val="0"/>
      <w:marRight w:val="0"/>
      <w:marTop w:val="0"/>
      <w:marBottom w:val="0"/>
      <w:divBdr>
        <w:top w:val="none" w:sz="0" w:space="0" w:color="auto"/>
        <w:left w:val="none" w:sz="0" w:space="0" w:color="auto"/>
        <w:bottom w:val="none" w:sz="0" w:space="0" w:color="auto"/>
        <w:right w:val="none" w:sz="0" w:space="0" w:color="auto"/>
      </w:divBdr>
    </w:div>
    <w:div w:id="223954165">
      <w:bodyDiv w:val="1"/>
      <w:marLeft w:val="0"/>
      <w:marRight w:val="0"/>
      <w:marTop w:val="0"/>
      <w:marBottom w:val="0"/>
      <w:divBdr>
        <w:top w:val="none" w:sz="0" w:space="0" w:color="auto"/>
        <w:left w:val="none" w:sz="0" w:space="0" w:color="auto"/>
        <w:bottom w:val="none" w:sz="0" w:space="0" w:color="auto"/>
        <w:right w:val="none" w:sz="0" w:space="0" w:color="auto"/>
      </w:divBdr>
      <w:divsChild>
        <w:div w:id="651374362">
          <w:marLeft w:val="0"/>
          <w:marRight w:val="0"/>
          <w:marTop w:val="0"/>
          <w:marBottom w:val="0"/>
          <w:divBdr>
            <w:top w:val="none" w:sz="0" w:space="0" w:color="auto"/>
            <w:left w:val="none" w:sz="0" w:space="0" w:color="auto"/>
            <w:bottom w:val="none" w:sz="0" w:space="0" w:color="auto"/>
            <w:right w:val="none" w:sz="0" w:space="0" w:color="auto"/>
          </w:divBdr>
        </w:div>
        <w:div w:id="247084193">
          <w:marLeft w:val="0"/>
          <w:marRight w:val="0"/>
          <w:marTop w:val="0"/>
          <w:marBottom w:val="0"/>
          <w:divBdr>
            <w:top w:val="none" w:sz="0" w:space="0" w:color="auto"/>
            <w:left w:val="none" w:sz="0" w:space="0" w:color="auto"/>
            <w:bottom w:val="none" w:sz="0" w:space="0" w:color="auto"/>
            <w:right w:val="none" w:sz="0" w:space="0" w:color="auto"/>
          </w:divBdr>
        </w:div>
        <w:div w:id="244801862">
          <w:marLeft w:val="0"/>
          <w:marRight w:val="0"/>
          <w:marTop w:val="0"/>
          <w:marBottom w:val="0"/>
          <w:divBdr>
            <w:top w:val="none" w:sz="0" w:space="0" w:color="auto"/>
            <w:left w:val="none" w:sz="0" w:space="0" w:color="auto"/>
            <w:bottom w:val="none" w:sz="0" w:space="0" w:color="auto"/>
            <w:right w:val="none" w:sz="0" w:space="0" w:color="auto"/>
          </w:divBdr>
        </w:div>
        <w:div w:id="1363432709">
          <w:marLeft w:val="0"/>
          <w:marRight w:val="0"/>
          <w:marTop w:val="0"/>
          <w:marBottom w:val="0"/>
          <w:divBdr>
            <w:top w:val="none" w:sz="0" w:space="0" w:color="auto"/>
            <w:left w:val="none" w:sz="0" w:space="0" w:color="auto"/>
            <w:bottom w:val="none" w:sz="0" w:space="0" w:color="auto"/>
            <w:right w:val="none" w:sz="0" w:space="0" w:color="auto"/>
          </w:divBdr>
        </w:div>
        <w:div w:id="1207110278">
          <w:marLeft w:val="0"/>
          <w:marRight w:val="0"/>
          <w:marTop w:val="0"/>
          <w:marBottom w:val="0"/>
          <w:divBdr>
            <w:top w:val="none" w:sz="0" w:space="0" w:color="auto"/>
            <w:left w:val="none" w:sz="0" w:space="0" w:color="auto"/>
            <w:bottom w:val="none" w:sz="0" w:space="0" w:color="auto"/>
            <w:right w:val="none" w:sz="0" w:space="0" w:color="auto"/>
          </w:divBdr>
        </w:div>
        <w:div w:id="1284968483">
          <w:marLeft w:val="0"/>
          <w:marRight w:val="0"/>
          <w:marTop w:val="0"/>
          <w:marBottom w:val="0"/>
          <w:divBdr>
            <w:top w:val="none" w:sz="0" w:space="0" w:color="auto"/>
            <w:left w:val="none" w:sz="0" w:space="0" w:color="auto"/>
            <w:bottom w:val="none" w:sz="0" w:space="0" w:color="auto"/>
            <w:right w:val="none" w:sz="0" w:space="0" w:color="auto"/>
          </w:divBdr>
        </w:div>
        <w:div w:id="454759759">
          <w:marLeft w:val="0"/>
          <w:marRight w:val="0"/>
          <w:marTop w:val="0"/>
          <w:marBottom w:val="0"/>
          <w:divBdr>
            <w:top w:val="none" w:sz="0" w:space="0" w:color="auto"/>
            <w:left w:val="none" w:sz="0" w:space="0" w:color="auto"/>
            <w:bottom w:val="none" w:sz="0" w:space="0" w:color="auto"/>
            <w:right w:val="none" w:sz="0" w:space="0" w:color="auto"/>
          </w:divBdr>
        </w:div>
        <w:div w:id="143006459">
          <w:marLeft w:val="0"/>
          <w:marRight w:val="0"/>
          <w:marTop w:val="0"/>
          <w:marBottom w:val="0"/>
          <w:divBdr>
            <w:top w:val="none" w:sz="0" w:space="0" w:color="auto"/>
            <w:left w:val="none" w:sz="0" w:space="0" w:color="auto"/>
            <w:bottom w:val="none" w:sz="0" w:space="0" w:color="auto"/>
            <w:right w:val="none" w:sz="0" w:space="0" w:color="auto"/>
          </w:divBdr>
        </w:div>
        <w:div w:id="545991965">
          <w:marLeft w:val="0"/>
          <w:marRight w:val="0"/>
          <w:marTop w:val="0"/>
          <w:marBottom w:val="0"/>
          <w:divBdr>
            <w:top w:val="none" w:sz="0" w:space="0" w:color="auto"/>
            <w:left w:val="none" w:sz="0" w:space="0" w:color="auto"/>
            <w:bottom w:val="none" w:sz="0" w:space="0" w:color="auto"/>
            <w:right w:val="none" w:sz="0" w:space="0" w:color="auto"/>
          </w:divBdr>
        </w:div>
        <w:div w:id="1189642131">
          <w:marLeft w:val="0"/>
          <w:marRight w:val="0"/>
          <w:marTop w:val="0"/>
          <w:marBottom w:val="0"/>
          <w:divBdr>
            <w:top w:val="none" w:sz="0" w:space="0" w:color="auto"/>
            <w:left w:val="none" w:sz="0" w:space="0" w:color="auto"/>
            <w:bottom w:val="none" w:sz="0" w:space="0" w:color="auto"/>
            <w:right w:val="none" w:sz="0" w:space="0" w:color="auto"/>
          </w:divBdr>
        </w:div>
        <w:div w:id="1213228492">
          <w:marLeft w:val="0"/>
          <w:marRight w:val="0"/>
          <w:marTop w:val="0"/>
          <w:marBottom w:val="0"/>
          <w:divBdr>
            <w:top w:val="none" w:sz="0" w:space="0" w:color="auto"/>
            <w:left w:val="none" w:sz="0" w:space="0" w:color="auto"/>
            <w:bottom w:val="none" w:sz="0" w:space="0" w:color="auto"/>
            <w:right w:val="none" w:sz="0" w:space="0" w:color="auto"/>
          </w:divBdr>
        </w:div>
        <w:div w:id="1813864900">
          <w:marLeft w:val="0"/>
          <w:marRight w:val="0"/>
          <w:marTop w:val="0"/>
          <w:marBottom w:val="0"/>
          <w:divBdr>
            <w:top w:val="none" w:sz="0" w:space="0" w:color="auto"/>
            <w:left w:val="none" w:sz="0" w:space="0" w:color="auto"/>
            <w:bottom w:val="none" w:sz="0" w:space="0" w:color="auto"/>
            <w:right w:val="none" w:sz="0" w:space="0" w:color="auto"/>
          </w:divBdr>
        </w:div>
        <w:div w:id="1393501940">
          <w:marLeft w:val="0"/>
          <w:marRight w:val="0"/>
          <w:marTop w:val="0"/>
          <w:marBottom w:val="0"/>
          <w:divBdr>
            <w:top w:val="none" w:sz="0" w:space="0" w:color="auto"/>
            <w:left w:val="none" w:sz="0" w:space="0" w:color="auto"/>
            <w:bottom w:val="none" w:sz="0" w:space="0" w:color="auto"/>
            <w:right w:val="none" w:sz="0" w:space="0" w:color="auto"/>
          </w:divBdr>
        </w:div>
        <w:div w:id="1747608905">
          <w:marLeft w:val="0"/>
          <w:marRight w:val="0"/>
          <w:marTop w:val="0"/>
          <w:marBottom w:val="0"/>
          <w:divBdr>
            <w:top w:val="none" w:sz="0" w:space="0" w:color="auto"/>
            <w:left w:val="none" w:sz="0" w:space="0" w:color="auto"/>
            <w:bottom w:val="none" w:sz="0" w:space="0" w:color="auto"/>
            <w:right w:val="none" w:sz="0" w:space="0" w:color="auto"/>
          </w:divBdr>
        </w:div>
        <w:div w:id="1453983932">
          <w:marLeft w:val="0"/>
          <w:marRight w:val="0"/>
          <w:marTop w:val="0"/>
          <w:marBottom w:val="0"/>
          <w:divBdr>
            <w:top w:val="none" w:sz="0" w:space="0" w:color="auto"/>
            <w:left w:val="none" w:sz="0" w:space="0" w:color="auto"/>
            <w:bottom w:val="none" w:sz="0" w:space="0" w:color="auto"/>
            <w:right w:val="none" w:sz="0" w:space="0" w:color="auto"/>
          </w:divBdr>
        </w:div>
        <w:div w:id="336156922">
          <w:marLeft w:val="0"/>
          <w:marRight w:val="0"/>
          <w:marTop w:val="0"/>
          <w:marBottom w:val="0"/>
          <w:divBdr>
            <w:top w:val="none" w:sz="0" w:space="0" w:color="auto"/>
            <w:left w:val="none" w:sz="0" w:space="0" w:color="auto"/>
            <w:bottom w:val="none" w:sz="0" w:space="0" w:color="auto"/>
            <w:right w:val="none" w:sz="0" w:space="0" w:color="auto"/>
          </w:divBdr>
        </w:div>
        <w:div w:id="38750412">
          <w:marLeft w:val="0"/>
          <w:marRight w:val="0"/>
          <w:marTop w:val="0"/>
          <w:marBottom w:val="0"/>
          <w:divBdr>
            <w:top w:val="none" w:sz="0" w:space="0" w:color="auto"/>
            <w:left w:val="none" w:sz="0" w:space="0" w:color="auto"/>
            <w:bottom w:val="none" w:sz="0" w:space="0" w:color="auto"/>
            <w:right w:val="none" w:sz="0" w:space="0" w:color="auto"/>
          </w:divBdr>
        </w:div>
        <w:div w:id="1482112260">
          <w:marLeft w:val="0"/>
          <w:marRight w:val="0"/>
          <w:marTop w:val="0"/>
          <w:marBottom w:val="0"/>
          <w:divBdr>
            <w:top w:val="none" w:sz="0" w:space="0" w:color="auto"/>
            <w:left w:val="none" w:sz="0" w:space="0" w:color="auto"/>
            <w:bottom w:val="none" w:sz="0" w:space="0" w:color="auto"/>
            <w:right w:val="none" w:sz="0" w:space="0" w:color="auto"/>
          </w:divBdr>
        </w:div>
        <w:div w:id="1753160219">
          <w:marLeft w:val="0"/>
          <w:marRight w:val="0"/>
          <w:marTop w:val="0"/>
          <w:marBottom w:val="0"/>
          <w:divBdr>
            <w:top w:val="none" w:sz="0" w:space="0" w:color="auto"/>
            <w:left w:val="none" w:sz="0" w:space="0" w:color="auto"/>
            <w:bottom w:val="none" w:sz="0" w:space="0" w:color="auto"/>
            <w:right w:val="none" w:sz="0" w:space="0" w:color="auto"/>
          </w:divBdr>
        </w:div>
        <w:div w:id="47805367">
          <w:marLeft w:val="0"/>
          <w:marRight w:val="0"/>
          <w:marTop w:val="0"/>
          <w:marBottom w:val="0"/>
          <w:divBdr>
            <w:top w:val="none" w:sz="0" w:space="0" w:color="auto"/>
            <w:left w:val="none" w:sz="0" w:space="0" w:color="auto"/>
            <w:bottom w:val="none" w:sz="0" w:space="0" w:color="auto"/>
            <w:right w:val="none" w:sz="0" w:space="0" w:color="auto"/>
          </w:divBdr>
        </w:div>
        <w:div w:id="1355617181">
          <w:marLeft w:val="0"/>
          <w:marRight w:val="0"/>
          <w:marTop w:val="0"/>
          <w:marBottom w:val="0"/>
          <w:divBdr>
            <w:top w:val="none" w:sz="0" w:space="0" w:color="auto"/>
            <w:left w:val="none" w:sz="0" w:space="0" w:color="auto"/>
            <w:bottom w:val="none" w:sz="0" w:space="0" w:color="auto"/>
            <w:right w:val="none" w:sz="0" w:space="0" w:color="auto"/>
          </w:divBdr>
        </w:div>
      </w:divsChild>
    </w:div>
    <w:div w:id="362826699">
      <w:bodyDiv w:val="1"/>
      <w:marLeft w:val="0"/>
      <w:marRight w:val="0"/>
      <w:marTop w:val="0"/>
      <w:marBottom w:val="0"/>
      <w:divBdr>
        <w:top w:val="none" w:sz="0" w:space="0" w:color="auto"/>
        <w:left w:val="none" w:sz="0" w:space="0" w:color="auto"/>
        <w:bottom w:val="none" w:sz="0" w:space="0" w:color="auto"/>
        <w:right w:val="none" w:sz="0" w:space="0" w:color="auto"/>
      </w:divBdr>
      <w:divsChild>
        <w:div w:id="152067943">
          <w:marLeft w:val="0"/>
          <w:marRight w:val="0"/>
          <w:marTop w:val="0"/>
          <w:marBottom w:val="0"/>
          <w:divBdr>
            <w:top w:val="none" w:sz="0" w:space="0" w:color="auto"/>
            <w:left w:val="none" w:sz="0" w:space="0" w:color="auto"/>
            <w:bottom w:val="none" w:sz="0" w:space="0" w:color="auto"/>
            <w:right w:val="none" w:sz="0" w:space="0" w:color="auto"/>
          </w:divBdr>
          <w:divsChild>
            <w:div w:id="1080558926">
              <w:marLeft w:val="0"/>
              <w:marRight w:val="0"/>
              <w:marTop w:val="0"/>
              <w:marBottom w:val="0"/>
              <w:divBdr>
                <w:top w:val="none" w:sz="0" w:space="0" w:color="auto"/>
                <w:left w:val="none" w:sz="0" w:space="0" w:color="auto"/>
                <w:bottom w:val="none" w:sz="0" w:space="0" w:color="auto"/>
                <w:right w:val="none" w:sz="0" w:space="0" w:color="auto"/>
              </w:divBdr>
              <w:divsChild>
                <w:div w:id="18641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34468">
      <w:bodyDiv w:val="1"/>
      <w:marLeft w:val="0"/>
      <w:marRight w:val="0"/>
      <w:marTop w:val="0"/>
      <w:marBottom w:val="0"/>
      <w:divBdr>
        <w:top w:val="none" w:sz="0" w:space="0" w:color="auto"/>
        <w:left w:val="none" w:sz="0" w:space="0" w:color="auto"/>
        <w:bottom w:val="none" w:sz="0" w:space="0" w:color="auto"/>
        <w:right w:val="none" w:sz="0" w:space="0" w:color="auto"/>
      </w:divBdr>
    </w:div>
    <w:div w:id="624696156">
      <w:bodyDiv w:val="1"/>
      <w:marLeft w:val="0"/>
      <w:marRight w:val="0"/>
      <w:marTop w:val="0"/>
      <w:marBottom w:val="0"/>
      <w:divBdr>
        <w:top w:val="none" w:sz="0" w:space="0" w:color="auto"/>
        <w:left w:val="none" w:sz="0" w:space="0" w:color="auto"/>
        <w:bottom w:val="none" w:sz="0" w:space="0" w:color="auto"/>
        <w:right w:val="none" w:sz="0" w:space="0" w:color="auto"/>
      </w:divBdr>
    </w:div>
    <w:div w:id="799419086">
      <w:bodyDiv w:val="1"/>
      <w:marLeft w:val="0"/>
      <w:marRight w:val="0"/>
      <w:marTop w:val="0"/>
      <w:marBottom w:val="0"/>
      <w:divBdr>
        <w:top w:val="none" w:sz="0" w:space="0" w:color="auto"/>
        <w:left w:val="none" w:sz="0" w:space="0" w:color="auto"/>
        <w:bottom w:val="none" w:sz="0" w:space="0" w:color="auto"/>
        <w:right w:val="none" w:sz="0" w:space="0" w:color="auto"/>
      </w:divBdr>
      <w:divsChild>
        <w:div w:id="487402764">
          <w:marLeft w:val="0"/>
          <w:marRight w:val="0"/>
          <w:marTop w:val="0"/>
          <w:marBottom w:val="0"/>
          <w:divBdr>
            <w:top w:val="none" w:sz="0" w:space="0" w:color="auto"/>
            <w:left w:val="none" w:sz="0" w:space="0" w:color="auto"/>
            <w:bottom w:val="none" w:sz="0" w:space="0" w:color="auto"/>
            <w:right w:val="none" w:sz="0" w:space="0" w:color="auto"/>
          </w:divBdr>
          <w:divsChild>
            <w:div w:id="168521283">
              <w:marLeft w:val="0"/>
              <w:marRight w:val="0"/>
              <w:marTop w:val="0"/>
              <w:marBottom w:val="0"/>
              <w:divBdr>
                <w:top w:val="none" w:sz="0" w:space="0" w:color="auto"/>
                <w:left w:val="none" w:sz="0" w:space="0" w:color="auto"/>
                <w:bottom w:val="none" w:sz="0" w:space="0" w:color="auto"/>
                <w:right w:val="none" w:sz="0" w:space="0" w:color="auto"/>
              </w:divBdr>
              <w:divsChild>
                <w:div w:id="6294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98086">
      <w:bodyDiv w:val="1"/>
      <w:marLeft w:val="0"/>
      <w:marRight w:val="0"/>
      <w:marTop w:val="0"/>
      <w:marBottom w:val="0"/>
      <w:divBdr>
        <w:top w:val="none" w:sz="0" w:space="0" w:color="auto"/>
        <w:left w:val="none" w:sz="0" w:space="0" w:color="auto"/>
        <w:bottom w:val="none" w:sz="0" w:space="0" w:color="auto"/>
        <w:right w:val="none" w:sz="0" w:space="0" w:color="auto"/>
      </w:divBdr>
    </w:div>
    <w:div w:id="934899185">
      <w:bodyDiv w:val="1"/>
      <w:marLeft w:val="0"/>
      <w:marRight w:val="0"/>
      <w:marTop w:val="0"/>
      <w:marBottom w:val="0"/>
      <w:divBdr>
        <w:top w:val="none" w:sz="0" w:space="0" w:color="auto"/>
        <w:left w:val="none" w:sz="0" w:space="0" w:color="auto"/>
        <w:bottom w:val="none" w:sz="0" w:space="0" w:color="auto"/>
        <w:right w:val="none" w:sz="0" w:space="0" w:color="auto"/>
      </w:divBdr>
      <w:divsChild>
        <w:div w:id="917176465">
          <w:marLeft w:val="0"/>
          <w:marRight w:val="0"/>
          <w:marTop w:val="0"/>
          <w:marBottom w:val="0"/>
          <w:divBdr>
            <w:top w:val="none" w:sz="0" w:space="0" w:color="auto"/>
            <w:left w:val="none" w:sz="0" w:space="0" w:color="auto"/>
            <w:bottom w:val="none" w:sz="0" w:space="0" w:color="auto"/>
            <w:right w:val="none" w:sz="0" w:space="0" w:color="auto"/>
          </w:divBdr>
          <w:divsChild>
            <w:div w:id="9571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9724">
      <w:bodyDiv w:val="1"/>
      <w:marLeft w:val="0"/>
      <w:marRight w:val="0"/>
      <w:marTop w:val="0"/>
      <w:marBottom w:val="0"/>
      <w:divBdr>
        <w:top w:val="none" w:sz="0" w:space="0" w:color="auto"/>
        <w:left w:val="none" w:sz="0" w:space="0" w:color="auto"/>
        <w:bottom w:val="none" w:sz="0" w:space="0" w:color="auto"/>
        <w:right w:val="none" w:sz="0" w:space="0" w:color="auto"/>
      </w:divBdr>
      <w:divsChild>
        <w:div w:id="20593685">
          <w:marLeft w:val="0"/>
          <w:marRight w:val="0"/>
          <w:marTop w:val="0"/>
          <w:marBottom w:val="0"/>
          <w:divBdr>
            <w:top w:val="none" w:sz="0" w:space="0" w:color="auto"/>
            <w:left w:val="none" w:sz="0" w:space="0" w:color="auto"/>
            <w:bottom w:val="none" w:sz="0" w:space="0" w:color="auto"/>
            <w:right w:val="none" w:sz="0" w:space="0" w:color="auto"/>
          </w:divBdr>
        </w:div>
        <w:div w:id="430971740">
          <w:marLeft w:val="0"/>
          <w:marRight w:val="0"/>
          <w:marTop w:val="0"/>
          <w:marBottom w:val="0"/>
          <w:divBdr>
            <w:top w:val="none" w:sz="0" w:space="0" w:color="auto"/>
            <w:left w:val="none" w:sz="0" w:space="0" w:color="auto"/>
            <w:bottom w:val="none" w:sz="0" w:space="0" w:color="auto"/>
            <w:right w:val="none" w:sz="0" w:space="0" w:color="auto"/>
          </w:divBdr>
        </w:div>
        <w:div w:id="513886705">
          <w:marLeft w:val="0"/>
          <w:marRight w:val="0"/>
          <w:marTop w:val="0"/>
          <w:marBottom w:val="0"/>
          <w:divBdr>
            <w:top w:val="none" w:sz="0" w:space="0" w:color="auto"/>
            <w:left w:val="none" w:sz="0" w:space="0" w:color="auto"/>
            <w:bottom w:val="none" w:sz="0" w:space="0" w:color="auto"/>
            <w:right w:val="none" w:sz="0" w:space="0" w:color="auto"/>
          </w:divBdr>
        </w:div>
        <w:div w:id="844396880">
          <w:marLeft w:val="0"/>
          <w:marRight w:val="0"/>
          <w:marTop w:val="0"/>
          <w:marBottom w:val="0"/>
          <w:divBdr>
            <w:top w:val="none" w:sz="0" w:space="0" w:color="auto"/>
            <w:left w:val="none" w:sz="0" w:space="0" w:color="auto"/>
            <w:bottom w:val="none" w:sz="0" w:space="0" w:color="auto"/>
            <w:right w:val="none" w:sz="0" w:space="0" w:color="auto"/>
          </w:divBdr>
        </w:div>
        <w:div w:id="378945029">
          <w:marLeft w:val="0"/>
          <w:marRight w:val="0"/>
          <w:marTop w:val="0"/>
          <w:marBottom w:val="0"/>
          <w:divBdr>
            <w:top w:val="none" w:sz="0" w:space="0" w:color="auto"/>
            <w:left w:val="none" w:sz="0" w:space="0" w:color="auto"/>
            <w:bottom w:val="none" w:sz="0" w:space="0" w:color="auto"/>
            <w:right w:val="none" w:sz="0" w:space="0" w:color="auto"/>
          </w:divBdr>
        </w:div>
        <w:div w:id="1408570547">
          <w:marLeft w:val="0"/>
          <w:marRight w:val="0"/>
          <w:marTop w:val="0"/>
          <w:marBottom w:val="0"/>
          <w:divBdr>
            <w:top w:val="none" w:sz="0" w:space="0" w:color="auto"/>
            <w:left w:val="none" w:sz="0" w:space="0" w:color="auto"/>
            <w:bottom w:val="none" w:sz="0" w:space="0" w:color="auto"/>
            <w:right w:val="none" w:sz="0" w:space="0" w:color="auto"/>
          </w:divBdr>
        </w:div>
        <w:div w:id="459612283">
          <w:marLeft w:val="0"/>
          <w:marRight w:val="0"/>
          <w:marTop w:val="0"/>
          <w:marBottom w:val="0"/>
          <w:divBdr>
            <w:top w:val="none" w:sz="0" w:space="0" w:color="auto"/>
            <w:left w:val="none" w:sz="0" w:space="0" w:color="auto"/>
            <w:bottom w:val="none" w:sz="0" w:space="0" w:color="auto"/>
            <w:right w:val="none" w:sz="0" w:space="0" w:color="auto"/>
          </w:divBdr>
        </w:div>
        <w:div w:id="670986903">
          <w:marLeft w:val="0"/>
          <w:marRight w:val="0"/>
          <w:marTop w:val="0"/>
          <w:marBottom w:val="0"/>
          <w:divBdr>
            <w:top w:val="none" w:sz="0" w:space="0" w:color="auto"/>
            <w:left w:val="none" w:sz="0" w:space="0" w:color="auto"/>
            <w:bottom w:val="none" w:sz="0" w:space="0" w:color="auto"/>
            <w:right w:val="none" w:sz="0" w:space="0" w:color="auto"/>
          </w:divBdr>
        </w:div>
        <w:div w:id="803278962">
          <w:marLeft w:val="0"/>
          <w:marRight w:val="0"/>
          <w:marTop w:val="0"/>
          <w:marBottom w:val="0"/>
          <w:divBdr>
            <w:top w:val="none" w:sz="0" w:space="0" w:color="auto"/>
            <w:left w:val="none" w:sz="0" w:space="0" w:color="auto"/>
            <w:bottom w:val="none" w:sz="0" w:space="0" w:color="auto"/>
            <w:right w:val="none" w:sz="0" w:space="0" w:color="auto"/>
          </w:divBdr>
        </w:div>
        <w:div w:id="73864247">
          <w:marLeft w:val="0"/>
          <w:marRight w:val="0"/>
          <w:marTop w:val="0"/>
          <w:marBottom w:val="0"/>
          <w:divBdr>
            <w:top w:val="none" w:sz="0" w:space="0" w:color="auto"/>
            <w:left w:val="none" w:sz="0" w:space="0" w:color="auto"/>
            <w:bottom w:val="none" w:sz="0" w:space="0" w:color="auto"/>
            <w:right w:val="none" w:sz="0" w:space="0" w:color="auto"/>
          </w:divBdr>
        </w:div>
        <w:div w:id="137114964">
          <w:marLeft w:val="0"/>
          <w:marRight w:val="0"/>
          <w:marTop w:val="0"/>
          <w:marBottom w:val="0"/>
          <w:divBdr>
            <w:top w:val="none" w:sz="0" w:space="0" w:color="auto"/>
            <w:left w:val="none" w:sz="0" w:space="0" w:color="auto"/>
            <w:bottom w:val="none" w:sz="0" w:space="0" w:color="auto"/>
            <w:right w:val="none" w:sz="0" w:space="0" w:color="auto"/>
          </w:divBdr>
        </w:div>
        <w:div w:id="1677492115">
          <w:marLeft w:val="0"/>
          <w:marRight w:val="0"/>
          <w:marTop w:val="0"/>
          <w:marBottom w:val="0"/>
          <w:divBdr>
            <w:top w:val="none" w:sz="0" w:space="0" w:color="auto"/>
            <w:left w:val="none" w:sz="0" w:space="0" w:color="auto"/>
            <w:bottom w:val="none" w:sz="0" w:space="0" w:color="auto"/>
            <w:right w:val="none" w:sz="0" w:space="0" w:color="auto"/>
          </w:divBdr>
        </w:div>
        <w:div w:id="1802115658">
          <w:marLeft w:val="0"/>
          <w:marRight w:val="0"/>
          <w:marTop w:val="0"/>
          <w:marBottom w:val="0"/>
          <w:divBdr>
            <w:top w:val="none" w:sz="0" w:space="0" w:color="auto"/>
            <w:left w:val="none" w:sz="0" w:space="0" w:color="auto"/>
            <w:bottom w:val="none" w:sz="0" w:space="0" w:color="auto"/>
            <w:right w:val="none" w:sz="0" w:space="0" w:color="auto"/>
          </w:divBdr>
        </w:div>
        <w:div w:id="273442148">
          <w:marLeft w:val="0"/>
          <w:marRight w:val="0"/>
          <w:marTop w:val="0"/>
          <w:marBottom w:val="0"/>
          <w:divBdr>
            <w:top w:val="none" w:sz="0" w:space="0" w:color="auto"/>
            <w:left w:val="none" w:sz="0" w:space="0" w:color="auto"/>
            <w:bottom w:val="none" w:sz="0" w:space="0" w:color="auto"/>
            <w:right w:val="none" w:sz="0" w:space="0" w:color="auto"/>
          </w:divBdr>
        </w:div>
        <w:div w:id="1644577345">
          <w:marLeft w:val="0"/>
          <w:marRight w:val="0"/>
          <w:marTop w:val="0"/>
          <w:marBottom w:val="0"/>
          <w:divBdr>
            <w:top w:val="none" w:sz="0" w:space="0" w:color="auto"/>
            <w:left w:val="none" w:sz="0" w:space="0" w:color="auto"/>
            <w:bottom w:val="none" w:sz="0" w:space="0" w:color="auto"/>
            <w:right w:val="none" w:sz="0" w:space="0" w:color="auto"/>
          </w:divBdr>
        </w:div>
        <w:div w:id="1353336510">
          <w:marLeft w:val="0"/>
          <w:marRight w:val="0"/>
          <w:marTop w:val="0"/>
          <w:marBottom w:val="0"/>
          <w:divBdr>
            <w:top w:val="none" w:sz="0" w:space="0" w:color="auto"/>
            <w:left w:val="none" w:sz="0" w:space="0" w:color="auto"/>
            <w:bottom w:val="none" w:sz="0" w:space="0" w:color="auto"/>
            <w:right w:val="none" w:sz="0" w:space="0" w:color="auto"/>
          </w:divBdr>
        </w:div>
        <w:div w:id="2050765452">
          <w:marLeft w:val="0"/>
          <w:marRight w:val="0"/>
          <w:marTop w:val="0"/>
          <w:marBottom w:val="0"/>
          <w:divBdr>
            <w:top w:val="none" w:sz="0" w:space="0" w:color="auto"/>
            <w:left w:val="none" w:sz="0" w:space="0" w:color="auto"/>
            <w:bottom w:val="none" w:sz="0" w:space="0" w:color="auto"/>
            <w:right w:val="none" w:sz="0" w:space="0" w:color="auto"/>
          </w:divBdr>
        </w:div>
        <w:div w:id="1207137792">
          <w:marLeft w:val="0"/>
          <w:marRight w:val="0"/>
          <w:marTop w:val="0"/>
          <w:marBottom w:val="0"/>
          <w:divBdr>
            <w:top w:val="none" w:sz="0" w:space="0" w:color="auto"/>
            <w:left w:val="none" w:sz="0" w:space="0" w:color="auto"/>
            <w:bottom w:val="none" w:sz="0" w:space="0" w:color="auto"/>
            <w:right w:val="none" w:sz="0" w:space="0" w:color="auto"/>
          </w:divBdr>
        </w:div>
        <w:div w:id="89087263">
          <w:marLeft w:val="0"/>
          <w:marRight w:val="0"/>
          <w:marTop w:val="0"/>
          <w:marBottom w:val="0"/>
          <w:divBdr>
            <w:top w:val="none" w:sz="0" w:space="0" w:color="auto"/>
            <w:left w:val="none" w:sz="0" w:space="0" w:color="auto"/>
            <w:bottom w:val="none" w:sz="0" w:space="0" w:color="auto"/>
            <w:right w:val="none" w:sz="0" w:space="0" w:color="auto"/>
          </w:divBdr>
        </w:div>
        <w:div w:id="480192080">
          <w:marLeft w:val="0"/>
          <w:marRight w:val="0"/>
          <w:marTop w:val="0"/>
          <w:marBottom w:val="0"/>
          <w:divBdr>
            <w:top w:val="none" w:sz="0" w:space="0" w:color="auto"/>
            <w:left w:val="none" w:sz="0" w:space="0" w:color="auto"/>
            <w:bottom w:val="none" w:sz="0" w:space="0" w:color="auto"/>
            <w:right w:val="none" w:sz="0" w:space="0" w:color="auto"/>
          </w:divBdr>
        </w:div>
        <w:div w:id="1633093611">
          <w:marLeft w:val="0"/>
          <w:marRight w:val="0"/>
          <w:marTop w:val="0"/>
          <w:marBottom w:val="0"/>
          <w:divBdr>
            <w:top w:val="none" w:sz="0" w:space="0" w:color="auto"/>
            <w:left w:val="none" w:sz="0" w:space="0" w:color="auto"/>
            <w:bottom w:val="none" w:sz="0" w:space="0" w:color="auto"/>
            <w:right w:val="none" w:sz="0" w:space="0" w:color="auto"/>
          </w:divBdr>
        </w:div>
      </w:divsChild>
    </w:div>
    <w:div w:id="1092358442">
      <w:bodyDiv w:val="1"/>
      <w:marLeft w:val="0"/>
      <w:marRight w:val="0"/>
      <w:marTop w:val="0"/>
      <w:marBottom w:val="0"/>
      <w:divBdr>
        <w:top w:val="none" w:sz="0" w:space="0" w:color="auto"/>
        <w:left w:val="none" w:sz="0" w:space="0" w:color="auto"/>
        <w:bottom w:val="none" w:sz="0" w:space="0" w:color="auto"/>
        <w:right w:val="none" w:sz="0" w:space="0" w:color="auto"/>
      </w:divBdr>
    </w:div>
    <w:div w:id="1111314464">
      <w:bodyDiv w:val="1"/>
      <w:marLeft w:val="0"/>
      <w:marRight w:val="0"/>
      <w:marTop w:val="0"/>
      <w:marBottom w:val="0"/>
      <w:divBdr>
        <w:top w:val="none" w:sz="0" w:space="0" w:color="auto"/>
        <w:left w:val="none" w:sz="0" w:space="0" w:color="auto"/>
        <w:bottom w:val="none" w:sz="0" w:space="0" w:color="auto"/>
        <w:right w:val="none" w:sz="0" w:space="0" w:color="auto"/>
      </w:divBdr>
      <w:divsChild>
        <w:div w:id="1878809761">
          <w:marLeft w:val="0"/>
          <w:marRight w:val="0"/>
          <w:marTop w:val="0"/>
          <w:marBottom w:val="0"/>
          <w:divBdr>
            <w:top w:val="none" w:sz="0" w:space="0" w:color="auto"/>
            <w:left w:val="none" w:sz="0" w:space="0" w:color="auto"/>
            <w:bottom w:val="none" w:sz="0" w:space="0" w:color="auto"/>
            <w:right w:val="none" w:sz="0" w:space="0" w:color="auto"/>
          </w:divBdr>
          <w:divsChild>
            <w:div w:id="1706713321">
              <w:marLeft w:val="0"/>
              <w:marRight w:val="0"/>
              <w:marTop w:val="0"/>
              <w:marBottom w:val="0"/>
              <w:divBdr>
                <w:top w:val="none" w:sz="0" w:space="0" w:color="auto"/>
                <w:left w:val="none" w:sz="0" w:space="0" w:color="auto"/>
                <w:bottom w:val="none" w:sz="0" w:space="0" w:color="auto"/>
                <w:right w:val="none" w:sz="0" w:space="0" w:color="auto"/>
              </w:divBdr>
            </w:div>
          </w:divsChild>
        </w:div>
        <w:div w:id="1030686234">
          <w:marLeft w:val="0"/>
          <w:marRight w:val="0"/>
          <w:marTop w:val="0"/>
          <w:marBottom w:val="0"/>
          <w:divBdr>
            <w:top w:val="none" w:sz="0" w:space="0" w:color="auto"/>
            <w:left w:val="none" w:sz="0" w:space="0" w:color="auto"/>
            <w:bottom w:val="none" w:sz="0" w:space="0" w:color="auto"/>
            <w:right w:val="none" w:sz="0" w:space="0" w:color="auto"/>
          </w:divBdr>
          <w:divsChild>
            <w:div w:id="371804567">
              <w:marLeft w:val="0"/>
              <w:marRight w:val="0"/>
              <w:marTop w:val="0"/>
              <w:marBottom w:val="0"/>
              <w:divBdr>
                <w:top w:val="none" w:sz="0" w:space="0" w:color="auto"/>
                <w:left w:val="none" w:sz="0" w:space="0" w:color="auto"/>
                <w:bottom w:val="none" w:sz="0" w:space="0" w:color="auto"/>
                <w:right w:val="none" w:sz="0" w:space="0" w:color="auto"/>
              </w:divBdr>
              <w:divsChild>
                <w:div w:id="338579439">
                  <w:marLeft w:val="0"/>
                  <w:marRight w:val="0"/>
                  <w:marTop w:val="0"/>
                  <w:marBottom w:val="0"/>
                  <w:divBdr>
                    <w:top w:val="none" w:sz="0" w:space="0" w:color="auto"/>
                    <w:left w:val="none" w:sz="0" w:space="0" w:color="auto"/>
                    <w:bottom w:val="none" w:sz="0" w:space="0" w:color="auto"/>
                    <w:right w:val="none" w:sz="0" w:space="0" w:color="auto"/>
                  </w:divBdr>
                  <w:divsChild>
                    <w:div w:id="6827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77662">
          <w:marLeft w:val="0"/>
          <w:marRight w:val="0"/>
          <w:marTop w:val="0"/>
          <w:marBottom w:val="0"/>
          <w:divBdr>
            <w:top w:val="none" w:sz="0" w:space="0" w:color="auto"/>
            <w:left w:val="none" w:sz="0" w:space="0" w:color="auto"/>
            <w:bottom w:val="none" w:sz="0" w:space="0" w:color="auto"/>
            <w:right w:val="none" w:sz="0" w:space="0" w:color="auto"/>
          </w:divBdr>
          <w:divsChild>
            <w:div w:id="1036393987">
              <w:marLeft w:val="0"/>
              <w:marRight w:val="0"/>
              <w:marTop w:val="0"/>
              <w:marBottom w:val="0"/>
              <w:divBdr>
                <w:top w:val="none" w:sz="0" w:space="0" w:color="auto"/>
                <w:left w:val="none" w:sz="0" w:space="0" w:color="auto"/>
                <w:bottom w:val="none" w:sz="0" w:space="0" w:color="auto"/>
                <w:right w:val="none" w:sz="0" w:space="0" w:color="auto"/>
              </w:divBdr>
              <w:divsChild>
                <w:div w:id="2117628500">
                  <w:marLeft w:val="0"/>
                  <w:marRight w:val="0"/>
                  <w:marTop w:val="0"/>
                  <w:marBottom w:val="0"/>
                  <w:divBdr>
                    <w:top w:val="none" w:sz="0" w:space="0" w:color="auto"/>
                    <w:left w:val="none" w:sz="0" w:space="0" w:color="auto"/>
                    <w:bottom w:val="none" w:sz="0" w:space="0" w:color="auto"/>
                    <w:right w:val="none" w:sz="0" w:space="0" w:color="auto"/>
                  </w:divBdr>
                  <w:divsChild>
                    <w:div w:id="262416667">
                      <w:marLeft w:val="0"/>
                      <w:marRight w:val="0"/>
                      <w:marTop w:val="0"/>
                      <w:marBottom w:val="0"/>
                      <w:divBdr>
                        <w:top w:val="none" w:sz="0" w:space="0" w:color="auto"/>
                        <w:left w:val="none" w:sz="0" w:space="0" w:color="auto"/>
                        <w:bottom w:val="none" w:sz="0" w:space="0" w:color="auto"/>
                        <w:right w:val="none" w:sz="0" w:space="0" w:color="auto"/>
                      </w:divBdr>
                      <w:divsChild>
                        <w:div w:id="43918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5745">
              <w:marLeft w:val="0"/>
              <w:marRight w:val="0"/>
              <w:marTop w:val="0"/>
              <w:marBottom w:val="0"/>
              <w:divBdr>
                <w:top w:val="none" w:sz="0" w:space="0" w:color="auto"/>
                <w:left w:val="none" w:sz="0" w:space="0" w:color="auto"/>
                <w:bottom w:val="none" w:sz="0" w:space="0" w:color="auto"/>
                <w:right w:val="none" w:sz="0" w:space="0" w:color="auto"/>
              </w:divBdr>
              <w:divsChild>
                <w:div w:id="984895106">
                  <w:marLeft w:val="0"/>
                  <w:marRight w:val="0"/>
                  <w:marTop w:val="0"/>
                  <w:marBottom w:val="0"/>
                  <w:divBdr>
                    <w:top w:val="none" w:sz="0" w:space="0" w:color="auto"/>
                    <w:left w:val="none" w:sz="0" w:space="0" w:color="auto"/>
                    <w:bottom w:val="none" w:sz="0" w:space="0" w:color="auto"/>
                    <w:right w:val="none" w:sz="0" w:space="0" w:color="auto"/>
                  </w:divBdr>
                  <w:divsChild>
                    <w:div w:id="770012103">
                      <w:marLeft w:val="0"/>
                      <w:marRight w:val="0"/>
                      <w:marTop w:val="0"/>
                      <w:marBottom w:val="0"/>
                      <w:divBdr>
                        <w:top w:val="none" w:sz="0" w:space="0" w:color="auto"/>
                        <w:left w:val="none" w:sz="0" w:space="0" w:color="auto"/>
                        <w:bottom w:val="none" w:sz="0" w:space="0" w:color="auto"/>
                        <w:right w:val="none" w:sz="0" w:space="0" w:color="auto"/>
                      </w:divBdr>
                      <w:divsChild>
                        <w:div w:id="1168205839">
                          <w:marLeft w:val="0"/>
                          <w:marRight w:val="0"/>
                          <w:marTop w:val="0"/>
                          <w:marBottom w:val="0"/>
                          <w:divBdr>
                            <w:top w:val="none" w:sz="0" w:space="0" w:color="auto"/>
                            <w:left w:val="none" w:sz="0" w:space="0" w:color="auto"/>
                            <w:bottom w:val="none" w:sz="0" w:space="0" w:color="auto"/>
                            <w:right w:val="none" w:sz="0" w:space="0" w:color="auto"/>
                          </w:divBdr>
                          <w:divsChild>
                            <w:div w:id="684283104">
                              <w:marLeft w:val="0"/>
                              <w:marRight w:val="0"/>
                              <w:marTop w:val="0"/>
                              <w:marBottom w:val="0"/>
                              <w:divBdr>
                                <w:top w:val="none" w:sz="0" w:space="0" w:color="auto"/>
                                <w:left w:val="none" w:sz="0" w:space="0" w:color="auto"/>
                                <w:bottom w:val="none" w:sz="0" w:space="0" w:color="auto"/>
                                <w:right w:val="none" w:sz="0" w:space="0" w:color="auto"/>
                              </w:divBdr>
                              <w:divsChild>
                                <w:div w:id="1784037328">
                                  <w:marLeft w:val="0"/>
                                  <w:marRight w:val="0"/>
                                  <w:marTop w:val="0"/>
                                  <w:marBottom w:val="0"/>
                                  <w:divBdr>
                                    <w:top w:val="none" w:sz="0" w:space="0" w:color="auto"/>
                                    <w:left w:val="none" w:sz="0" w:space="0" w:color="auto"/>
                                    <w:bottom w:val="none" w:sz="0" w:space="0" w:color="auto"/>
                                    <w:right w:val="none" w:sz="0" w:space="0" w:color="auto"/>
                                  </w:divBdr>
                                  <w:divsChild>
                                    <w:div w:id="52780709">
                                      <w:marLeft w:val="0"/>
                                      <w:marRight w:val="0"/>
                                      <w:marTop w:val="0"/>
                                      <w:marBottom w:val="0"/>
                                      <w:divBdr>
                                        <w:top w:val="none" w:sz="0" w:space="0" w:color="auto"/>
                                        <w:left w:val="none" w:sz="0" w:space="0" w:color="auto"/>
                                        <w:bottom w:val="none" w:sz="0" w:space="0" w:color="auto"/>
                                        <w:right w:val="none" w:sz="0" w:space="0" w:color="auto"/>
                                      </w:divBdr>
                                      <w:divsChild>
                                        <w:div w:id="1834711425">
                                          <w:marLeft w:val="0"/>
                                          <w:marRight w:val="0"/>
                                          <w:marTop w:val="0"/>
                                          <w:marBottom w:val="0"/>
                                          <w:divBdr>
                                            <w:top w:val="none" w:sz="0" w:space="0" w:color="auto"/>
                                            <w:left w:val="none" w:sz="0" w:space="0" w:color="auto"/>
                                            <w:bottom w:val="none" w:sz="0" w:space="0" w:color="auto"/>
                                            <w:right w:val="none" w:sz="0" w:space="0" w:color="auto"/>
                                          </w:divBdr>
                                          <w:divsChild>
                                            <w:div w:id="251162231">
                                              <w:marLeft w:val="0"/>
                                              <w:marRight w:val="0"/>
                                              <w:marTop w:val="0"/>
                                              <w:marBottom w:val="0"/>
                                              <w:divBdr>
                                                <w:top w:val="none" w:sz="0" w:space="0" w:color="auto"/>
                                                <w:left w:val="none" w:sz="0" w:space="0" w:color="auto"/>
                                                <w:bottom w:val="none" w:sz="0" w:space="0" w:color="auto"/>
                                                <w:right w:val="none" w:sz="0" w:space="0" w:color="auto"/>
                                              </w:divBdr>
                                              <w:divsChild>
                                                <w:div w:id="763452856">
                                                  <w:marLeft w:val="0"/>
                                                  <w:marRight w:val="0"/>
                                                  <w:marTop w:val="0"/>
                                                  <w:marBottom w:val="0"/>
                                                  <w:divBdr>
                                                    <w:top w:val="none" w:sz="0" w:space="0" w:color="auto"/>
                                                    <w:left w:val="none" w:sz="0" w:space="0" w:color="auto"/>
                                                    <w:bottom w:val="none" w:sz="0" w:space="0" w:color="auto"/>
                                                    <w:right w:val="none" w:sz="0" w:space="0" w:color="auto"/>
                                                  </w:divBdr>
                                                  <w:divsChild>
                                                    <w:div w:id="1589533450">
                                                      <w:marLeft w:val="0"/>
                                                      <w:marRight w:val="0"/>
                                                      <w:marTop w:val="0"/>
                                                      <w:marBottom w:val="0"/>
                                                      <w:divBdr>
                                                        <w:top w:val="none" w:sz="0" w:space="0" w:color="auto"/>
                                                        <w:left w:val="none" w:sz="0" w:space="0" w:color="auto"/>
                                                        <w:bottom w:val="none" w:sz="0" w:space="0" w:color="auto"/>
                                                        <w:right w:val="none" w:sz="0" w:space="0" w:color="auto"/>
                                                      </w:divBdr>
                                                      <w:divsChild>
                                                        <w:div w:id="1242524362">
                                                          <w:marLeft w:val="0"/>
                                                          <w:marRight w:val="0"/>
                                                          <w:marTop w:val="0"/>
                                                          <w:marBottom w:val="0"/>
                                                          <w:divBdr>
                                                            <w:top w:val="none" w:sz="0" w:space="0" w:color="auto"/>
                                                            <w:left w:val="none" w:sz="0" w:space="0" w:color="auto"/>
                                                            <w:bottom w:val="none" w:sz="0" w:space="0" w:color="auto"/>
                                                            <w:right w:val="none" w:sz="0" w:space="0" w:color="auto"/>
                                                          </w:divBdr>
                                                          <w:divsChild>
                                                            <w:div w:id="296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82703">
                                                      <w:marLeft w:val="0"/>
                                                      <w:marRight w:val="0"/>
                                                      <w:marTop w:val="0"/>
                                                      <w:marBottom w:val="0"/>
                                                      <w:divBdr>
                                                        <w:top w:val="none" w:sz="0" w:space="0" w:color="auto"/>
                                                        <w:left w:val="none" w:sz="0" w:space="0" w:color="auto"/>
                                                        <w:bottom w:val="none" w:sz="0" w:space="0" w:color="auto"/>
                                                        <w:right w:val="none" w:sz="0" w:space="0" w:color="auto"/>
                                                      </w:divBdr>
                                                      <w:divsChild>
                                                        <w:div w:id="1882015040">
                                                          <w:marLeft w:val="0"/>
                                                          <w:marRight w:val="0"/>
                                                          <w:marTop w:val="0"/>
                                                          <w:marBottom w:val="0"/>
                                                          <w:divBdr>
                                                            <w:top w:val="none" w:sz="0" w:space="0" w:color="auto"/>
                                                            <w:left w:val="none" w:sz="0" w:space="0" w:color="auto"/>
                                                            <w:bottom w:val="none" w:sz="0" w:space="0" w:color="auto"/>
                                                            <w:right w:val="none" w:sz="0" w:space="0" w:color="auto"/>
                                                          </w:divBdr>
                                                          <w:divsChild>
                                                            <w:div w:id="1155605933">
                                                              <w:marLeft w:val="0"/>
                                                              <w:marRight w:val="0"/>
                                                              <w:marTop w:val="0"/>
                                                              <w:marBottom w:val="0"/>
                                                              <w:divBdr>
                                                                <w:top w:val="none" w:sz="0" w:space="0" w:color="auto"/>
                                                                <w:left w:val="none" w:sz="0" w:space="0" w:color="auto"/>
                                                                <w:bottom w:val="none" w:sz="0" w:space="0" w:color="auto"/>
                                                                <w:right w:val="none" w:sz="0" w:space="0" w:color="auto"/>
                                                              </w:divBdr>
                                                              <w:divsChild>
                                                                <w:div w:id="9860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572337">
                                      <w:marLeft w:val="0"/>
                                      <w:marRight w:val="0"/>
                                      <w:marTop w:val="0"/>
                                      <w:marBottom w:val="0"/>
                                      <w:divBdr>
                                        <w:top w:val="none" w:sz="0" w:space="0" w:color="auto"/>
                                        <w:left w:val="none" w:sz="0" w:space="0" w:color="auto"/>
                                        <w:bottom w:val="none" w:sz="0" w:space="0" w:color="auto"/>
                                        <w:right w:val="none" w:sz="0" w:space="0" w:color="auto"/>
                                      </w:divBdr>
                                      <w:divsChild>
                                        <w:div w:id="410124809">
                                          <w:marLeft w:val="0"/>
                                          <w:marRight w:val="0"/>
                                          <w:marTop w:val="0"/>
                                          <w:marBottom w:val="0"/>
                                          <w:divBdr>
                                            <w:top w:val="none" w:sz="0" w:space="0" w:color="auto"/>
                                            <w:left w:val="none" w:sz="0" w:space="0" w:color="auto"/>
                                            <w:bottom w:val="none" w:sz="0" w:space="0" w:color="auto"/>
                                            <w:right w:val="none" w:sz="0" w:space="0" w:color="auto"/>
                                          </w:divBdr>
                                          <w:divsChild>
                                            <w:div w:id="836189215">
                                              <w:marLeft w:val="0"/>
                                              <w:marRight w:val="0"/>
                                              <w:marTop w:val="0"/>
                                              <w:marBottom w:val="0"/>
                                              <w:divBdr>
                                                <w:top w:val="none" w:sz="0" w:space="0" w:color="auto"/>
                                                <w:left w:val="none" w:sz="0" w:space="0" w:color="auto"/>
                                                <w:bottom w:val="none" w:sz="0" w:space="0" w:color="auto"/>
                                                <w:right w:val="none" w:sz="0" w:space="0" w:color="auto"/>
                                              </w:divBdr>
                                              <w:divsChild>
                                                <w:div w:id="513225899">
                                                  <w:marLeft w:val="0"/>
                                                  <w:marRight w:val="0"/>
                                                  <w:marTop w:val="0"/>
                                                  <w:marBottom w:val="0"/>
                                                  <w:divBdr>
                                                    <w:top w:val="none" w:sz="0" w:space="0" w:color="auto"/>
                                                    <w:left w:val="none" w:sz="0" w:space="0" w:color="auto"/>
                                                    <w:bottom w:val="none" w:sz="0" w:space="0" w:color="auto"/>
                                                    <w:right w:val="none" w:sz="0" w:space="0" w:color="auto"/>
                                                  </w:divBdr>
                                                  <w:divsChild>
                                                    <w:div w:id="8533656">
                                                      <w:marLeft w:val="0"/>
                                                      <w:marRight w:val="0"/>
                                                      <w:marTop w:val="0"/>
                                                      <w:marBottom w:val="0"/>
                                                      <w:divBdr>
                                                        <w:top w:val="none" w:sz="0" w:space="0" w:color="auto"/>
                                                        <w:left w:val="none" w:sz="0" w:space="0" w:color="auto"/>
                                                        <w:bottom w:val="none" w:sz="0" w:space="0" w:color="auto"/>
                                                        <w:right w:val="none" w:sz="0" w:space="0" w:color="auto"/>
                                                      </w:divBdr>
                                                    </w:div>
                                                    <w:div w:id="2002924742">
                                                      <w:marLeft w:val="0"/>
                                                      <w:marRight w:val="0"/>
                                                      <w:marTop w:val="0"/>
                                                      <w:marBottom w:val="0"/>
                                                      <w:divBdr>
                                                        <w:top w:val="none" w:sz="0" w:space="0" w:color="auto"/>
                                                        <w:left w:val="none" w:sz="0" w:space="0" w:color="auto"/>
                                                        <w:bottom w:val="none" w:sz="0" w:space="0" w:color="auto"/>
                                                        <w:right w:val="none" w:sz="0" w:space="0" w:color="auto"/>
                                                      </w:divBdr>
                                                    </w:div>
                                                  </w:divsChild>
                                                </w:div>
                                                <w:div w:id="1754280668">
                                                  <w:marLeft w:val="0"/>
                                                  <w:marRight w:val="0"/>
                                                  <w:marTop w:val="0"/>
                                                  <w:marBottom w:val="0"/>
                                                  <w:divBdr>
                                                    <w:top w:val="none" w:sz="0" w:space="0" w:color="auto"/>
                                                    <w:left w:val="none" w:sz="0" w:space="0" w:color="auto"/>
                                                    <w:bottom w:val="none" w:sz="0" w:space="0" w:color="auto"/>
                                                    <w:right w:val="none" w:sz="0" w:space="0" w:color="auto"/>
                                                  </w:divBdr>
                                                  <w:divsChild>
                                                    <w:div w:id="1140880528">
                                                      <w:marLeft w:val="0"/>
                                                      <w:marRight w:val="0"/>
                                                      <w:marTop w:val="0"/>
                                                      <w:marBottom w:val="0"/>
                                                      <w:divBdr>
                                                        <w:top w:val="none" w:sz="0" w:space="0" w:color="auto"/>
                                                        <w:left w:val="none" w:sz="0" w:space="0" w:color="auto"/>
                                                        <w:bottom w:val="none" w:sz="0" w:space="0" w:color="auto"/>
                                                        <w:right w:val="none" w:sz="0" w:space="0" w:color="auto"/>
                                                      </w:divBdr>
                                                      <w:divsChild>
                                                        <w:div w:id="6039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8748070">
      <w:bodyDiv w:val="1"/>
      <w:marLeft w:val="0"/>
      <w:marRight w:val="0"/>
      <w:marTop w:val="0"/>
      <w:marBottom w:val="0"/>
      <w:divBdr>
        <w:top w:val="none" w:sz="0" w:space="0" w:color="auto"/>
        <w:left w:val="none" w:sz="0" w:space="0" w:color="auto"/>
        <w:bottom w:val="none" w:sz="0" w:space="0" w:color="auto"/>
        <w:right w:val="none" w:sz="0" w:space="0" w:color="auto"/>
      </w:divBdr>
      <w:divsChild>
        <w:div w:id="1244030026">
          <w:marLeft w:val="0"/>
          <w:marRight w:val="0"/>
          <w:marTop w:val="225"/>
          <w:marBottom w:val="225"/>
          <w:divBdr>
            <w:top w:val="none" w:sz="0" w:space="0" w:color="auto"/>
            <w:left w:val="none" w:sz="0" w:space="0" w:color="auto"/>
            <w:bottom w:val="none" w:sz="0" w:space="0" w:color="auto"/>
            <w:right w:val="none" w:sz="0" w:space="0" w:color="auto"/>
          </w:divBdr>
          <w:divsChild>
            <w:div w:id="1305743323">
              <w:marLeft w:val="0"/>
              <w:marRight w:val="0"/>
              <w:marTop w:val="0"/>
              <w:marBottom w:val="0"/>
              <w:divBdr>
                <w:top w:val="none" w:sz="0" w:space="0" w:color="auto"/>
                <w:left w:val="none" w:sz="0" w:space="0" w:color="auto"/>
                <w:bottom w:val="none" w:sz="0" w:space="0" w:color="auto"/>
                <w:right w:val="none" w:sz="0" w:space="0" w:color="auto"/>
              </w:divBdr>
              <w:divsChild>
                <w:div w:id="1255019203">
                  <w:marLeft w:val="0"/>
                  <w:marRight w:val="0"/>
                  <w:marTop w:val="0"/>
                  <w:marBottom w:val="0"/>
                  <w:divBdr>
                    <w:top w:val="none" w:sz="0" w:space="0" w:color="auto"/>
                    <w:left w:val="none" w:sz="0" w:space="0" w:color="auto"/>
                    <w:bottom w:val="none" w:sz="0" w:space="0" w:color="auto"/>
                    <w:right w:val="none" w:sz="0" w:space="0" w:color="auto"/>
                  </w:divBdr>
                  <w:divsChild>
                    <w:div w:id="17920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36655">
          <w:marLeft w:val="0"/>
          <w:marRight w:val="0"/>
          <w:marTop w:val="225"/>
          <w:marBottom w:val="225"/>
          <w:divBdr>
            <w:top w:val="none" w:sz="0" w:space="0" w:color="auto"/>
            <w:left w:val="none" w:sz="0" w:space="0" w:color="auto"/>
            <w:bottom w:val="none" w:sz="0" w:space="0" w:color="auto"/>
            <w:right w:val="none" w:sz="0" w:space="0" w:color="auto"/>
          </w:divBdr>
          <w:divsChild>
            <w:div w:id="1190603370">
              <w:marLeft w:val="0"/>
              <w:marRight w:val="0"/>
              <w:marTop w:val="0"/>
              <w:marBottom w:val="0"/>
              <w:divBdr>
                <w:top w:val="none" w:sz="0" w:space="0" w:color="auto"/>
                <w:left w:val="none" w:sz="0" w:space="0" w:color="auto"/>
                <w:bottom w:val="none" w:sz="0" w:space="0" w:color="auto"/>
                <w:right w:val="none" w:sz="0" w:space="0" w:color="auto"/>
              </w:divBdr>
              <w:divsChild>
                <w:div w:id="1124468488">
                  <w:marLeft w:val="0"/>
                  <w:marRight w:val="0"/>
                  <w:marTop w:val="0"/>
                  <w:marBottom w:val="0"/>
                  <w:divBdr>
                    <w:top w:val="none" w:sz="0" w:space="0" w:color="auto"/>
                    <w:left w:val="none" w:sz="0" w:space="0" w:color="auto"/>
                    <w:bottom w:val="none" w:sz="0" w:space="0" w:color="auto"/>
                    <w:right w:val="none" w:sz="0" w:space="0" w:color="auto"/>
                  </w:divBdr>
                  <w:divsChild>
                    <w:div w:id="470908288">
                      <w:marLeft w:val="0"/>
                      <w:marRight w:val="0"/>
                      <w:marTop w:val="0"/>
                      <w:marBottom w:val="0"/>
                      <w:divBdr>
                        <w:top w:val="none" w:sz="0" w:space="0" w:color="auto"/>
                        <w:left w:val="none" w:sz="0" w:space="0" w:color="auto"/>
                        <w:bottom w:val="none" w:sz="0" w:space="0" w:color="auto"/>
                        <w:right w:val="none" w:sz="0" w:space="0" w:color="auto"/>
                      </w:divBdr>
                    </w:div>
                    <w:div w:id="13123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77543">
      <w:bodyDiv w:val="1"/>
      <w:marLeft w:val="0"/>
      <w:marRight w:val="0"/>
      <w:marTop w:val="0"/>
      <w:marBottom w:val="0"/>
      <w:divBdr>
        <w:top w:val="none" w:sz="0" w:space="0" w:color="auto"/>
        <w:left w:val="none" w:sz="0" w:space="0" w:color="auto"/>
        <w:bottom w:val="none" w:sz="0" w:space="0" w:color="auto"/>
        <w:right w:val="none" w:sz="0" w:space="0" w:color="auto"/>
      </w:divBdr>
      <w:divsChild>
        <w:div w:id="608388173">
          <w:marLeft w:val="0"/>
          <w:marRight w:val="0"/>
          <w:marTop w:val="0"/>
          <w:marBottom w:val="0"/>
          <w:divBdr>
            <w:top w:val="none" w:sz="0" w:space="0" w:color="auto"/>
            <w:left w:val="none" w:sz="0" w:space="0" w:color="auto"/>
            <w:bottom w:val="none" w:sz="0" w:space="0" w:color="auto"/>
            <w:right w:val="none" w:sz="0" w:space="0" w:color="auto"/>
          </w:divBdr>
          <w:divsChild>
            <w:div w:id="1292444141">
              <w:marLeft w:val="0"/>
              <w:marRight w:val="0"/>
              <w:marTop w:val="0"/>
              <w:marBottom w:val="0"/>
              <w:divBdr>
                <w:top w:val="none" w:sz="0" w:space="0" w:color="auto"/>
                <w:left w:val="none" w:sz="0" w:space="0" w:color="auto"/>
                <w:bottom w:val="none" w:sz="0" w:space="0" w:color="auto"/>
                <w:right w:val="none" w:sz="0" w:space="0" w:color="auto"/>
              </w:divBdr>
              <w:divsChild>
                <w:div w:id="473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11350">
      <w:bodyDiv w:val="1"/>
      <w:marLeft w:val="0"/>
      <w:marRight w:val="0"/>
      <w:marTop w:val="0"/>
      <w:marBottom w:val="0"/>
      <w:divBdr>
        <w:top w:val="none" w:sz="0" w:space="0" w:color="auto"/>
        <w:left w:val="none" w:sz="0" w:space="0" w:color="auto"/>
        <w:bottom w:val="none" w:sz="0" w:space="0" w:color="auto"/>
        <w:right w:val="none" w:sz="0" w:space="0" w:color="auto"/>
      </w:divBdr>
      <w:divsChild>
        <w:div w:id="917401243">
          <w:marLeft w:val="0"/>
          <w:marRight w:val="0"/>
          <w:marTop w:val="0"/>
          <w:marBottom w:val="0"/>
          <w:divBdr>
            <w:top w:val="none" w:sz="0" w:space="0" w:color="auto"/>
            <w:left w:val="none" w:sz="0" w:space="0" w:color="auto"/>
            <w:bottom w:val="none" w:sz="0" w:space="0" w:color="auto"/>
            <w:right w:val="none" w:sz="0" w:space="0" w:color="auto"/>
          </w:divBdr>
        </w:div>
        <w:div w:id="1645740989">
          <w:marLeft w:val="0"/>
          <w:marRight w:val="0"/>
          <w:marTop w:val="0"/>
          <w:marBottom w:val="0"/>
          <w:divBdr>
            <w:top w:val="none" w:sz="0" w:space="0" w:color="auto"/>
            <w:left w:val="none" w:sz="0" w:space="0" w:color="auto"/>
            <w:bottom w:val="none" w:sz="0" w:space="0" w:color="auto"/>
            <w:right w:val="none" w:sz="0" w:space="0" w:color="auto"/>
          </w:divBdr>
          <w:divsChild>
            <w:div w:id="1177236546">
              <w:marLeft w:val="0"/>
              <w:marRight w:val="0"/>
              <w:marTop w:val="0"/>
              <w:marBottom w:val="0"/>
              <w:divBdr>
                <w:top w:val="none" w:sz="0" w:space="0" w:color="auto"/>
                <w:left w:val="none" w:sz="0" w:space="0" w:color="auto"/>
                <w:bottom w:val="none" w:sz="0" w:space="0" w:color="auto"/>
                <w:right w:val="none" w:sz="0" w:space="0" w:color="auto"/>
              </w:divBdr>
              <w:divsChild>
                <w:div w:id="1608198122">
                  <w:marLeft w:val="0"/>
                  <w:marRight w:val="0"/>
                  <w:marTop w:val="0"/>
                  <w:marBottom w:val="0"/>
                  <w:divBdr>
                    <w:top w:val="none" w:sz="0" w:space="0" w:color="auto"/>
                    <w:left w:val="none" w:sz="0" w:space="0" w:color="auto"/>
                    <w:bottom w:val="none" w:sz="0" w:space="0" w:color="auto"/>
                    <w:right w:val="none" w:sz="0" w:space="0" w:color="auto"/>
                  </w:divBdr>
                  <w:divsChild>
                    <w:div w:id="619267476">
                      <w:marLeft w:val="0"/>
                      <w:marRight w:val="0"/>
                      <w:marTop w:val="0"/>
                      <w:marBottom w:val="0"/>
                      <w:divBdr>
                        <w:top w:val="none" w:sz="0" w:space="0" w:color="auto"/>
                        <w:left w:val="none" w:sz="0" w:space="0" w:color="auto"/>
                        <w:bottom w:val="none" w:sz="0" w:space="0" w:color="auto"/>
                        <w:right w:val="none" w:sz="0" w:space="0" w:color="auto"/>
                      </w:divBdr>
                    </w:div>
                    <w:div w:id="1741755017">
                      <w:marLeft w:val="0"/>
                      <w:marRight w:val="0"/>
                      <w:marTop w:val="0"/>
                      <w:marBottom w:val="0"/>
                      <w:divBdr>
                        <w:top w:val="none" w:sz="0" w:space="0" w:color="auto"/>
                        <w:left w:val="none" w:sz="0" w:space="0" w:color="auto"/>
                        <w:bottom w:val="none" w:sz="0" w:space="0" w:color="auto"/>
                        <w:right w:val="none" w:sz="0" w:space="0" w:color="auto"/>
                      </w:divBdr>
                    </w:div>
                    <w:div w:id="4372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3045">
      <w:bodyDiv w:val="1"/>
      <w:marLeft w:val="0"/>
      <w:marRight w:val="0"/>
      <w:marTop w:val="0"/>
      <w:marBottom w:val="0"/>
      <w:divBdr>
        <w:top w:val="none" w:sz="0" w:space="0" w:color="auto"/>
        <w:left w:val="none" w:sz="0" w:space="0" w:color="auto"/>
        <w:bottom w:val="none" w:sz="0" w:space="0" w:color="auto"/>
        <w:right w:val="none" w:sz="0" w:space="0" w:color="auto"/>
      </w:divBdr>
      <w:divsChild>
        <w:div w:id="545219253">
          <w:marLeft w:val="0"/>
          <w:marRight w:val="0"/>
          <w:marTop w:val="0"/>
          <w:marBottom w:val="0"/>
          <w:divBdr>
            <w:top w:val="none" w:sz="0" w:space="0" w:color="auto"/>
            <w:left w:val="none" w:sz="0" w:space="0" w:color="auto"/>
            <w:bottom w:val="none" w:sz="0" w:space="0" w:color="auto"/>
            <w:right w:val="none" w:sz="0" w:space="0" w:color="auto"/>
          </w:divBdr>
          <w:divsChild>
            <w:div w:id="1995641885">
              <w:marLeft w:val="0"/>
              <w:marRight w:val="0"/>
              <w:marTop w:val="0"/>
              <w:marBottom w:val="0"/>
              <w:divBdr>
                <w:top w:val="none" w:sz="0" w:space="0" w:color="auto"/>
                <w:left w:val="none" w:sz="0" w:space="0" w:color="auto"/>
                <w:bottom w:val="none" w:sz="0" w:space="0" w:color="auto"/>
                <w:right w:val="none" w:sz="0" w:space="0" w:color="auto"/>
              </w:divBdr>
              <w:divsChild>
                <w:div w:id="8211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00866">
      <w:bodyDiv w:val="1"/>
      <w:marLeft w:val="0"/>
      <w:marRight w:val="0"/>
      <w:marTop w:val="0"/>
      <w:marBottom w:val="0"/>
      <w:divBdr>
        <w:top w:val="none" w:sz="0" w:space="0" w:color="auto"/>
        <w:left w:val="none" w:sz="0" w:space="0" w:color="auto"/>
        <w:bottom w:val="none" w:sz="0" w:space="0" w:color="auto"/>
        <w:right w:val="none" w:sz="0" w:space="0" w:color="auto"/>
      </w:divBdr>
    </w:div>
    <w:div w:id="1926571786">
      <w:bodyDiv w:val="1"/>
      <w:marLeft w:val="0"/>
      <w:marRight w:val="0"/>
      <w:marTop w:val="0"/>
      <w:marBottom w:val="0"/>
      <w:divBdr>
        <w:top w:val="none" w:sz="0" w:space="0" w:color="auto"/>
        <w:left w:val="none" w:sz="0" w:space="0" w:color="auto"/>
        <w:bottom w:val="none" w:sz="0" w:space="0" w:color="auto"/>
        <w:right w:val="none" w:sz="0" w:space="0" w:color="auto"/>
      </w:divBdr>
      <w:divsChild>
        <w:div w:id="1972903665">
          <w:marLeft w:val="0"/>
          <w:marRight w:val="0"/>
          <w:marTop w:val="0"/>
          <w:marBottom w:val="0"/>
          <w:divBdr>
            <w:top w:val="none" w:sz="0" w:space="0" w:color="auto"/>
            <w:left w:val="none" w:sz="0" w:space="0" w:color="auto"/>
            <w:bottom w:val="none" w:sz="0" w:space="0" w:color="auto"/>
            <w:right w:val="none" w:sz="0" w:space="0" w:color="auto"/>
          </w:divBdr>
          <w:divsChild>
            <w:div w:id="1050761124">
              <w:marLeft w:val="0"/>
              <w:marRight w:val="0"/>
              <w:marTop w:val="0"/>
              <w:marBottom w:val="0"/>
              <w:divBdr>
                <w:top w:val="none" w:sz="0" w:space="0" w:color="auto"/>
                <w:left w:val="none" w:sz="0" w:space="0" w:color="auto"/>
                <w:bottom w:val="none" w:sz="0" w:space="0" w:color="auto"/>
                <w:right w:val="none" w:sz="0" w:space="0" w:color="auto"/>
              </w:divBdr>
              <w:divsChild>
                <w:div w:id="1901397875">
                  <w:marLeft w:val="0"/>
                  <w:marRight w:val="0"/>
                  <w:marTop w:val="0"/>
                  <w:marBottom w:val="0"/>
                  <w:divBdr>
                    <w:top w:val="none" w:sz="0" w:space="0" w:color="auto"/>
                    <w:left w:val="none" w:sz="0" w:space="0" w:color="auto"/>
                    <w:bottom w:val="none" w:sz="0" w:space="0" w:color="auto"/>
                    <w:right w:val="none" w:sz="0" w:space="0" w:color="auto"/>
                  </w:divBdr>
                </w:div>
              </w:divsChild>
            </w:div>
            <w:div w:id="1275360487">
              <w:marLeft w:val="0"/>
              <w:marRight w:val="0"/>
              <w:marTop w:val="0"/>
              <w:marBottom w:val="0"/>
              <w:divBdr>
                <w:top w:val="none" w:sz="0" w:space="0" w:color="auto"/>
                <w:left w:val="none" w:sz="0" w:space="0" w:color="auto"/>
                <w:bottom w:val="none" w:sz="0" w:space="0" w:color="auto"/>
                <w:right w:val="none" w:sz="0" w:space="0" w:color="auto"/>
              </w:divBdr>
            </w:div>
          </w:divsChild>
        </w:div>
        <w:div w:id="485588657">
          <w:marLeft w:val="0"/>
          <w:marRight w:val="0"/>
          <w:marTop w:val="0"/>
          <w:marBottom w:val="0"/>
          <w:divBdr>
            <w:top w:val="none" w:sz="0" w:space="0" w:color="auto"/>
            <w:left w:val="none" w:sz="0" w:space="0" w:color="auto"/>
            <w:bottom w:val="none" w:sz="0" w:space="0" w:color="auto"/>
            <w:right w:val="none" w:sz="0" w:space="0" w:color="auto"/>
          </w:divBdr>
          <w:divsChild>
            <w:div w:id="1191068931">
              <w:marLeft w:val="0"/>
              <w:marRight w:val="0"/>
              <w:marTop w:val="0"/>
              <w:marBottom w:val="0"/>
              <w:divBdr>
                <w:top w:val="none" w:sz="0" w:space="0" w:color="auto"/>
                <w:left w:val="none" w:sz="0" w:space="0" w:color="auto"/>
                <w:bottom w:val="none" w:sz="0" w:space="0" w:color="auto"/>
                <w:right w:val="none" w:sz="0" w:space="0" w:color="auto"/>
              </w:divBdr>
              <w:divsChild>
                <w:div w:id="333999263">
                  <w:marLeft w:val="0"/>
                  <w:marRight w:val="0"/>
                  <w:marTop w:val="0"/>
                  <w:marBottom w:val="0"/>
                  <w:divBdr>
                    <w:top w:val="none" w:sz="0" w:space="0" w:color="auto"/>
                    <w:left w:val="none" w:sz="0" w:space="0" w:color="auto"/>
                    <w:bottom w:val="none" w:sz="0" w:space="0" w:color="auto"/>
                    <w:right w:val="none" w:sz="0" w:space="0" w:color="auto"/>
                  </w:divBdr>
                  <w:divsChild>
                    <w:div w:id="333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439627">
      <w:bodyDiv w:val="1"/>
      <w:marLeft w:val="0"/>
      <w:marRight w:val="0"/>
      <w:marTop w:val="0"/>
      <w:marBottom w:val="0"/>
      <w:divBdr>
        <w:top w:val="none" w:sz="0" w:space="0" w:color="auto"/>
        <w:left w:val="none" w:sz="0" w:space="0" w:color="auto"/>
        <w:bottom w:val="none" w:sz="0" w:space="0" w:color="auto"/>
        <w:right w:val="none" w:sz="0" w:space="0" w:color="auto"/>
      </w:divBdr>
    </w:div>
    <w:div w:id="1963876067">
      <w:bodyDiv w:val="1"/>
      <w:marLeft w:val="0"/>
      <w:marRight w:val="0"/>
      <w:marTop w:val="0"/>
      <w:marBottom w:val="0"/>
      <w:divBdr>
        <w:top w:val="none" w:sz="0" w:space="0" w:color="auto"/>
        <w:left w:val="none" w:sz="0" w:space="0" w:color="auto"/>
        <w:bottom w:val="none" w:sz="0" w:space="0" w:color="auto"/>
        <w:right w:val="none" w:sz="0" w:space="0" w:color="auto"/>
      </w:divBdr>
    </w:div>
    <w:div w:id="2053769320">
      <w:bodyDiv w:val="1"/>
      <w:marLeft w:val="0"/>
      <w:marRight w:val="0"/>
      <w:marTop w:val="0"/>
      <w:marBottom w:val="0"/>
      <w:divBdr>
        <w:top w:val="none" w:sz="0" w:space="0" w:color="auto"/>
        <w:left w:val="none" w:sz="0" w:space="0" w:color="auto"/>
        <w:bottom w:val="none" w:sz="0" w:space="0" w:color="auto"/>
        <w:right w:val="none" w:sz="0" w:space="0" w:color="auto"/>
      </w:divBdr>
      <w:divsChild>
        <w:div w:id="2074346295">
          <w:marLeft w:val="0"/>
          <w:marRight w:val="0"/>
          <w:marTop w:val="0"/>
          <w:marBottom w:val="0"/>
          <w:divBdr>
            <w:top w:val="none" w:sz="0" w:space="0" w:color="auto"/>
            <w:left w:val="none" w:sz="0" w:space="0" w:color="auto"/>
            <w:bottom w:val="none" w:sz="0" w:space="0" w:color="auto"/>
            <w:right w:val="none" w:sz="0" w:space="0" w:color="auto"/>
          </w:divBdr>
          <w:divsChild>
            <w:div w:id="884491162">
              <w:marLeft w:val="0"/>
              <w:marRight w:val="0"/>
              <w:marTop w:val="0"/>
              <w:marBottom w:val="0"/>
              <w:divBdr>
                <w:top w:val="none" w:sz="0" w:space="0" w:color="auto"/>
                <w:left w:val="none" w:sz="0" w:space="0" w:color="auto"/>
                <w:bottom w:val="none" w:sz="0" w:space="0" w:color="auto"/>
                <w:right w:val="none" w:sz="0" w:space="0" w:color="auto"/>
              </w:divBdr>
              <w:divsChild>
                <w:div w:id="987317658">
                  <w:marLeft w:val="0"/>
                  <w:marRight w:val="0"/>
                  <w:marTop w:val="0"/>
                  <w:marBottom w:val="0"/>
                  <w:divBdr>
                    <w:top w:val="none" w:sz="0" w:space="0" w:color="auto"/>
                    <w:left w:val="none" w:sz="0" w:space="0" w:color="auto"/>
                    <w:bottom w:val="none" w:sz="0" w:space="0" w:color="auto"/>
                    <w:right w:val="none" w:sz="0" w:space="0" w:color="auto"/>
                  </w:divBdr>
                </w:div>
              </w:divsChild>
            </w:div>
            <w:div w:id="68424809">
              <w:marLeft w:val="0"/>
              <w:marRight w:val="0"/>
              <w:marTop w:val="0"/>
              <w:marBottom w:val="0"/>
              <w:divBdr>
                <w:top w:val="none" w:sz="0" w:space="0" w:color="auto"/>
                <w:left w:val="none" w:sz="0" w:space="0" w:color="auto"/>
                <w:bottom w:val="none" w:sz="0" w:space="0" w:color="auto"/>
                <w:right w:val="none" w:sz="0" w:space="0" w:color="auto"/>
              </w:divBdr>
            </w:div>
          </w:divsChild>
        </w:div>
        <w:div w:id="27411837">
          <w:marLeft w:val="0"/>
          <w:marRight w:val="0"/>
          <w:marTop w:val="0"/>
          <w:marBottom w:val="0"/>
          <w:divBdr>
            <w:top w:val="none" w:sz="0" w:space="0" w:color="auto"/>
            <w:left w:val="none" w:sz="0" w:space="0" w:color="auto"/>
            <w:bottom w:val="none" w:sz="0" w:space="0" w:color="auto"/>
            <w:right w:val="none" w:sz="0" w:space="0" w:color="auto"/>
          </w:divBdr>
          <w:divsChild>
            <w:div w:id="177352203">
              <w:marLeft w:val="0"/>
              <w:marRight w:val="0"/>
              <w:marTop w:val="0"/>
              <w:marBottom w:val="0"/>
              <w:divBdr>
                <w:top w:val="none" w:sz="0" w:space="0" w:color="auto"/>
                <w:left w:val="none" w:sz="0" w:space="0" w:color="auto"/>
                <w:bottom w:val="none" w:sz="0" w:space="0" w:color="auto"/>
                <w:right w:val="none" w:sz="0" w:space="0" w:color="auto"/>
              </w:divBdr>
              <w:divsChild>
                <w:div w:id="211815769">
                  <w:marLeft w:val="0"/>
                  <w:marRight w:val="0"/>
                  <w:marTop w:val="0"/>
                  <w:marBottom w:val="0"/>
                  <w:divBdr>
                    <w:top w:val="none" w:sz="0" w:space="0" w:color="auto"/>
                    <w:left w:val="none" w:sz="0" w:space="0" w:color="auto"/>
                    <w:bottom w:val="none" w:sz="0" w:space="0" w:color="auto"/>
                    <w:right w:val="none" w:sz="0" w:space="0" w:color="auto"/>
                  </w:divBdr>
                  <w:divsChild>
                    <w:div w:id="16459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i.org/10.1080/00472778.2020.1719846"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doi.org/10.1111/jsbm.12534" TargetMode="External"/><Relationship Id="rId11" Type="http://schemas.openxmlformats.org/officeDocument/2006/relationships/hyperlink" Target="https://wp.druid.dk/wp/20120011.pdf" TargetMode="External"/><Relationship Id="rId12" Type="http://schemas.openxmlformats.org/officeDocument/2006/relationships/hyperlink" Target="https://doi.org/10.1080/00472778.2019.1709381" TargetMode="External"/><Relationship Id="rId13" Type="http://schemas.openxmlformats.org/officeDocument/2006/relationships/hyperlink" Target="https://econpapers.repec.org/scripts/redir.pf?u=http%3A%2F%2Fdiscovery.ucl.ac.uk%2Fid%2Feprint%2F10069269;h=repec:see:wpaper:2019:1" TargetMode="External"/><Relationship Id="rId14" Type="http://schemas.openxmlformats.org/officeDocument/2006/relationships/footer" Target="footer1.xml"/><Relationship Id="rId15" Type="http://schemas.openxmlformats.org/officeDocument/2006/relationships/hyperlink" Target="http://en.wikipedia.org/wiki/Porosity" TargetMode="External"/><Relationship Id="rId16" Type="http://schemas.openxmlformats.org/officeDocument/2006/relationships/hyperlink" Target="http://en.wikipedia.org/wiki/Bond_strength" TargetMode="External"/><Relationship Id="rId17" Type="http://schemas.openxmlformats.org/officeDocument/2006/relationships/hyperlink" Target="http://en.wikipedia.org/wiki/Wear" TargetMode="External"/><Relationship Id="rId18" Type="http://schemas.openxmlformats.org/officeDocument/2006/relationships/hyperlink" Target="http://en.wikipedia.org/wiki/Corrosion" TargetMode="Externa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i.org/10.1108/MD-10-2019-147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esin.yoruk@coventr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651B0-2845-5647-9265-1B560F08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19092</Words>
  <Characters>108830</Characters>
  <Application>Microsoft Macintosh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Yoruk E</dc:creator>
  <cp:keywords/>
  <dc:description/>
  <cp:lastModifiedBy>Esin Yoruk</cp:lastModifiedBy>
  <cp:revision>2</cp:revision>
  <cp:lastPrinted>2019-12-04T10:47:00Z</cp:lastPrinted>
  <dcterms:created xsi:type="dcterms:W3CDTF">2020-07-28T16:58:00Z</dcterms:created>
  <dcterms:modified xsi:type="dcterms:W3CDTF">2020-07-28T16:58:00Z</dcterms:modified>
</cp:coreProperties>
</file>